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35ED" w:rsidRDefault="00304569" w:rsidP="00304569">
      <w:pPr>
        <w:jc w:val="both"/>
        <w:rPr>
          <w:b/>
          <w:sz w:val="32"/>
        </w:rPr>
      </w:pPr>
      <w:r>
        <w:rPr>
          <w:b/>
          <w:sz w:val="32"/>
        </w:rPr>
        <w:tab/>
        <w:t xml:space="preserve">  </w:t>
      </w:r>
      <w:r>
        <w:rPr>
          <w:b/>
          <w:sz w:val="32"/>
        </w:rPr>
        <w:tab/>
      </w:r>
      <w:r>
        <w:rPr>
          <w:b/>
          <w:sz w:val="32"/>
        </w:rPr>
        <w:tab/>
      </w:r>
      <w:r>
        <w:rPr>
          <w:b/>
          <w:sz w:val="32"/>
        </w:rPr>
        <w:tab/>
      </w:r>
      <w:r>
        <w:rPr>
          <w:b/>
          <w:sz w:val="32"/>
        </w:rPr>
        <w:tab/>
      </w:r>
      <w:r>
        <w:rPr>
          <w:b/>
          <w:sz w:val="32"/>
        </w:rPr>
        <w:tab/>
      </w:r>
      <w:r>
        <w:rPr>
          <w:b/>
          <w:sz w:val="32"/>
        </w:rPr>
        <w:tab/>
      </w:r>
      <w:r>
        <w:rPr>
          <w:b/>
          <w:sz w:val="32"/>
        </w:rPr>
        <w:tab/>
      </w:r>
      <w:r>
        <w:rPr>
          <w:b/>
          <w:sz w:val="32"/>
        </w:rPr>
        <w:tab/>
      </w:r>
    </w:p>
    <w:p w:rsidR="00304569" w:rsidRDefault="007035ED" w:rsidP="00304569">
      <w:pPr>
        <w:jc w:val="both"/>
        <w:rPr>
          <w:sz w:val="24"/>
          <w:szCs w:val="24"/>
        </w:rPr>
      </w:pPr>
      <w:r>
        <w:rPr>
          <w:b/>
          <w:sz w:val="32"/>
        </w:rPr>
        <w:tab/>
      </w:r>
      <w:r>
        <w:rPr>
          <w:b/>
          <w:sz w:val="32"/>
        </w:rPr>
        <w:tab/>
      </w:r>
      <w:r>
        <w:rPr>
          <w:b/>
          <w:sz w:val="32"/>
        </w:rPr>
        <w:tab/>
      </w:r>
      <w:r>
        <w:rPr>
          <w:b/>
          <w:sz w:val="32"/>
        </w:rPr>
        <w:tab/>
      </w:r>
      <w:r>
        <w:rPr>
          <w:b/>
          <w:sz w:val="32"/>
        </w:rPr>
        <w:tab/>
      </w:r>
      <w:r>
        <w:rPr>
          <w:b/>
          <w:sz w:val="32"/>
        </w:rPr>
        <w:tab/>
      </w:r>
      <w:r>
        <w:rPr>
          <w:b/>
          <w:sz w:val="32"/>
        </w:rPr>
        <w:tab/>
      </w:r>
      <w:r>
        <w:rPr>
          <w:b/>
          <w:sz w:val="32"/>
        </w:rPr>
        <w:tab/>
      </w:r>
      <w:r>
        <w:rPr>
          <w:b/>
          <w:sz w:val="32"/>
        </w:rPr>
        <w:tab/>
      </w:r>
      <w:r w:rsidR="00304569" w:rsidRPr="00304569">
        <w:rPr>
          <w:sz w:val="24"/>
          <w:szCs w:val="24"/>
        </w:rPr>
        <w:t xml:space="preserve">Potenza, </w:t>
      </w:r>
      <w:r w:rsidR="00A24643">
        <w:rPr>
          <w:sz w:val="24"/>
          <w:szCs w:val="24"/>
        </w:rPr>
        <w:t>2</w:t>
      </w:r>
      <w:r w:rsidR="00DD74A3">
        <w:rPr>
          <w:sz w:val="24"/>
          <w:szCs w:val="24"/>
        </w:rPr>
        <w:t>9</w:t>
      </w:r>
      <w:r w:rsidR="00B02F69">
        <w:rPr>
          <w:sz w:val="24"/>
          <w:szCs w:val="24"/>
        </w:rPr>
        <w:t xml:space="preserve"> gennaio 2018</w:t>
      </w:r>
    </w:p>
    <w:p w:rsidR="00304569" w:rsidRDefault="00304569" w:rsidP="00304569">
      <w:pPr>
        <w:jc w:val="both"/>
        <w:rPr>
          <w:sz w:val="24"/>
          <w:szCs w:val="24"/>
        </w:rPr>
      </w:pPr>
    </w:p>
    <w:p w:rsidR="00304569" w:rsidRDefault="00304569" w:rsidP="00304569">
      <w:pPr>
        <w:jc w:val="both"/>
        <w:rPr>
          <w:sz w:val="24"/>
          <w:szCs w:val="24"/>
        </w:rPr>
      </w:pPr>
    </w:p>
    <w:p w:rsidR="00304569" w:rsidRDefault="00304569" w:rsidP="00304569">
      <w:pPr>
        <w:jc w:val="both"/>
        <w:rPr>
          <w:sz w:val="24"/>
          <w:szCs w:val="24"/>
        </w:rPr>
      </w:pPr>
    </w:p>
    <w:p w:rsidR="00304569" w:rsidRPr="00304569" w:rsidRDefault="00304569" w:rsidP="00304569">
      <w:pPr>
        <w:jc w:val="both"/>
        <w:rPr>
          <w:sz w:val="24"/>
          <w:szCs w:val="24"/>
        </w:rPr>
      </w:pPr>
    </w:p>
    <w:p w:rsidR="00304569" w:rsidRDefault="00304569" w:rsidP="00304569">
      <w:pPr>
        <w:jc w:val="both"/>
        <w:rPr>
          <w:b/>
          <w:sz w:val="32"/>
        </w:rPr>
      </w:pPr>
    </w:p>
    <w:p w:rsidR="00304569" w:rsidRPr="00304569" w:rsidRDefault="00304569" w:rsidP="003D7A6C">
      <w:pPr>
        <w:ind w:left="705"/>
        <w:jc w:val="both"/>
        <w:rPr>
          <w:b/>
          <w:i/>
          <w:sz w:val="32"/>
        </w:rPr>
      </w:pPr>
      <w:r w:rsidRPr="00304569">
        <w:rPr>
          <w:b/>
          <w:i/>
          <w:sz w:val="32"/>
        </w:rPr>
        <w:t>Piano Triennale per la  Prevenzione della Corruzione</w:t>
      </w:r>
      <w:r w:rsidR="00B02F69">
        <w:rPr>
          <w:b/>
          <w:i/>
          <w:sz w:val="32"/>
        </w:rPr>
        <w:t xml:space="preserve"> e della Trasparenza  per le </w:t>
      </w:r>
      <w:r w:rsidRPr="00304569">
        <w:rPr>
          <w:b/>
          <w:i/>
          <w:sz w:val="32"/>
        </w:rPr>
        <w:t>Istituzioni Scolastiche della Regione Basilicata</w:t>
      </w:r>
    </w:p>
    <w:p w:rsidR="00304569" w:rsidRDefault="00304569" w:rsidP="00304569">
      <w:pPr>
        <w:spacing w:line="367" w:lineRule="exact"/>
        <w:ind w:left="1341" w:right="2348"/>
        <w:jc w:val="center"/>
        <w:rPr>
          <w:b/>
          <w:i/>
          <w:sz w:val="32"/>
        </w:rPr>
      </w:pPr>
      <w:r w:rsidRPr="00304569">
        <w:rPr>
          <w:b/>
          <w:i/>
          <w:sz w:val="32"/>
        </w:rPr>
        <w:t>201</w:t>
      </w:r>
      <w:r w:rsidR="00B02F69">
        <w:rPr>
          <w:b/>
          <w:i/>
          <w:sz w:val="32"/>
        </w:rPr>
        <w:t>8</w:t>
      </w:r>
      <w:r w:rsidRPr="00304569">
        <w:rPr>
          <w:b/>
          <w:i/>
          <w:sz w:val="32"/>
        </w:rPr>
        <w:t>-20</w:t>
      </w:r>
      <w:r w:rsidR="00B02F69">
        <w:rPr>
          <w:b/>
          <w:i/>
          <w:sz w:val="32"/>
        </w:rPr>
        <w:t>20</w:t>
      </w:r>
    </w:p>
    <w:p w:rsidR="007035ED" w:rsidRPr="00304569" w:rsidRDefault="007035ED" w:rsidP="00304569">
      <w:pPr>
        <w:spacing w:line="367" w:lineRule="exact"/>
        <w:ind w:left="1341" w:right="2348"/>
        <w:jc w:val="center"/>
        <w:rPr>
          <w:b/>
          <w:i/>
          <w:sz w:val="32"/>
        </w:rPr>
      </w:pPr>
    </w:p>
    <w:p w:rsidR="00304569" w:rsidRPr="00304569" w:rsidRDefault="00304569" w:rsidP="00304569">
      <w:pPr>
        <w:pStyle w:val="Corpotesto"/>
        <w:rPr>
          <w:i/>
          <w:sz w:val="32"/>
        </w:rPr>
      </w:pPr>
    </w:p>
    <w:p w:rsidR="00304569" w:rsidRPr="00304569" w:rsidRDefault="00304569" w:rsidP="00304569">
      <w:pPr>
        <w:pStyle w:val="Corpotesto"/>
        <w:rPr>
          <w:i/>
          <w:sz w:val="32"/>
        </w:rPr>
      </w:pPr>
    </w:p>
    <w:p w:rsidR="00304569" w:rsidRPr="00304569" w:rsidRDefault="00304569" w:rsidP="005F3F4B">
      <w:pPr>
        <w:ind w:left="284" w:right="1120" w:firstLine="142"/>
        <w:jc w:val="both"/>
        <w:rPr>
          <w:sz w:val="32"/>
        </w:rPr>
      </w:pPr>
      <w:r w:rsidRPr="00304569">
        <w:rPr>
          <w:sz w:val="32"/>
        </w:rPr>
        <w:t xml:space="preserve">Applicazione alle istituzioni scolastiche delle disposizioni di </w:t>
      </w:r>
      <w:r w:rsidR="007035ED">
        <w:rPr>
          <w:sz w:val="32"/>
        </w:rPr>
        <w:t xml:space="preserve">            </w:t>
      </w:r>
      <w:r w:rsidRPr="00304569">
        <w:rPr>
          <w:sz w:val="32"/>
        </w:rPr>
        <w:t>cui alla legge 6 novembre 2012, n. 190 e al decreto le</w:t>
      </w:r>
      <w:r w:rsidR="005F3F4B">
        <w:rPr>
          <w:sz w:val="32"/>
        </w:rPr>
        <w:t xml:space="preserve">gislativo 14 marzo 2013, n. 33, così come modificati dal </w:t>
      </w:r>
      <w:proofErr w:type="spellStart"/>
      <w:r w:rsidR="005F3F4B">
        <w:rPr>
          <w:sz w:val="32"/>
        </w:rPr>
        <w:t>D.Lgs.</w:t>
      </w:r>
      <w:proofErr w:type="spellEnd"/>
      <w:r w:rsidR="005F3F4B">
        <w:rPr>
          <w:sz w:val="32"/>
        </w:rPr>
        <w:t xml:space="preserve"> n. 97/2016 -  D.M. n. 325 del 26/05/2017</w:t>
      </w:r>
      <w:r w:rsidRPr="00304569">
        <w:rPr>
          <w:sz w:val="32"/>
        </w:rPr>
        <w:t xml:space="preserve"> </w:t>
      </w:r>
    </w:p>
    <w:p w:rsidR="00304569" w:rsidRPr="00304569" w:rsidRDefault="00304569" w:rsidP="005F3F4B">
      <w:pPr>
        <w:ind w:left="115" w:right="1119"/>
        <w:jc w:val="both"/>
        <w:rPr>
          <w:sz w:val="32"/>
        </w:rPr>
      </w:pPr>
    </w:p>
    <w:p w:rsidR="00304569" w:rsidRDefault="00304569" w:rsidP="005F3F4B">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304569" w:rsidRDefault="00304569" w:rsidP="00304569">
      <w:pPr>
        <w:ind w:left="115" w:right="1119"/>
        <w:jc w:val="both"/>
        <w:rPr>
          <w:b/>
          <w:sz w:val="32"/>
        </w:rPr>
      </w:pPr>
    </w:p>
    <w:p w:rsidR="002F513E" w:rsidRDefault="002F513E" w:rsidP="00304569">
      <w:pPr>
        <w:ind w:left="115" w:right="1119"/>
        <w:jc w:val="both"/>
        <w:rPr>
          <w:b/>
          <w:sz w:val="32"/>
        </w:rPr>
      </w:pPr>
    </w:p>
    <w:p w:rsidR="007D4CEC" w:rsidRDefault="007D4CEC" w:rsidP="00304569">
      <w:pPr>
        <w:ind w:left="115" w:right="1119"/>
        <w:jc w:val="both"/>
        <w:rPr>
          <w:b/>
          <w:sz w:val="32"/>
        </w:rPr>
      </w:pPr>
    </w:p>
    <w:p w:rsidR="009D67BF" w:rsidRDefault="009D67BF" w:rsidP="00304569">
      <w:pPr>
        <w:ind w:left="115" w:right="1119"/>
        <w:jc w:val="both"/>
        <w:rPr>
          <w:b/>
          <w:sz w:val="32"/>
        </w:rPr>
      </w:pPr>
    </w:p>
    <w:p w:rsidR="00304569" w:rsidRDefault="00304569" w:rsidP="00304569">
      <w:pPr>
        <w:ind w:left="115" w:right="1119"/>
        <w:jc w:val="both"/>
        <w:rPr>
          <w:b/>
          <w:sz w:val="32"/>
        </w:rPr>
      </w:pPr>
    </w:p>
    <w:tbl>
      <w:tblPr>
        <w:tblStyle w:val="Grigliatabella"/>
        <w:tblW w:w="0" w:type="auto"/>
        <w:tblLook w:val="04A0" w:firstRow="1" w:lastRow="0" w:firstColumn="1" w:lastColumn="0" w:noHBand="0" w:noVBand="1"/>
      </w:tblPr>
      <w:tblGrid>
        <w:gridCol w:w="9779"/>
      </w:tblGrid>
      <w:tr w:rsidR="00866010" w:rsidTr="00707E92">
        <w:tc>
          <w:tcPr>
            <w:tcW w:w="9779" w:type="dxa"/>
          </w:tcPr>
          <w:p w:rsidR="00866010" w:rsidRPr="00766470" w:rsidRDefault="00210DA2" w:rsidP="00707E92">
            <w:pPr>
              <w:pStyle w:val="Titolo"/>
              <w:rPr>
                <w:sz w:val="36"/>
                <w:szCs w:val="36"/>
                <w:lang w:eastAsia="ar-SA"/>
              </w:rPr>
            </w:pPr>
            <w:r>
              <w:rPr>
                <w:sz w:val="36"/>
                <w:szCs w:val="36"/>
                <w:lang w:eastAsia="ar-SA"/>
              </w:rPr>
              <w:t>Indice</w:t>
            </w:r>
          </w:p>
          <w:bookmarkStart w:id="0" w:name="_Toc451191193"/>
          <w:bookmarkEnd w:id="0"/>
          <w:p w:rsidR="00866010" w:rsidRDefault="00181567" w:rsidP="00707E92">
            <w:pPr>
              <w:pStyle w:val="Sommario1"/>
              <w:tabs>
                <w:tab w:val="left" w:pos="400"/>
                <w:tab w:val="right" w:leader="dot" w:pos="9629"/>
              </w:tabs>
              <w:rPr>
                <w:rFonts w:asciiTheme="minorHAnsi" w:eastAsiaTheme="minorEastAsia" w:hAnsiTheme="minorHAnsi" w:cstheme="minorBidi"/>
                <w:noProof/>
                <w:sz w:val="22"/>
                <w:szCs w:val="22"/>
              </w:rPr>
            </w:pPr>
            <w:r>
              <w:rPr>
                <w:lang w:eastAsia="ar-SA"/>
              </w:rPr>
              <w:fldChar w:fldCharType="begin"/>
            </w:r>
            <w:r w:rsidR="00866010">
              <w:rPr>
                <w:lang w:eastAsia="ar-SA"/>
              </w:rPr>
              <w:instrText xml:space="preserve"> TOC \o "1-4" \n \h \z \u </w:instrText>
            </w:r>
            <w:r>
              <w:rPr>
                <w:lang w:eastAsia="ar-SA"/>
              </w:rPr>
              <w:fldChar w:fldCharType="separate"/>
            </w:r>
            <w:hyperlink w:anchor="_Toc451242503" w:history="1">
              <w:r w:rsidR="00626295">
                <w:t xml:space="preserve">   1 </w:t>
              </w:r>
              <w:r w:rsidR="00866010" w:rsidRPr="008B7F3F">
                <w:rPr>
                  <w:rStyle w:val="Collegamentoipertestuale"/>
                  <w:rFonts w:eastAsiaTheme="majorEastAsia"/>
                  <w:noProof/>
                </w:rPr>
                <w:t xml:space="preserve">IL PIANO TRIENNALE DI PREVENZIONE DELLA CORRUZIONE </w:t>
              </w:r>
              <w:r w:rsidR="007D4CEC">
                <w:rPr>
                  <w:rStyle w:val="Collegamentoipertestuale"/>
                  <w:rFonts w:eastAsiaTheme="majorEastAsia"/>
                  <w:noProof/>
                </w:rPr>
                <w:t xml:space="preserve">E DELLA TRASPARENZA </w:t>
              </w:r>
              <w:r w:rsidR="00866010" w:rsidRPr="008B7F3F">
                <w:rPr>
                  <w:rStyle w:val="Collegamentoipertestuale"/>
                  <w:rFonts w:eastAsiaTheme="majorEastAsia"/>
                  <w:noProof/>
                </w:rPr>
                <w:t>DELLE ISTITUZIONI SCOLASTICHE</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08" w:history="1">
              <w:r w:rsidR="00866010" w:rsidRPr="008B7F3F">
                <w:rPr>
                  <w:rStyle w:val="Collegamentoipertestuale"/>
                  <w:rFonts w:eastAsiaTheme="majorEastAsia"/>
                  <w:noProof/>
                  <w:lang w:eastAsia="ar-SA"/>
                </w:rPr>
                <w:t>1.1</w:t>
              </w:r>
              <w:r w:rsidR="00866010">
                <w:rPr>
                  <w:rFonts w:asciiTheme="minorHAnsi" w:eastAsiaTheme="minorEastAsia" w:hAnsiTheme="minorHAnsi" w:cstheme="minorBidi"/>
                  <w:noProof/>
                  <w:sz w:val="22"/>
                  <w:szCs w:val="22"/>
                </w:rPr>
                <w:tab/>
              </w:r>
              <w:r w:rsidR="003D7A6C">
                <w:rPr>
                  <w:rStyle w:val="Collegamentoipertestuale"/>
                  <w:rFonts w:eastAsiaTheme="majorEastAsia"/>
                  <w:noProof/>
                  <w:lang w:eastAsia="ar-SA"/>
                </w:rPr>
                <w:t>I</w:t>
              </w:r>
              <w:r w:rsidR="00866010" w:rsidRPr="008B7F3F">
                <w:rPr>
                  <w:rStyle w:val="Collegamentoipertestuale"/>
                  <w:rFonts w:eastAsiaTheme="majorEastAsia"/>
                  <w:noProof/>
                  <w:lang w:eastAsia="ar-SA"/>
                </w:rPr>
                <w:t xml:space="preserve"> destinatari, il periodo di riferimento e le modalità di aggiornamento</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09" w:history="1">
              <w:r w:rsidR="00866010" w:rsidRPr="008B7F3F">
                <w:rPr>
                  <w:rStyle w:val="Collegamentoipertestuale"/>
                  <w:rFonts w:eastAsia="MS Mincho"/>
                  <w:noProof/>
                  <w:lang w:eastAsia="ja-JP"/>
                </w:rPr>
                <w:t>1.2</w:t>
              </w:r>
              <w:r w:rsidR="00866010">
                <w:rPr>
                  <w:rFonts w:asciiTheme="minorHAnsi" w:eastAsiaTheme="minorEastAsia" w:hAnsiTheme="minorHAnsi" w:cstheme="minorBidi"/>
                  <w:noProof/>
                  <w:sz w:val="22"/>
                  <w:szCs w:val="22"/>
                </w:rPr>
                <w:tab/>
              </w:r>
              <w:r w:rsidR="00866010" w:rsidRPr="008B7F3F">
                <w:rPr>
                  <w:rStyle w:val="Collegamentoipertestuale"/>
                  <w:rFonts w:eastAsia="MS Mincho"/>
                  <w:noProof/>
                  <w:lang w:eastAsia="ja-JP"/>
                </w:rPr>
                <w:t>Obiettivi</w:t>
              </w:r>
            </w:hyperlink>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10" w:history="1">
              <w:r w:rsidR="00626295">
                <w:rPr>
                  <w:rStyle w:val="Collegamentoipertestuale"/>
                  <w:rFonts w:eastAsia="MS Mincho"/>
                  <w:noProof/>
                </w:rPr>
                <w:t xml:space="preserve">   2 </w:t>
              </w:r>
              <w:r w:rsidR="00866010" w:rsidRPr="008B7F3F">
                <w:rPr>
                  <w:rStyle w:val="Collegamentoipertestuale"/>
                  <w:rFonts w:eastAsia="MS Mincho"/>
                  <w:noProof/>
                </w:rPr>
                <w:t>GLI ATTORI DELLA STRATEGIA DI PREVENZIONE DELLA CORRUZIONE NELLE ISTITUZIONI SCOLASTICHE</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11" w:history="1">
              <w:r w:rsidR="00866010" w:rsidRPr="008B7F3F">
                <w:rPr>
                  <w:rStyle w:val="Collegamentoipertestuale"/>
                  <w:rFonts w:eastAsiaTheme="majorEastAsia"/>
                  <w:noProof/>
                </w:rPr>
                <w:t>2.1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L’organo di indirizzo politico</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12" w:history="1">
              <w:r w:rsidR="00866010" w:rsidRPr="008B7F3F">
                <w:rPr>
                  <w:rStyle w:val="Collegamentoipertestuale"/>
                  <w:rFonts w:eastAsiaTheme="majorEastAsia"/>
                  <w:noProof/>
                </w:rPr>
                <w:t>2.2</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 xml:space="preserve">Il Responsabile della </w:t>
              </w:r>
              <w:r w:rsidR="001546A0">
                <w:rPr>
                  <w:rStyle w:val="Collegamentoipertestuale"/>
                  <w:rFonts w:eastAsiaTheme="majorEastAsia"/>
                  <w:noProof/>
                </w:rPr>
                <w:t>prevenzione della C</w:t>
              </w:r>
              <w:r w:rsidR="00866010" w:rsidRPr="008B7F3F">
                <w:rPr>
                  <w:rStyle w:val="Collegamentoipertestuale"/>
                  <w:rFonts w:eastAsiaTheme="majorEastAsia"/>
                  <w:noProof/>
                </w:rPr>
                <w:t>orruzion</w:t>
              </w:r>
              <w:r w:rsidR="001546A0">
                <w:rPr>
                  <w:rStyle w:val="Collegamentoipertestuale"/>
                  <w:rFonts w:eastAsiaTheme="majorEastAsia"/>
                  <w:noProof/>
                </w:rPr>
                <w:t>e e della T</w:t>
              </w:r>
              <w:r w:rsidR="007D4CEC">
                <w:rPr>
                  <w:rStyle w:val="Collegamentoipertestuale"/>
                  <w:rFonts w:eastAsiaTheme="majorEastAsia"/>
                  <w:noProof/>
                </w:rPr>
                <w:t xml:space="preserve">rasparenza </w:t>
              </w:r>
            </w:hyperlink>
          </w:p>
          <w:p w:rsidR="00866010" w:rsidRDefault="002C3E3D" w:rsidP="00626295">
            <w:pPr>
              <w:pStyle w:val="Sommario3"/>
              <w:tabs>
                <w:tab w:val="left" w:pos="1100"/>
                <w:tab w:val="right" w:leader="dot" w:pos="9629"/>
              </w:tabs>
              <w:ind w:left="0"/>
              <w:rPr>
                <w:rFonts w:asciiTheme="minorHAnsi" w:eastAsiaTheme="minorEastAsia" w:hAnsiTheme="minorHAnsi" w:cstheme="minorBidi"/>
                <w:noProof/>
                <w:sz w:val="22"/>
                <w:szCs w:val="22"/>
              </w:rPr>
            </w:pPr>
            <w:hyperlink w:anchor="_Toc451242513" w:history="1">
              <w:r w:rsidR="00626295">
                <w:rPr>
                  <w:rStyle w:val="Collegamentoipertestuale"/>
                  <w:rFonts w:eastAsiaTheme="majorEastAsia"/>
                  <w:noProof/>
                  <w:lang w:eastAsia="ja-JP"/>
                </w:rPr>
                <w:t xml:space="preserve">   2.2.1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ja-JP"/>
                </w:rPr>
                <w:t>Le responsabilità del “Responsabile della prevenzione della Corruzione</w:t>
              </w:r>
              <w:r w:rsidR="007D4CEC">
                <w:rPr>
                  <w:rStyle w:val="Collegamentoipertestuale"/>
                  <w:rFonts w:eastAsiaTheme="majorEastAsia"/>
                  <w:noProof/>
                  <w:lang w:eastAsia="ja-JP"/>
                </w:rPr>
                <w:t xml:space="preserve"> e della Trasparenza</w:t>
              </w:r>
              <w:r w:rsidR="00866010" w:rsidRPr="008B7F3F">
                <w:rPr>
                  <w:rStyle w:val="Collegamentoipertestuale"/>
                  <w:rFonts w:eastAsiaTheme="majorEastAsia"/>
                  <w:noProof/>
                  <w:lang w:eastAsia="ja-JP"/>
                </w:rPr>
                <w:t>”</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14" w:history="1">
              <w:r w:rsidR="00866010" w:rsidRPr="008B7F3F">
                <w:rPr>
                  <w:rStyle w:val="Collegamentoipertestuale"/>
                  <w:rFonts w:eastAsiaTheme="majorEastAsia"/>
                  <w:noProof/>
                  <w:lang w:eastAsia="ja-JP"/>
                </w:rPr>
                <w:t>2.3</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ja-JP"/>
                </w:rPr>
                <w:t>I ref</w:t>
              </w:r>
              <w:r w:rsidR="001546A0">
                <w:rPr>
                  <w:rStyle w:val="Collegamentoipertestuale"/>
                  <w:rFonts w:eastAsiaTheme="majorEastAsia"/>
                  <w:noProof/>
                  <w:lang w:eastAsia="ja-JP"/>
                </w:rPr>
                <w:t>erenti della prevenzione della C</w:t>
              </w:r>
              <w:r w:rsidR="00866010" w:rsidRPr="008B7F3F">
                <w:rPr>
                  <w:rStyle w:val="Collegamentoipertestuale"/>
                  <w:rFonts w:eastAsiaTheme="majorEastAsia"/>
                  <w:noProof/>
                  <w:lang w:eastAsia="ja-JP"/>
                </w:rPr>
                <w:t>orruzion</w:t>
              </w:r>
              <w:r w:rsidR="007D4CEC">
                <w:rPr>
                  <w:rStyle w:val="Collegamentoipertestuale"/>
                  <w:rFonts w:eastAsiaTheme="majorEastAsia"/>
                  <w:noProof/>
                  <w:lang w:eastAsia="ja-JP"/>
                </w:rPr>
                <w:t>e e della Trasparenza</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15" w:history="1">
              <w:r w:rsidR="00866010" w:rsidRPr="008B7F3F">
                <w:rPr>
                  <w:rStyle w:val="Collegamentoipertestuale"/>
                  <w:rFonts w:eastAsiaTheme="majorEastAsia"/>
                  <w:noProof/>
                </w:rPr>
                <w:t>2.4</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I dirigenti scolastici</w:t>
              </w:r>
            </w:hyperlink>
          </w:p>
          <w:p w:rsidR="00866010" w:rsidRDefault="002C3E3D" w:rsidP="00707E92">
            <w:pPr>
              <w:pStyle w:val="Sommario3"/>
              <w:tabs>
                <w:tab w:val="left" w:pos="1100"/>
                <w:tab w:val="right" w:leader="dot" w:pos="9629"/>
              </w:tabs>
              <w:rPr>
                <w:rFonts w:asciiTheme="minorHAnsi" w:eastAsiaTheme="minorEastAsia" w:hAnsiTheme="minorHAnsi" w:cstheme="minorBidi"/>
                <w:noProof/>
                <w:sz w:val="22"/>
                <w:szCs w:val="22"/>
              </w:rPr>
            </w:pPr>
            <w:hyperlink w:anchor="_Toc451242516" w:history="1">
              <w:r w:rsidR="00866010" w:rsidRPr="008B7F3F">
                <w:rPr>
                  <w:rStyle w:val="Collegamentoipertestuale"/>
                  <w:rFonts w:eastAsiaTheme="majorEastAsia"/>
                  <w:noProof/>
                  <w:lang w:eastAsia="ja-JP"/>
                </w:rPr>
                <w:t>2.4.1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ja-JP"/>
                </w:rPr>
                <w:t>Le Responsabilità dei dirigenti</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17" w:history="1">
              <w:r w:rsidR="00866010" w:rsidRPr="008B7F3F">
                <w:rPr>
                  <w:rStyle w:val="Collegamentoipertestuale"/>
                  <w:rFonts w:eastAsiaTheme="majorEastAsia"/>
                  <w:noProof/>
                </w:rPr>
                <w:t>2.5</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Tutti i dipendenti delle istituzioni scolastiche</w:t>
              </w:r>
            </w:hyperlink>
          </w:p>
          <w:p w:rsidR="00866010" w:rsidRDefault="002C3E3D" w:rsidP="00707E92">
            <w:pPr>
              <w:pStyle w:val="Sommario3"/>
              <w:tabs>
                <w:tab w:val="left" w:pos="1100"/>
                <w:tab w:val="right" w:leader="dot" w:pos="9629"/>
              </w:tabs>
              <w:rPr>
                <w:rFonts w:asciiTheme="minorHAnsi" w:eastAsiaTheme="minorEastAsia" w:hAnsiTheme="minorHAnsi" w:cstheme="minorBidi"/>
                <w:noProof/>
                <w:sz w:val="22"/>
                <w:szCs w:val="22"/>
              </w:rPr>
            </w:pPr>
            <w:hyperlink w:anchor="_Toc451242518" w:history="1">
              <w:r w:rsidR="00866010" w:rsidRPr="008B7F3F">
                <w:rPr>
                  <w:rStyle w:val="Collegamentoipertestuale"/>
                  <w:rFonts w:eastAsiaTheme="majorEastAsia"/>
                  <w:noProof/>
                  <w:lang w:eastAsia="ja-JP"/>
                </w:rPr>
                <w:t>2.5.1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ja-JP"/>
                </w:rPr>
                <w:t>La responsabilità dei dipendenti</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19" w:history="1">
              <w:r w:rsidR="00866010" w:rsidRPr="008B7F3F">
                <w:rPr>
                  <w:rStyle w:val="Collegamentoipertestuale"/>
                  <w:rFonts w:eastAsiaTheme="majorEastAsia"/>
                  <w:noProof/>
                </w:rPr>
                <w:t>2.6</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I collaboratori e consulenti a qualsiasi titolo dell’amministrazione scolastica</w:t>
              </w:r>
            </w:hyperlink>
          </w:p>
          <w:p w:rsidR="00866010" w:rsidRDefault="002C3E3D" w:rsidP="00707E92">
            <w:pPr>
              <w:pStyle w:val="Sommario3"/>
              <w:tabs>
                <w:tab w:val="left" w:pos="1100"/>
                <w:tab w:val="right" w:leader="dot" w:pos="9629"/>
              </w:tabs>
              <w:rPr>
                <w:rFonts w:asciiTheme="minorHAnsi" w:eastAsiaTheme="minorEastAsia" w:hAnsiTheme="minorHAnsi" w:cstheme="minorBidi"/>
                <w:noProof/>
                <w:sz w:val="22"/>
                <w:szCs w:val="22"/>
              </w:rPr>
            </w:pPr>
            <w:hyperlink w:anchor="_Toc451242520" w:history="1">
              <w:r w:rsidR="00866010" w:rsidRPr="008B7F3F">
                <w:rPr>
                  <w:rStyle w:val="Collegamentoipertestuale"/>
                  <w:rFonts w:eastAsiaTheme="majorEastAsia"/>
                  <w:noProof/>
                  <w:lang w:eastAsia="ja-JP"/>
                </w:rPr>
                <w:t>2.6.1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ja-JP"/>
                </w:rPr>
                <w:t>La responsabilità dei collaboratori e consulenti a qualsiasi titolo</w:t>
              </w:r>
            </w:hyperlink>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21" w:history="1">
              <w:r w:rsidR="00866010" w:rsidRPr="008B7F3F">
                <w:rPr>
                  <w:rStyle w:val="Collegamentoipertestuale"/>
                  <w:rFonts w:eastAsiaTheme="majorEastAsia"/>
                  <w:noProof/>
                </w:rPr>
                <w:t>3</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L’OGGETTO E IL CONTESTO NORMATIVO DI RIFERIMENTO</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22" w:history="1">
              <w:r w:rsidR="00866010" w:rsidRPr="008B7F3F">
                <w:rPr>
                  <w:rStyle w:val="Collegamentoipertestuale"/>
                  <w:rFonts w:eastAsiaTheme="majorEastAsia"/>
                  <w:noProof/>
                </w:rPr>
                <w:t>3.1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La Legge 190/2012</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23" w:history="1">
              <w:r w:rsidR="00866010" w:rsidRPr="008B7F3F">
                <w:rPr>
                  <w:rStyle w:val="Collegamentoipertestuale"/>
                  <w:rFonts w:eastAsiaTheme="majorEastAsia"/>
                  <w:noProof/>
                </w:rPr>
                <w:t>3.2</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Il concetto di corruzione nella disciplina della L. 190/2012</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24" w:history="1">
              <w:r w:rsidR="00866010" w:rsidRPr="008B7F3F">
                <w:rPr>
                  <w:rStyle w:val="Collegamentoipertestuale"/>
                  <w:rFonts w:eastAsiaTheme="majorEastAsia"/>
                  <w:noProof/>
                </w:rPr>
                <w:t>3.3</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Il contesto normativo di riferimento</w:t>
              </w:r>
            </w:hyperlink>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25" w:history="1">
              <w:r w:rsidR="00866010" w:rsidRPr="008B7F3F">
                <w:rPr>
                  <w:rStyle w:val="Collegamentoipertestuale"/>
                  <w:rFonts w:eastAsiaTheme="majorEastAsia"/>
                  <w:noProof/>
                </w:rPr>
                <w:t>4</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LA GESTIONE DEL RISCHIO</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26" w:history="1">
              <w:r w:rsidR="00866010" w:rsidRPr="008B7F3F">
                <w:rPr>
                  <w:rStyle w:val="Collegamentoipertestuale"/>
                  <w:rFonts w:eastAsiaTheme="majorEastAsia"/>
                  <w:noProof/>
                  <w:lang w:eastAsia="ar-SA"/>
                </w:rPr>
                <w:t>4.1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La gestione del rischio: processo e  approccio metodologico</w:t>
              </w:r>
            </w:hyperlink>
          </w:p>
          <w:p w:rsidR="00866010" w:rsidRDefault="002C3E3D" w:rsidP="00707E92">
            <w:pPr>
              <w:pStyle w:val="Sommario2"/>
              <w:tabs>
                <w:tab w:val="left" w:pos="880"/>
                <w:tab w:val="right" w:leader="dot" w:pos="9629"/>
              </w:tabs>
              <w:rPr>
                <w:rStyle w:val="Collegamentoipertestuale"/>
                <w:rFonts w:eastAsiaTheme="majorEastAsia"/>
                <w:noProof/>
                <w:lang w:eastAsia="ar-SA"/>
              </w:rPr>
            </w:pPr>
            <w:hyperlink w:anchor="_Toc451242527" w:history="1">
              <w:r w:rsidR="00866010" w:rsidRPr="008B7F3F">
                <w:rPr>
                  <w:rStyle w:val="Collegamentoipertestuale"/>
                  <w:rFonts w:eastAsiaTheme="majorEastAsia"/>
                  <w:noProof/>
                  <w:lang w:eastAsia="ar-SA"/>
                </w:rPr>
                <w:t>4.2</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L’Analisi e la definizione del contesto</w:t>
              </w:r>
            </w:hyperlink>
          </w:p>
          <w:p w:rsidR="001546A0" w:rsidRDefault="001546A0" w:rsidP="00707E92">
            <w:pPr>
              <w:pStyle w:val="Sommario2"/>
              <w:tabs>
                <w:tab w:val="left" w:pos="880"/>
                <w:tab w:val="right" w:leader="dot" w:pos="9629"/>
              </w:tabs>
            </w:pPr>
            <w:r>
              <w:t>4.2.1 Analisi del contesto esterno all'amministrazione scolastica nella regione Basilicata</w:t>
            </w:r>
          </w:p>
          <w:p w:rsidR="001546A0" w:rsidRDefault="00C515C5" w:rsidP="00707E92">
            <w:pPr>
              <w:pStyle w:val="Sommario2"/>
              <w:tabs>
                <w:tab w:val="left" w:pos="880"/>
                <w:tab w:val="right" w:leader="dot" w:pos="9629"/>
              </w:tabs>
            </w:pPr>
            <w:r>
              <w:fldChar w:fldCharType="begin"/>
            </w:r>
            <w:r>
              <w:instrText xml:space="preserve"> HYPERLINK \l "_Toc451242528" </w:instrText>
            </w:r>
            <w:r>
              <w:fldChar w:fldCharType="separate"/>
            </w:r>
            <w:r w:rsidR="001546A0">
              <w:t>4.2.2. Analisi del contesto interno all'amministrazione scolastica nella regione Basilicata</w:t>
            </w:r>
          </w:p>
          <w:p w:rsidR="00866010" w:rsidRDefault="00866010" w:rsidP="00707E92">
            <w:pPr>
              <w:pStyle w:val="Sommario2"/>
              <w:tabs>
                <w:tab w:val="left" w:pos="880"/>
                <w:tab w:val="right" w:leader="dot" w:pos="9629"/>
              </w:tabs>
              <w:rPr>
                <w:rFonts w:asciiTheme="minorHAnsi" w:eastAsiaTheme="minorEastAsia" w:hAnsiTheme="minorHAnsi" w:cstheme="minorBidi"/>
                <w:noProof/>
                <w:sz w:val="22"/>
                <w:szCs w:val="22"/>
              </w:rPr>
            </w:pPr>
            <w:r w:rsidRPr="008B7F3F">
              <w:rPr>
                <w:rStyle w:val="Collegamentoipertestuale"/>
                <w:rFonts w:eastAsiaTheme="majorEastAsia"/>
                <w:noProof/>
                <w:lang w:eastAsia="ar-SA"/>
              </w:rPr>
              <w:t>4.3</w:t>
            </w:r>
            <w:r>
              <w:rPr>
                <w:rFonts w:asciiTheme="minorHAnsi" w:eastAsiaTheme="minorEastAsia" w:hAnsiTheme="minorHAnsi" w:cstheme="minorBidi"/>
                <w:noProof/>
                <w:sz w:val="22"/>
                <w:szCs w:val="22"/>
              </w:rPr>
              <w:tab/>
            </w:r>
            <w:r w:rsidRPr="008B7F3F">
              <w:rPr>
                <w:rStyle w:val="Collegamentoipertestuale"/>
                <w:rFonts w:eastAsiaTheme="majorEastAsia"/>
                <w:noProof/>
                <w:lang w:eastAsia="ar-SA"/>
              </w:rPr>
              <w:t>Identificazione del rischio: le Aree di Rischio e i processi</w:t>
            </w:r>
            <w:r w:rsidR="00C515C5">
              <w:rPr>
                <w:rStyle w:val="Collegamentoipertestuale"/>
                <w:rFonts w:eastAsiaTheme="majorEastAsia"/>
                <w:noProof/>
                <w:lang w:eastAsia="ar-SA"/>
              </w:rPr>
              <w:fldChar w:fldCharType="end"/>
            </w:r>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29" w:history="1">
              <w:r w:rsidR="00866010" w:rsidRPr="008B7F3F">
                <w:rPr>
                  <w:rStyle w:val="Collegamentoipertestuale"/>
                  <w:rFonts w:eastAsiaTheme="majorEastAsia"/>
                  <w:noProof/>
                  <w:lang w:eastAsia="ar-SA"/>
                </w:rPr>
                <w:t>4.4</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La mappatura dei processi e il Registro dei Rischi</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0" w:history="1">
              <w:r w:rsidR="00866010" w:rsidRPr="008B7F3F">
                <w:rPr>
                  <w:rStyle w:val="Collegamentoipertestuale"/>
                  <w:rFonts w:eastAsiaTheme="majorEastAsia"/>
                  <w:noProof/>
                  <w:lang w:eastAsia="ar-SA"/>
                </w:rPr>
                <w:t>4.5</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L’Analisi e la valutazione del rischio</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1" w:history="1">
              <w:r w:rsidR="00866010" w:rsidRPr="008B7F3F">
                <w:rPr>
                  <w:rStyle w:val="Collegamentoipertestuale"/>
                  <w:rFonts w:eastAsiaTheme="majorEastAsia"/>
                  <w:noProof/>
                  <w:lang w:eastAsia="ar-SA"/>
                </w:rPr>
                <w:t>4.6</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Il trattamento del rischio</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2" w:history="1">
              <w:r w:rsidR="00866010" w:rsidRPr="008B7F3F">
                <w:rPr>
                  <w:rStyle w:val="Collegamentoipertestuale"/>
                  <w:rFonts w:eastAsiaTheme="majorEastAsia"/>
                  <w:noProof/>
                  <w:lang w:eastAsia="ar-SA"/>
                </w:rPr>
                <w:t>4.7</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Il  monitoraggio e reporting</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3" w:history="1">
              <w:r w:rsidR="00866010" w:rsidRPr="008B7F3F">
                <w:rPr>
                  <w:rStyle w:val="Collegamentoipertestuale"/>
                  <w:rFonts w:eastAsiaTheme="majorEastAsia"/>
                  <w:noProof/>
                  <w:lang w:eastAsia="ar-SA"/>
                </w:rPr>
                <w:t>4.8</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Sintesi delle fasi e le modalità di coinvolgimento</w:t>
              </w:r>
            </w:hyperlink>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34" w:history="1">
              <w:r w:rsidR="00866010" w:rsidRPr="008B7F3F">
                <w:rPr>
                  <w:rStyle w:val="Collegamentoipertestuale"/>
                  <w:rFonts w:eastAsiaTheme="majorEastAsia"/>
                  <w:noProof/>
                </w:rPr>
                <w:t>5</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MISURE GENERALI FINALIZZATE ALLA PREVENZIONE DELLA CORRUZIONE</w:t>
              </w:r>
            </w:hyperlink>
          </w:p>
          <w:p w:rsidR="00470A75" w:rsidRPr="00470A75" w:rsidRDefault="002C3E3D" w:rsidP="00707E92">
            <w:pPr>
              <w:pStyle w:val="Sommario2"/>
              <w:tabs>
                <w:tab w:val="left" w:pos="880"/>
                <w:tab w:val="right" w:leader="dot" w:pos="9629"/>
              </w:tabs>
              <w:rPr>
                <w:rStyle w:val="Collegamentoipertestuale"/>
                <w:rFonts w:eastAsiaTheme="majorEastAsia"/>
                <w:noProof/>
                <w:color w:val="auto"/>
                <w:u w:val="none"/>
                <w:lang w:eastAsia="ar-SA"/>
              </w:rPr>
            </w:pPr>
            <w:hyperlink w:anchor="_Toc451242535" w:history="1">
              <w:r w:rsidR="00866010" w:rsidRPr="008B7F3F">
                <w:rPr>
                  <w:rStyle w:val="Collegamentoipertestuale"/>
                  <w:rFonts w:eastAsiaTheme="majorEastAsia"/>
                  <w:noProof/>
                  <w:lang w:eastAsia="ar-SA"/>
                </w:rPr>
                <w:t>5.1</w:t>
              </w:r>
              <w:r w:rsidR="00866010">
                <w:rPr>
                  <w:rFonts w:asciiTheme="minorHAnsi" w:eastAsiaTheme="minorEastAsia" w:hAnsiTheme="minorHAnsi" w:cstheme="minorBidi"/>
                  <w:noProof/>
                  <w:sz w:val="22"/>
                  <w:szCs w:val="22"/>
                </w:rPr>
                <w:tab/>
              </w:r>
              <w:r w:rsidR="00470A75">
                <w:rPr>
                  <w:rStyle w:val="Collegamentoipertestuale"/>
                  <w:rFonts w:eastAsiaTheme="majorEastAsia"/>
                  <w:noProof/>
                  <w:lang w:eastAsia="ar-SA"/>
                </w:rPr>
                <w:t>Sezione</w:t>
              </w:r>
            </w:hyperlink>
            <w:r w:rsidR="00470A75" w:rsidRPr="00470A75">
              <w:rPr>
                <w:rStyle w:val="Collegamentoipertestuale"/>
                <w:rFonts w:eastAsiaTheme="majorEastAsia"/>
                <w:noProof/>
                <w:u w:val="none"/>
                <w:lang w:eastAsia="ar-SA"/>
              </w:rPr>
              <w:t xml:space="preserve"> </w:t>
            </w:r>
            <w:r w:rsidR="00470A75">
              <w:rPr>
                <w:rStyle w:val="Collegamentoipertestuale"/>
                <w:rFonts w:eastAsiaTheme="majorEastAsia"/>
                <w:noProof/>
                <w:color w:val="auto"/>
                <w:u w:val="none"/>
                <w:lang w:eastAsia="ar-SA"/>
              </w:rPr>
              <w:t>Trasparenza</w:t>
            </w:r>
          </w:p>
          <w:p w:rsidR="00470A75" w:rsidRDefault="00470A75" w:rsidP="00707E92">
            <w:pPr>
              <w:pStyle w:val="Sommario2"/>
              <w:tabs>
                <w:tab w:val="left" w:pos="880"/>
                <w:tab w:val="right" w:leader="dot" w:pos="9629"/>
              </w:tabs>
            </w:pPr>
            <w:r>
              <w:t>5.1.1 Obiettivi delle istituzioni scolastiche</w:t>
            </w:r>
          </w:p>
          <w:p w:rsidR="00470A75" w:rsidRDefault="00470A75" w:rsidP="00707E92">
            <w:pPr>
              <w:pStyle w:val="Sommario2"/>
              <w:tabs>
                <w:tab w:val="left" w:pos="880"/>
                <w:tab w:val="right" w:leader="dot" w:pos="9629"/>
              </w:tabs>
            </w:pPr>
            <w:r>
              <w:t>5.1.2 Giornate della Trasparenza</w:t>
            </w:r>
          </w:p>
          <w:p w:rsidR="00470A75" w:rsidRDefault="00470A75" w:rsidP="00707E92">
            <w:pPr>
              <w:pStyle w:val="Sommario2"/>
              <w:tabs>
                <w:tab w:val="left" w:pos="880"/>
                <w:tab w:val="right" w:leader="dot" w:pos="9629"/>
              </w:tabs>
            </w:pPr>
            <w:r>
              <w:t>5.1.3 I soggetti competenti all'attuazione delle misure per la trasparenza</w:t>
            </w:r>
          </w:p>
          <w:p w:rsidR="00A45D1B" w:rsidRDefault="00470A75" w:rsidP="00707E92">
            <w:pPr>
              <w:pStyle w:val="Sommario2"/>
              <w:tabs>
                <w:tab w:val="left" w:pos="880"/>
                <w:tab w:val="right" w:leader="dot" w:pos="9629"/>
              </w:tabs>
            </w:pPr>
            <w:r>
              <w:t>5.1.4</w:t>
            </w:r>
            <w:r w:rsidR="00997C78">
              <w:t xml:space="preserve"> </w:t>
            </w:r>
            <w:r w:rsidR="00A45D1B">
              <w:t>Responsabile anagrafe stazione appaltante - R.A.S.A.</w:t>
            </w:r>
          </w:p>
          <w:p w:rsidR="00470A75" w:rsidRDefault="00A45D1B" w:rsidP="00707E92">
            <w:pPr>
              <w:pStyle w:val="Sommario2"/>
              <w:tabs>
                <w:tab w:val="left" w:pos="880"/>
                <w:tab w:val="right" w:leader="dot" w:pos="9629"/>
              </w:tabs>
            </w:pPr>
            <w:r>
              <w:t>5.</w:t>
            </w:r>
            <w:r w:rsidR="00E02F6B">
              <w:t xml:space="preserve">1.5 </w:t>
            </w:r>
            <w:r w:rsidR="00997C78">
              <w:t>Pubblicazione dei dati nelle istituzioni scolastiche</w:t>
            </w:r>
            <w:r w:rsidR="00470A75">
              <w:t xml:space="preserve"> </w:t>
            </w:r>
          </w:p>
          <w:p w:rsidR="00470A75" w:rsidRDefault="00470A75" w:rsidP="00997C78">
            <w:pPr>
              <w:pStyle w:val="Sommario2"/>
              <w:tabs>
                <w:tab w:val="left" w:pos="880"/>
                <w:tab w:val="right" w:leader="dot" w:pos="9629"/>
              </w:tabs>
            </w:pPr>
            <w:r>
              <w:t>5.1.</w:t>
            </w:r>
            <w:r w:rsidR="00E02F6B">
              <w:t>6</w:t>
            </w:r>
            <w:r>
              <w:t xml:space="preserve"> </w:t>
            </w:r>
            <w:r w:rsidR="00997C78">
              <w:t>La rete dei referenti nelle istituzioni scolastiche</w:t>
            </w:r>
          </w:p>
          <w:p w:rsidR="00997C78" w:rsidRDefault="00470A75" w:rsidP="00707E92">
            <w:pPr>
              <w:pStyle w:val="Sommario2"/>
              <w:tabs>
                <w:tab w:val="left" w:pos="880"/>
                <w:tab w:val="right" w:leader="dot" w:pos="9629"/>
              </w:tabs>
            </w:pPr>
            <w:r>
              <w:t>5.1.</w:t>
            </w:r>
            <w:r w:rsidR="00E02F6B">
              <w:t>7</w:t>
            </w:r>
            <w:r>
              <w:t xml:space="preserve"> </w:t>
            </w:r>
            <w:r w:rsidR="00997C78">
              <w:t>Le tipologie dei dati da pubblicare</w:t>
            </w:r>
          </w:p>
          <w:p w:rsidR="00470A75" w:rsidRDefault="00470A75" w:rsidP="00707E92">
            <w:pPr>
              <w:pStyle w:val="Sommario2"/>
              <w:tabs>
                <w:tab w:val="left" w:pos="880"/>
                <w:tab w:val="right" w:leader="dot" w:pos="9629"/>
              </w:tabs>
            </w:pPr>
            <w:r>
              <w:t>5.1.</w:t>
            </w:r>
            <w:r w:rsidR="00E02F6B">
              <w:t>8</w:t>
            </w:r>
            <w:r>
              <w:t xml:space="preserve"> </w:t>
            </w:r>
            <w:r w:rsidR="00997C78">
              <w:t>Misure di monitoraggio e vigilanza</w:t>
            </w:r>
          </w:p>
          <w:p w:rsidR="00470A75" w:rsidRDefault="00470A75" w:rsidP="00997C78">
            <w:pPr>
              <w:pStyle w:val="Sommario2"/>
              <w:tabs>
                <w:tab w:val="left" w:pos="880"/>
                <w:tab w:val="right" w:leader="dot" w:pos="9629"/>
              </w:tabs>
            </w:pPr>
            <w:r>
              <w:t>5.1.</w:t>
            </w:r>
            <w:r w:rsidR="00E02F6B">
              <w:t>9</w:t>
            </w:r>
            <w:r w:rsidR="00997C78">
              <w:t>Accesso civico semplice per mancata pubblicazione di dati e accesso civico generalizzato su dati ulteriori (cd. FOIA)</w:t>
            </w:r>
          </w:p>
          <w:p w:rsidR="00997C78" w:rsidRDefault="00470A75" w:rsidP="00707E92">
            <w:pPr>
              <w:pStyle w:val="Sommario2"/>
              <w:tabs>
                <w:tab w:val="left" w:pos="880"/>
                <w:tab w:val="right" w:leader="dot" w:pos="9629"/>
              </w:tabs>
            </w:pPr>
            <w:r>
              <w:t>5.1.</w:t>
            </w:r>
            <w:r w:rsidR="00E02F6B">
              <w:t>10</w:t>
            </w:r>
            <w:r>
              <w:t xml:space="preserve"> </w:t>
            </w:r>
            <w:r w:rsidR="00997C78">
              <w:t>Monitoraggio delle richieste di accesso</w:t>
            </w:r>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6" w:history="1">
              <w:r w:rsidR="00866010" w:rsidRPr="008B7F3F">
                <w:rPr>
                  <w:rStyle w:val="Collegamentoipertestuale"/>
                  <w:rFonts w:eastAsiaTheme="majorEastAsia"/>
                  <w:noProof/>
                  <w:lang w:eastAsia="ar-SA"/>
                </w:rPr>
                <w:t>5.2</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Trasparenza nelle gare</w:t>
              </w:r>
            </w:hyperlink>
          </w:p>
          <w:p w:rsidR="00866010" w:rsidRPr="00997C78"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7" w:history="1">
              <w:r w:rsidR="00866010" w:rsidRPr="008B7F3F">
                <w:rPr>
                  <w:rStyle w:val="Collegamentoipertestuale"/>
                  <w:rFonts w:eastAsiaTheme="majorEastAsia"/>
                  <w:noProof/>
                  <w:lang w:eastAsia="ar-SA"/>
                </w:rPr>
                <w:t>5.3</w:t>
              </w:r>
              <w:r w:rsidR="00866010">
                <w:rPr>
                  <w:rFonts w:asciiTheme="minorHAnsi" w:eastAsiaTheme="minorEastAsia" w:hAnsiTheme="minorHAnsi" w:cstheme="minorBidi"/>
                  <w:noProof/>
                  <w:sz w:val="22"/>
                  <w:szCs w:val="22"/>
                </w:rPr>
                <w:tab/>
              </w:r>
            </w:hyperlink>
            <w:r w:rsidR="00997C78" w:rsidRPr="00997C78">
              <w:rPr>
                <w:rStyle w:val="Collegamentoipertestuale"/>
                <w:rFonts w:eastAsiaTheme="majorEastAsia"/>
                <w:noProof/>
                <w:color w:val="auto"/>
                <w:u w:val="none"/>
                <w:lang w:eastAsia="ar-SA"/>
              </w:rPr>
              <w:t>Adozione di misure per la tutela del whistleblower (par. 3.1.11 PNA; B. 12 Allegato 1; Tavola 12)</w:t>
            </w:r>
          </w:p>
          <w:p w:rsidR="00866010" w:rsidRPr="00997C78"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38" w:history="1">
              <w:r w:rsidR="00866010" w:rsidRPr="00997C78">
                <w:rPr>
                  <w:rStyle w:val="Collegamentoipertestuale"/>
                  <w:rFonts w:eastAsiaTheme="majorEastAsia"/>
                  <w:noProof/>
                  <w:u w:val="none"/>
                  <w:lang w:eastAsia="ar-SA"/>
                </w:rPr>
                <w:t>5.4</w:t>
              </w:r>
              <w:r w:rsidR="00866010" w:rsidRPr="00997C78">
                <w:rPr>
                  <w:rFonts w:asciiTheme="minorHAnsi" w:eastAsiaTheme="minorEastAsia" w:hAnsiTheme="minorHAnsi" w:cstheme="minorBidi"/>
                  <w:noProof/>
                  <w:sz w:val="22"/>
                  <w:szCs w:val="22"/>
                </w:rPr>
                <w:tab/>
              </w:r>
            </w:hyperlink>
            <w:r w:rsidR="00997C78" w:rsidRPr="00997C78">
              <w:rPr>
                <w:rStyle w:val="Collegamentoipertestuale"/>
                <w:rFonts w:eastAsiaTheme="majorEastAsia"/>
                <w:noProof/>
                <w:color w:val="auto"/>
                <w:u w:val="none"/>
                <w:lang w:eastAsia="ar-SA"/>
              </w:rPr>
              <w:t>Formazione in tema di anticorruzione</w:t>
            </w:r>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40" w:history="1">
              <w:r w:rsidR="00866010" w:rsidRPr="008B7F3F">
                <w:rPr>
                  <w:rStyle w:val="Collegamentoipertestuale"/>
                  <w:rFonts w:eastAsiaTheme="majorEastAsia"/>
                  <w:noProof/>
                  <w:lang w:eastAsia="ar-SA"/>
                </w:rPr>
                <w:t>5.</w:t>
              </w:r>
              <w:r w:rsidR="00997C78">
                <w:rPr>
                  <w:rStyle w:val="Collegamentoipertestuale"/>
                  <w:rFonts w:eastAsiaTheme="majorEastAsia"/>
                  <w:noProof/>
                  <w:lang w:eastAsia="ar-SA"/>
                </w:rPr>
                <w:t>5</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Protocolli afferenti l’area di “Affidamento di lavori, servizi e forniture”</w:t>
              </w:r>
            </w:hyperlink>
          </w:p>
          <w:p w:rsidR="00866010" w:rsidRDefault="002C3E3D" w:rsidP="00707E92">
            <w:pPr>
              <w:pStyle w:val="Sommario2"/>
              <w:tabs>
                <w:tab w:val="left" w:pos="880"/>
                <w:tab w:val="right" w:leader="dot" w:pos="9629"/>
              </w:tabs>
            </w:pPr>
            <w:hyperlink w:anchor="_Toc451242541" w:history="1">
              <w:r w:rsidR="00866010" w:rsidRPr="008B7F3F">
                <w:rPr>
                  <w:rStyle w:val="Collegamentoipertestuale"/>
                  <w:rFonts w:eastAsiaTheme="majorEastAsia"/>
                  <w:noProof/>
                  <w:lang w:eastAsia="ar-SA"/>
                </w:rPr>
                <w:t>5.</w:t>
              </w:r>
              <w:r w:rsidR="00997C78">
                <w:rPr>
                  <w:rStyle w:val="Collegamentoipertestuale"/>
                  <w:rFonts w:eastAsiaTheme="majorEastAsia"/>
                  <w:noProof/>
                  <w:lang w:eastAsia="ar-SA"/>
                </w:rPr>
                <w:t>6</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 xml:space="preserve">Realizzazione del sistema di monitoraggio del rispetto dei termini, previsti dalla legge o dal regolamento, per la conclusione dei procedimenti </w:t>
              </w:r>
            </w:hyperlink>
          </w:p>
          <w:p w:rsidR="001756B0" w:rsidRPr="001756B0" w:rsidRDefault="00054737" w:rsidP="001756B0">
            <w:pPr>
              <w:pStyle w:val="Titolo2"/>
              <w:numPr>
                <w:ilvl w:val="0"/>
                <w:numId w:val="0"/>
              </w:numPr>
              <w:ind w:left="142"/>
              <w:outlineLvl w:val="1"/>
              <w:rPr>
                <w:rFonts w:ascii="Times New Roman" w:hAnsi="Times New Roman" w:cs="Times New Roman"/>
                <w:b w:val="0"/>
                <w:color w:val="auto"/>
                <w:sz w:val="20"/>
                <w:szCs w:val="20"/>
                <w:lang w:eastAsia="ar-SA"/>
              </w:rPr>
            </w:pPr>
            <w:r w:rsidRPr="001756B0">
              <w:rPr>
                <w:rFonts w:ascii="Times New Roman" w:eastAsiaTheme="minorEastAsia" w:hAnsi="Times New Roman" w:cs="Times New Roman"/>
                <w:b w:val="0"/>
                <w:color w:val="auto"/>
                <w:sz w:val="20"/>
                <w:szCs w:val="20"/>
              </w:rPr>
              <w:t>5.</w:t>
            </w:r>
            <w:r w:rsidR="00997C78">
              <w:rPr>
                <w:rFonts w:ascii="Times New Roman" w:eastAsiaTheme="minorEastAsia" w:hAnsi="Times New Roman" w:cs="Times New Roman"/>
                <w:b w:val="0"/>
                <w:color w:val="auto"/>
                <w:sz w:val="20"/>
                <w:szCs w:val="20"/>
              </w:rPr>
              <w:t>7</w:t>
            </w:r>
            <w:r w:rsidR="001756B0" w:rsidRPr="001756B0">
              <w:rPr>
                <w:rFonts w:ascii="Times New Roman" w:hAnsi="Times New Roman" w:cs="Times New Roman"/>
                <w:b w:val="0"/>
                <w:color w:val="auto"/>
                <w:sz w:val="20"/>
                <w:szCs w:val="20"/>
                <w:lang w:eastAsia="ar-SA"/>
              </w:rPr>
              <w:t xml:space="preserve"> </w:t>
            </w:r>
            <w:r w:rsidR="001756B0">
              <w:rPr>
                <w:rFonts w:ascii="Times New Roman" w:hAnsi="Times New Roman" w:cs="Times New Roman"/>
                <w:b w:val="0"/>
                <w:color w:val="auto"/>
                <w:sz w:val="20"/>
                <w:szCs w:val="20"/>
                <w:lang w:eastAsia="ar-SA"/>
              </w:rPr>
              <w:t xml:space="preserve">Misure </w:t>
            </w:r>
            <w:r w:rsidR="00470A75">
              <w:rPr>
                <w:rFonts w:ascii="Times New Roman" w:hAnsi="Times New Roman" w:cs="Times New Roman"/>
                <w:b w:val="0"/>
                <w:color w:val="auto"/>
                <w:sz w:val="20"/>
                <w:szCs w:val="20"/>
                <w:lang w:eastAsia="ar-SA"/>
              </w:rPr>
              <w:t>di prevenzione della corruzione</w:t>
            </w:r>
            <w:r w:rsidR="001756B0">
              <w:rPr>
                <w:rFonts w:ascii="Times New Roman" w:hAnsi="Times New Roman" w:cs="Times New Roman"/>
                <w:b w:val="0"/>
                <w:color w:val="auto"/>
                <w:sz w:val="20"/>
                <w:szCs w:val="20"/>
                <w:lang w:eastAsia="ar-SA"/>
              </w:rPr>
              <w:t>:</w:t>
            </w:r>
            <w:r w:rsidR="00470A75">
              <w:rPr>
                <w:rFonts w:ascii="Times New Roman" w:hAnsi="Times New Roman" w:cs="Times New Roman"/>
                <w:b w:val="0"/>
                <w:color w:val="auto"/>
                <w:sz w:val="20"/>
                <w:szCs w:val="20"/>
                <w:lang w:eastAsia="ar-SA"/>
              </w:rPr>
              <w:t xml:space="preserve"> </w:t>
            </w:r>
            <w:r w:rsidR="001756B0">
              <w:rPr>
                <w:rFonts w:ascii="Times New Roman" w:hAnsi="Times New Roman" w:cs="Times New Roman"/>
                <w:b w:val="0"/>
                <w:color w:val="auto"/>
                <w:sz w:val="20"/>
                <w:szCs w:val="20"/>
                <w:lang w:eastAsia="ar-SA"/>
              </w:rPr>
              <w:t>problematiche nelle istituzioni scolastiche</w:t>
            </w:r>
          </w:p>
          <w:p w:rsidR="00054737" w:rsidRPr="00054737" w:rsidRDefault="00054737" w:rsidP="00054737">
            <w:pPr>
              <w:rPr>
                <w:rFonts w:eastAsiaTheme="minorEastAsia"/>
              </w:rPr>
            </w:pPr>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42" w:history="1">
              <w:r w:rsidR="00866010" w:rsidRPr="008B7F3F">
                <w:rPr>
                  <w:rStyle w:val="Collegamentoipertestuale"/>
                  <w:rFonts w:eastAsiaTheme="majorEastAsia"/>
                  <w:noProof/>
                </w:rPr>
                <w:t>6</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ALTRE INIZIATIVE</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43" w:history="1">
              <w:r w:rsidR="00866010" w:rsidRPr="008B7F3F">
                <w:rPr>
                  <w:rStyle w:val="Collegamentoipertestuale"/>
                  <w:rFonts w:eastAsiaTheme="majorEastAsia"/>
                  <w:noProof/>
                  <w:lang w:eastAsia="ar-SA"/>
                </w:rPr>
                <w:t>6.1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Indicazione delle iniziative previste nell’ambito dell’erogazione di sovvenzioni, contributi, sussidi, ausili finanziari nonché attribuzione di vantaggi economici di qualunque genere</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44" w:history="1">
              <w:r w:rsidR="00866010" w:rsidRPr="008B7F3F">
                <w:rPr>
                  <w:rStyle w:val="Collegamentoipertestuale"/>
                  <w:rFonts w:eastAsiaTheme="majorEastAsia"/>
                  <w:noProof/>
                </w:rPr>
                <w:t>6.</w:t>
              </w:r>
              <w:r w:rsidR="00914B4A">
                <w:rPr>
                  <w:rStyle w:val="Collegamentoipertestuale"/>
                  <w:rFonts w:eastAsiaTheme="majorEastAsia"/>
                  <w:noProof/>
                </w:rPr>
                <w:t>1.1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Formazione di commissioni</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45" w:history="1">
              <w:r w:rsidR="00866010" w:rsidRPr="008B7F3F">
                <w:rPr>
                  <w:rStyle w:val="Collegamentoipertestuale"/>
                  <w:rFonts w:eastAsiaTheme="majorEastAsia"/>
                  <w:noProof/>
                  <w:lang w:eastAsia="ar-SA"/>
                </w:rPr>
                <w:t>6.</w:t>
              </w:r>
              <w:r w:rsidR="00914B4A">
                <w:rPr>
                  <w:rStyle w:val="Collegamentoipertestuale"/>
                  <w:rFonts w:eastAsiaTheme="majorEastAsia"/>
                  <w:noProof/>
                  <w:lang w:eastAsia="ar-SA"/>
                </w:rPr>
                <w:t>2</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Le scuole paritarie</w:t>
              </w:r>
            </w:hyperlink>
          </w:p>
          <w:p w:rsidR="00866010" w:rsidRDefault="00A27085"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46" w:history="1">
              <w:r w:rsidR="00866010" w:rsidRPr="008B7F3F">
                <w:rPr>
                  <w:rStyle w:val="Collegamentoipertestuale"/>
                  <w:rFonts w:eastAsiaTheme="majorEastAsia"/>
                  <w:noProof/>
                </w:rPr>
                <w:t>7 INDIVIDUAZIONE DEGLI ATTORI ESTERNI ALL’AMMINISTRAZIONE CHE HANNO PARTECIPATO ALLA PREDISPOSIZIONE DEL PIANO NONCHÉ DEI CANALI E DEGLI STRUMENTI DI PARTECIPAZIONE.</w:t>
              </w:r>
            </w:hyperlink>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47" w:history="1">
              <w:r w:rsidR="00866010" w:rsidRPr="008B7F3F">
                <w:rPr>
                  <w:rStyle w:val="Collegamentoipertestuale"/>
                  <w:rFonts w:eastAsiaTheme="majorEastAsia"/>
                  <w:noProof/>
                </w:rPr>
                <w:t>8</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L’ATTIVITÀ DI CONSULTAZIONE</w:t>
              </w:r>
            </w:hyperlink>
          </w:p>
          <w:p w:rsidR="00866010" w:rsidRDefault="002C3E3D" w:rsidP="00707E92">
            <w:pPr>
              <w:pStyle w:val="Sommario2"/>
              <w:tabs>
                <w:tab w:val="left" w:pos="880"/>
                <w:tab w:val="right" w:leader="dot" w:pos="9629"/>
              </w:tabs>
              <w:rPr>
                <w:rFonts w:asciiTheme="minorHAnsi" w:eastAsiaTheme="minorEastAsia" w:hAnsiTheme="minorHAnsi" w:cstheme="minorBidi"/>
                <w:noProof/>
                <w:sz w:val="22"/>
                <w:szCs w:val="22"/>
              </w:rPr>
            </w:pPr>
            <w:hyperlink w:anchor="_Toc451242548" w:history="1">
              <w:r w:rsidR="00866010" w:rsidRPr="008B7F3F">
                <w:rPr>
                  <w:rStyle w:val="Collegamentoipertestuale"/>
                  <w:rFonts w:eastAsiaTheme="majorEastAsia"/>
                  <w:noProof/>
                  <w:lang w:eastAsia="ar-SA"/>
                </w:rPr>
                <w:t>8.1</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lang w:eastAsia="ar-SA"/>
                </w:rPr>
                <w:t>I risultati dell’attività di consultazione</w:t>
              </w:r>
            </w:hyperlink>
          </w:p>
          <w:p w:rsidR="00866010" w:rsidRDefault="002C3E3D" w:rsidP="00707E92">
            <w:pPr>
              <w:pStyle w:val="Sommario1"/>
              <w:tabs>
                <w:tab w:val="left" w:pos="400"/>
                <w:tab w:val="right" w:leader="dot" w:pos="9629"/>
              </w:tabs>
              <w:rPr>
                <w:rFonts w:asciiTheme="minorHAnsi" w:eastAsiaTheme="minorEastAsia" w:hAnsiTheme="minorHAnsi" w:cstheme="minorBidi"/>
                <w:noProof/>
                <w:sz w:val="22"/>
                <w:szCs w:val="22"/>
              </w:rPr>
            </w:pPr>
            <w:hyperlink w:anchor="_Toc451242549" w:history="1">
              <w:r w:rsidR="00866010" w:rsidRPr="008B7F3F">
                <w:rPr>
                  <w:rStyle w:val="Collegamentoipertestuale"/>
                  <w:rFonts w:eastAsiaTheme="majorEastAsia"/>
                  <w:noProof/>
                </w:rPr>
                <w:t>9</w:t>
              </w:r>
              <w:r w:rsidR="00866010">
                <w:rPr>
                  <w:rFonts w:asciiTheme="minorHAnsi" w:eastAsiaTheme="minorEastAsia" w:hAnsiTheme="minorHAnsi" w:cstheme="minorBidi"/>
                  <w:noProof/>
                  <w:sz w:val="22"/>
                  <w:szCs w:val="22"/>
                </w:rPr>
                <w:tab/>
              </w:r>
              <w:r w:rsidR="00866010" w:rsidRPr="008B7F3F">
                <w:rPr>
                  <w:rStyle w:val="Collegamentoipertestuale"/>
                  <w:rFonts w:eastAsiaTheme="majorEastAsia"/>
                  <w:noProof/>
                </w:rPr>
                <w:t>IL MONITORAGGIO SULL’ATTUAZIONE DEL PIANO</w:t>
              </w:r>
            </w:hyperlink>
          </w:p>
          <w:p w:rsidR="0038471A" w:rsidRDefault="00A43055" w:rsidP="00914B4A">
            <w:pPr>
              <w:pStyle w:val="Sommario1"/>
              <w:tabs>
                <w:tab w:val="left" w:pos="660"/>
                <w:tab w:val="right" w:leader="dot" w:pos="9629"/>
              </w:tabs>
            </w:pPr>
            <w:r>
              <w:t xml:space="preserve">    </w:t>
            </w:r>
            <w:r w:rsidR="00470A75">
              <w:t>10</w:t>
            </w:r>
            <w:r w:rsidR="0038471A">
              <w:t xml:space="preserve"> Ipotesi di cronoprogramma PTPCT 2018/2020</w:t>
            </w:r>
          </w:p>
          <w:p w:rsidR="00A43055" w:rsidRDefault="0038471A" w:rsidP="00914B4A">
            <w:pPr>
              <w:pStyle w:val="Sommario1"/>
              <w:tabs>
                <w:tab w:val="left" w:pos="660"/>
                <w:tab w:val="right" w:leader="dot" w:pos="9629"/>
              </w:tabs>
            </w:pPr>
            <w:r>
              <w:t xml:space="preserve">11. </w:t>
            </w:r>
            <w:r w:rsidR="00914B4A">
              <w:t xml:space="preserve"> COLLEGAMENTO TRA PREVENZIONE DELLA CORRUZIONE E OBIETTIVI INCARICHI DIRIGENTI SCOLASTICI</w:t>
            </w:r>
            <w:r w:rsidR="00181567">
              <w:rPr>
                <w:lang w:eastAsia="ar-SA"/>
              </w:rPr>
              <w:fldChar w:fldCharType="end"/>
            </w:r>
          </w:p>
          <w:p w:rsidR="00866010" w:rsidRPr="00703E93" w:rsidRDefault="00866010" w:rsidP="00707E92">
            <w:pPr>
              <w:pStyle w:val="Sommario1"/>
              <w:tabs>
                <w:tab w:val="left" w:pos="660"/>
                <w:tab w:val="right" w:pos="9629"/>
              </w:tabs>
              <w:rPr>
                <w:lang w:eastAsia="ar-SA"/>
              </w:rPr>
            </w:pPr>
          </w:p>
        </w:tc>
      </w:tr>
    </w:tbl>
    <w:p w:rsidR="00DD3A61" w:rsidRDefault="00DD3A61" w:rsidP="00F049FC">
      <w:pPr>
        <w:pStyle w:val="Titolo1"/>
        <w:numPr>
          <w:ilvl w:val="0"/>
          <w:numId w:val="40"/>
        </w:numPr>
      </w:pPr>
      <w:bookmarkStart w:id="1" w:name="_Toc451242503"/>
      <w:r w:rsidRPr="00DD3A61">
        <w:lastRenderedPageBreak/>
        <w:t>IL PIANO TRIENNALE DI PREVENZIONE DELLA CORRUZIONE</w:t>
      </w:r>
      <w:r w:rsidR="008C6334">
        <w:rPr>
          <w:rStyle w:val="Rimandonotaapidipagina"/>
          <w:sz w:val="24"/>
          <w:szCs w:val="24"/>
        </w:rPr>
        <w:footnoteReference w:id="1"/>
      </w:r>
      <w:r w:rsidRPr="00DD3A61">
        <w:t xml:space="preserve"> </w:t>
      </w:r>
      <w:r>
        <w:t>DELLE ISTITUZIONI SCOLASTICHE</w:t>
      </w:r>
      <w:bookmarkEnd w:id="1"/>
    </w:p>
    <w:p w:rsidR="00577D61" w:rsidRPr="00577D61" w:rsidRDefault="00577D61" w:rsidP="00577D61">
      <w:pPr>
        <w:jc w:val="both"/>
        <w:rPr>
          <w:lang w:eastAsia="ar-SA"/>
        </w:rPr>
      </w:pPr>
    </w:p>
    <w:p w:rsidR="00DD3A61" w:rsidRPr="00BE39E7" w:rsidRDefault="00DD3A61"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Il modello di prevenzione disegnato dalla L. 190/2012 appare improntato sulla realtà tipica dei Ministeri ai quali risulta di immediata applicazione.</w:t>
      </w:r>
    </w:p>
    <w:p w:rsidR="00577D61" w:rsidRPr="00BE39E7" w:rsidRDefault="00DD3A61"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 xml:space="preserve">Con </w:t>
      </w:r>
      <w:r w:rsidR="00577D61" w:rsidRPr="00BE39E7">
        <w:rPr>
          <w:rFonts w:eastAsia="MS Mincho"/>
          <w:sz w:val="24"/>
          <w:szCs w:val="24"/>
          <w:lang w:eastAsia="ja-JP"/>
        </w:rPr>
        <w:t>l’adozione delle “</w:t>
      </w:r>
      <w:r w:rsidR="00577D61" w:rsidRPr="00BE39E7">
        <w:rPr>
          <w:rFonts w:eastAsia="MS Mincho"/>
          <w:i/>
          <w:sz w:val="24"/>
          <w:szCs w:val="24"/>
          <w:lang w:eastAsia="ja-JP"/>
        </w:rPr>
        <w:t xml:space="preserve">Linee guida sull’applicazione alle istituzioni scolastiche delle disposizioni di cui alla legge 6 novembre 2012, n. 190 e al decreto legislativo 14 marzo 2013, n. 33”, </w:t>
      </w:r>
      <w:r w:rsidR="006B7E5E" w:rsidRPr="00BE39E7">
        <w:rPr>
          <w:rFonts w:eastAsia="MS Mincho"/>
          <w:sz w:val="24"/>
          <w:szCs w:val="24"/>
          <w:lang w:eastAsia="ja-JP"/>
        </w:rPr>
        <w:t>il</w:t>
      </w:r>
      <w:r w:rsidR="00577D61" w:rsidRPr="00BE39E7">
        <w:rPr>
          <w:rFonts w:eastAsia="MS Mincho"/>
          <w:sz w:val="24"/>
          <w:szCs w:val="24"/>
          <w:lang w:eastAsia="ja-JP"/>
        </w:rPr>
        <w:t xml:space="preserve"> 13 aprile 2016 (delibera n. 403)</w:t>
      </w:r>
      <w:r w:rsidR="00577D61" w:rsidRPr="00BE39E7">
        <w:rPr>
          <w:rFonts w:eastAsia="MS Mincho"/>
          <w:i/>
          <w:sz w:val="24"/>
          <w:szCs w:val="24"/>
          <w:lang w:eastAsia="ja-JP"/>
        </w:rPr>
        <w:t xml:space="preserve"> </w:t>
      </w:r>
      <w:r w:rsidRPr="00BE39E7">
        <w:rPr>
          <w:rFonts w:eastAsia="MS Mincho"/>
          <w:sz w:val="24"/>
          <w:szCs w:val="24"/>
          <w:lang w:eastAsia="ja-JP"/>
        </w:rPr>
        <w:t xml:space="preserve"> si è cercato di  colmare una lacuna normativa derivante dalla mancata previsione nel testo </w:t>
      </w:r>
      <w:r w:rsidR="00577D61" w:rsidRPr="00BE39E7">
        <w:rPr>
          <w:rFonts w:eastAsia="MS Mincho"/>
          <w:sz w:val="24"/>
          <w:szCs w:val="24"/>
          <w:lang w:eastAsia="ja-JP"/>
        </w:rPr>
        <w:t xml:space="preserve">legislativo </w:t>
      </w:r>
      <w:r w:rsidRPr="00BE39E7">
        <w:rPr>
          <w:rFonts w:eastAsia="MS Mincho"/>
          <w:sz w:val="24"/>
          <w:szCs w:val="24"/>
          <w:lang w:eastAsia="ja-JP"/>
        </w:rPr>
        <w:t>di  apposite di</w:t>
      </w:r>
      <w:r w:rsidR="00577D61" w:rsidRPr="00BE39E7">
        <w:rPr>
          <w:rFonts w:eastAsia="MS Mincho"/>
          <w:sz w:val="24"/>
          <w:szCs w:val="24"/>
          <w:lang w:eastAsia="ja-JP"/>
        </w:rPr>
        <w:t>sposizioni dedicate alle scuole.</w:t>
      </w:r>
    </w:p>
    <w:p w:rsidR="00577D61" w:rsidRPr="00BE39E7" w:rsidRDefault="00577D61"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 xml:space="preserve">Sono state, in particolare, fornite indicazioni volte a orientare le istituzioni scolastiche nell’applicazione della normativa in materia di prevenzione della corruzione e trasparenza, tenuto conto delle caratteristiche organizzative e dimensionali del settore dell’istruzione scolastica e delle singole istituzioni, della specificità e peculiarità delle funzioni, nonché della disciplina di settore che caratterizza queste amministrazioni. </w:t>
      </w:r>
    </w:p>
    <w:p w:rsidR="00577D61" w:rsidRPr="00BE39E7" w:rsidRDefault="006B7E5E"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E’ stato</w:t>
      </w:r>
      <w:r w:rsidR="00577D61" w:rsidRPr="00BE39E7">
        <w:rPr>
          <w:rFonts w:eastAsia="MS Mincho"/>
          <w:sz w:val="24"/>
          <w:szCs w:val="24"/>
          <w:lang w:eastAsia="ja-JP"/>
        </w:rPr>
        <w:t xml:space="preserve"> affrontato il tema dell’individuazione delle figure a cui affidare gli incarichi di  Responsabile della prevenzione della corruzione e di Responsabile della trasparenza e, quindi, il compito di predisporre il PTPC e il PTTI per le istituzioni scolastiche.</w:t>
      </w:r>
    </w:p>
    <w:p w:rsidR="006B7E5E" w:rsidRPr="00BE39E7" w:rsidRDefault="006B7E5E"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Considerato il ruolo e le funzioni  del dirigente scolastico, competente ad adottare tutti i provvedimenti ed atti gestionali per la scuola di cui è responsabile, e dato il particolare rapporto esistente tra le scuole e l’Amministrazione ministeriale, il responsabile della prevenzione è stato individuato nel Direttore dell’Ufficio scolastico regionale, o per le regioni in cui è previsto, nel coordinatore regionale.</w:t>
      </w:r>
    </w:p>
    <w:p w:rsidR="006B7E5E" w:rsidRPr="00BE39E7" w:rsidRDefault="006B7E5E"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 xml:space="preserve">Considerato l’ambito territoriale particolarmente esteso, al fine di agevolare il RPC, i dirigenti di ambito territoriale operano quali referenti del RPC. </w:t>
      </w:r>
    </w:p>
    <w:p w:rsidR="006B7E5E" w:rsidRPr="00BE39E7" w:rsidRDefault="006B7E5E"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Il responsabile della trasparenza è stato individuato in ciascun dirigente scolastico.</w:t>
      </w:r>
    </w:p>
    <w:p w:rsidR="006B7E5E" w:rsidRPr="00BE39E7" w:rsidRDefault="006B7E5E" w:rsidP="00BE39E7">
      <w:pPr>
        <w:ind w:firstLine="709"/>
        <w:jc w:val="both"/>
        <w:rPr>
          <w:rFonts w:eastAsiaTheme="minorHAnsi"/>
          <w:sz w:val="24"/>
          <w:szCs w:val="24"/>
          <w:lang w:eastAsia="en-US"/>
        </w:rPr>
      </w:pPr>
      <w:r w:rsidRPr="00BE39E7">
        <w:rPr>
          <w:rFonts w:eastAsia="MS Mincho"/>
          <w:sz w:val="24"/>
          <w:szCs w:val="24"/>
          <w:lang w:eastAsia="ja-JP"/>
        </w:rPr>
        <w:t xml:space="preserve">Tale distinzione di ruoli è stata eliminata a seguito delle modifiche apportate </w:t>
      </w:r>
      <w:r w:rsidRPr="00BE39E7">
        <w:rPr>
          <w:bCs/>
          <w:sz w:val="24"/>
          <w:szCs w:val="24"/>
          <w:shd w:val="clear" w:color="auto" w:fill="F9F9F9"/>
        </w:rPr>
        <w:t>dal</w:t>
      </w:r>
      <w:r w:rsidRPr="00BE39E7">
        <w:rPr>
          <w:rFonts w:eastAsiaTheme="minorHAnsi"/>
          <w:sz w:val="24"/>
          <w:szCs w:val="24"/>
          <w:lang w:eastAsia="en-US"/>
        </w:rPr>
        <w:t xml:space="preserve">l’art.41, co. 1, </w:t>
      </w:r>
      <w:proofErr w:type="spellStart"/>
      <w:r w:rsidRPr="00BE39E7">
        <w:rPr>
          <w:rFonts w:eastAsiaTheme="minorHAnsi"/>
          <w:sz w:val="24"/>
          <w:szCs w:val="24"/>
          <w:lang w:eastAsia="en-US"/>
        </w:rPr>
        <w:t>lett</w:t>
      </w:r>
      <w:proofErr w:type="spellEnd"/>
      <w:r w:rsidRPr="00BE39E7">
        <w:rPr>
          <w:rFonts w:eastAsiaTheme="minorHAnsi"/>
          <w:sz w:val="24"/>
          <w:szCs w:val="24"/>
          <w:lang w:eastAsia="en-US"/>
        </w:rPr>
        <w:t xml:space="preserve">. f) del d.lgs. 97/2016 all’art. 1, co. 7 della Legge n. 190/2012, che individuano un unico Responsabile della prevenzione della corruzione e della trasparenza (RPCT), salvo alcune eccezioni secondo quanto chiarito </w:t>
      </w:r>
      <w:proofErr w:type="spellStart"/>
      <w:r w:rsidRPr="00BE39E7">
        <w:rPr>
          <w:rFonts w:eastAsiaTheme="minorHAnsi"/>
          <w:sz w:val="24"/>
          <w:szCs w:val="24"/>
          <w:lang w:eastAsia="en-US"/>
        </w:rPr>
        <w:t>dall’Anac</w:t>
      </w:r>
      <w:proofErr w:type="spellEnd"/>
      <w:r w:rsidRPr="00BE39E7">
        <w:rPr>
          <w:rFonts w:eastAsiaTheme="minorHAnsi"/>
          <w:sz w:val="24"/>
          <w:szCs w:val="24"/>
          <w:lang w:eastAsia="en-US"/>
        </w:rPr>
        <w:t xml:space="preserve"> con delibera n. 1310 del 28.12.2016.</w:t>
      </w:r>
    </w:p>
    <w:p w:rsidR="006B7E5E" w:rsidRPr="00BE39E7" w:rsidRDefault="006B7E5E" w:rsidP="00BE39E7">
      <w:pPr>
        <w:ind w:firstLine="709"/>
        <w:jc w:val="both"/>
        <w:rPr>
          <w:bCs/>
          <w:color w:val="000000"/>
          <w:sz w:val="24"/>
          <w:szCs w:val="24"/>
          <w:shd w:val="clear" w:color="auto" w:fill="F9F9F9"/>
        </w:rPr>
      </w:pPr>
      <w:r w:rsidRPr="00BE39E7">
        <w:rPr>
          <w:rFonts w:eastAsiaTheme="minorHAnsi"/>
          <w:sz w:val="24"/>
          <w:szCs w:val="24"/>
          <w:lang w:eastAsia="en-US"/>
        </w:rPr>
        <w:t>Per quanto riguarda le Scuole, la novella è stato recepita con</w:t>
      </w:r>
      <w:r w:rsidRPr="00BE39E7">
        <w:rPr>
          <w:bCs/>
          <w:color w:val="000000"/>
          <w:sz w:val="24"/>
          <w:szCs w:val="24"/>
          <w:shd w:val="clear" w:color="auto" w:fill="F9F9F9"/>
        </w:rPr>
        <w:t xml:space="preserve"> Decreto del Ministro dell’Istruzione, dell’Università e della Ricerca n. 325 del 26.05.2017, con cui i Direttori Generali degli Uffici scolastici regionali o i dirigenti ad essi preposti sono stati nominati quali Responsabili della prevenzione della corruzione e per la Trasparenza per tutte le istituzioni scolastiche di rispettiva competenza.</w:t>
      </w:r>
    </w:p>
    <w:p w:rsidR="006B7E5E" w:rsidRPr="00BE39E7" w:rsidRDefault="006B7E5E"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 xml:space="preserve">I dirigenti di ambito territoriale operano quali referenti del RPCT. </w:t>
      </w:r>
    </w:p>
    <w:p w:rsidR="006B7E5E" w:rsidRPr="00BE39E7" w:rsidRDefault="006B7E5E" w:rsidP="00BE39E7">
      <w:pPr>
        <w:pStyle w:val="Corpotesto"/>
        <w:ind w:right="112" w:firstLine="709"/>
        <w:jc w:val="both"/>
        <w:rPr>
          <w:rFonts w:ascii="Times New Roman" w:hAnsi="Times New Roman" w:cs="Times New Roman"/>
          <w:spacing w:val="-1"/>
          <w:sz w:val="24"/>
        </w:rPr>
      </w:pPr>
      <w:r w:rsidRPr="00BE39E7">
        <w:rPr>
          <w:rFonts w:ascii="Times New Roman" w:hAnsi="Times New Roman" w:cs="Times New Roman"/>
          <w:spacing w:val="-1"/>
          <w:sz w:val="24"/>
        </w:rPr>
        <w:t>Invero, dal</w:t>
      </w:r>
      <w:r w:rsidRPr="00BE39E7">
        <w:rPr>
          <w:rFonts w:ascii="Times New Roman" w:hAnsi="Times New Roman" w:cs="Times New Roman"/>
          <w:spacing w:val="20"/>
          <w:sz w:val="24"/>
        </w:rPr>
        <w:t xml:space="preserve"> </w:t>
      </w:r>
      <w:r w:rsidRPr="00BE39E7">
        <w:rPr>
          <w:rFonts w:ascii="Times New Roman" w:hAnsi="Times New Roman" w:cs="Times New Roman"/>
          <w:sz w:val="24"/>
        </w:rPr>
        <w:t>nuovo</w:t>
      </w:r>
      <w:r w:rsidRPr="00BE39E7">
        <w:rPr>
          <w:rFonts w:ascii="Times New Roman" w:hAnsi="Times New Roman" w:cs="Times New Roman"/>
          <w:spacing w:val="19"/>
          <w:sz w:val="24"/>
        </w:rPr>
        <w:t xml:space="preserve"> </w:t>
      </w:r>
      <w:r w:rsidRPr="00BE39E7">
        <w:rPr>
          <w:rFonts w:ascii="Times New Roman" w:hAnsi="Times New Roman" w:cs="Times New Roman"/>
          <w:spacing w:val="-1"/>
          <w:sz w:val="24"/>
        </w:rPr>
        <w:t>impianto</w:t>
      </w:r>
      <w:r w:rsidRPr="00BE39E7">
        <w:rPr>
          <w:rFonts w:ascii="Times New Roman" w:hAnsi="Times New Roman" w:cs="Times New Roman"/>
          <w:spacing w:val="19"/>
          <w:sz w:val="24"/>
        </w:rPr>
        <w:t xml:space="preserve"> </w:t>
      </w:r>
      <w:r w:rsidRPr="00BE39E7">
        <w:rPr>
          <w:rFonts w:ascii="Times New Roman" w:hAnsi="Times New Roman" w:cs="Times New Roman"/>
          <w:sz w:val="24"/>
        </w:rPr>
        <w:t>normativo</w:t>
      </w:r>
      <w:r w:rsidRPr="00BE39E7">
        <w:rPr>
          <w:rFonts w:ascii="Times New Roman" w:hAnsi="Times New Roman" w:cs="Times New Roman"/>
          <w:spacing w:val="19"/>
          <w:sz w:val="24"/>
        </w:rPr>
        <w:t xml:space="preserve"> </w:t>
      </w:r>
      <w:r w:rsidRPr="00BE39E7">
        <w:rPr>
          <w:rFonts w:ascii="Times New Roman" w:hAnsi="Times New Roman" w:cs="Times New Roman"/>
          <w:spacing w:val="-1"/>
          <w:sz w:val="24"/>
        </w:rPr>
        <w:t xml:space="preserve">emerge </w:t>
      </w:r>
      <w:r w:rsidRPr="00BE39E7">
        <w:rPr>
          <w:rFonts w:ascii="Times New Roman" w:hAnsi="Times New Roman" w:cs="Times New Roman"/>
          <w:sz w:val="24"/>
        </w:rPr>
        <w:t>la</w:t>
      </w:r>
      <w:r w:rsidRPr="00BE39E7">
        <w:rPr>
          <w:rFonts w:ascii="Times New Roman" w:hAnsi="Times New Roman" w:cs="Times New Roman"/>
          <w:spacing w:val="37"/>
          <w:sz w:val="24"/>
        </w:rPr>
        <w:t xml:space="preserve"> </w:t>
      </w:r>
      <w:r w:rsidRPr="00BE39E7">
        <w:rPr>
          <w:rFonts w:ascii="Times New Roman" w:hAnsi="Times New Roman" w:cs="Times New Roman"/>
          <w:spacing w:val="-1"/>
          <w:sz w:val="24"/>
        </w:rPr>
        <w:t>centralità</w:t>
      </w:r>
      <w:r w:rsidRPr="00BE39E7">
        <w:rPr>
          <w:rFonts w:ascii="Times New Roman" w:hAnsi="Times New Roman" w:cs="Times New Roman"/>
          <w:spacing w:val="37"/>
          <w:sz w:val="24"/>
        </w:rPr>
        <w:t xml:space="preserve"> </w:t>
      </w:r>
      <w:r w:rsidRPr="00BE39E7">
        <w:rPr>
          <w:rFonts w:ascii="Times New Roman" w:hAnsi="Times New Roman" w:cs="Times New Roman"/>
          <w:sz w:val="24"/>
        </w:rPr>
        <w:t>e</w:t>
      </w:r>
      <w:r w:rsidRPr="00BE39E7">
        <w:rPr>
          <w:rFonts w:ascii="Times New Roman" w:hAnsi="Times New Roman" w:cs="Times New Roman"/>
          <w:spacing w:val="32"/>
          <w:sz w:val="24"/>
        </w:rPr>
        <w:t xml:space="preserve"> </w:t>
      </w:r>
      <w:r w:rsidRPr="00BE39E7">
        <w:rPr>
          <w:rFonts w:ascii="Times New Roman" w:hAnsi="Times New Roman" w:cs="Times New Roman"/>
          <w:sz w:val="24"/>
        </w:rPr>
        <w:t>la</w:t>
      </w:r>
      <w:r w:rsidRPr="00BE39E7">
        <w:rPr>
          <w:rFonts w:ascii="Times New Roman" w:hAnsi="Times New Roman" w:cs="Times New Roman"/>
          <w:spacing w:val="35"/>
          <w:sz w:val="24"/>
        </w:rPr>
        <w:t xml:space="preserve"> </w:t>
      </w:r>
      <w:r w:rsidRPr="00BE39E7">
        <w:rPr>
          <w:rFonts w:ascii="Times New Roman" w:hAnsi="Times New Roman" w:cs="Times New Roman"/>
          <w:spacing w:val="-1"/>
          <w:sz w:val="24"/>
        </w:rPr>
        <w:t>specifica</w:t>
      </w:r>
      <w:r w:rsidRPr="00BE39E7">
        <w:rPr>
          <w:rFonts w:ascii="Times New Roman" w:hAnsi="Times New Roman" w:cs="Times New Roman"/>
          <w:spacing w:val="79"/>
          <w:w w:val="99"/>
          <w:sz w:val="24"/>
        </w:rPr>
        <w:t xml:space="preserve"> </w:t>
      </w:r>
      <w:r w:rsidRPr="00BE39E7">
        <w:rPr>
          <w:rFonts w:ascii="Times New Roman" w:hAnsi="Times New Roman" w:cs="Times New Roman"/>
          <w:spacing w:val="-1"/>
          <w:sz w:val="24"/>
        </w:rPr>
        <w:t>responsabilità</w:t>
      </w:r>
      <w:r w:rsidRPr="00BE39E7">
        <w:rPr>
          <w:rFonts w:ascii="Times New Roman" w:hAnsi="Times New Roman" w:cs="Times New Roman"/>
          <w:spacing w:val="29"/>
          <w:sz w:val="24"/>
        </w:rPr>
        <w:t xml:space="preserve"> </w:t>
      </w:r>
      <w:r w:rsidRPr="00BE39E7">
        <w:rPr>
          <w:rFonts w:ascii="Times New Roman" w:hAnsi="Times New Roman" w:cs="Times New Roman"/>
          <w:sz w:val="24"/>
        </w:rPr>
        <w:t>della</w:t>
      </w:r>
      <w:r w:rsidRPr="00BE39E7">
        <w:rPr>
          <w:rFonts w:ascii="Times New Roman" w:hAnsi="Times New Roman" w:cs="Times New Roman"/>
          <w:spacing w:val="32"/>
          <w:sz w:val="24"/>
        </w:rPr>
        <w:t xml:space="preserve"> </w:t>
      </w:r>
      <w:r w:rsidRPr="00BE39E7">
        <w:rPr>
          <w:rFonts w:ascii="Times New Roman" w:hAnsi="Times New Roman" w:cs="Times New Roman"/>
          <w:spacing w:val="-1"/>
          <w:sz w:val="24"/>
        </w:rPr>
        <w:t>figura  del</w:t>
      </w:r>
      <w:r w:rsidRPr="00BE39E7">
        <w:rPr>
          <w:rFonts w:ascii="Times New Roman" w:hAnsi="Times New Roman" w:cs="Times New Roman"/>
          <w:spacing w:val="19"/>
          <w:sz w:val="24"/>
        </w:rPr>
        <w:t xml:space="preserve"> </w:t>
      </w:r>
      <w:r w:rsidRPr="00BE39E7">
        <w:rPr>
          <w:rFonts w:ascii="Times New Roman" w:hAnsi="Times New Roman" w:cs="Times New Roman"/>
          <w:spacing w:val="-1"/>
          <w:sz w:val="24"/>
        </w:rPr>
        <w:t>Responsabile</w:t>
      </w:r>
      <w:r w:rsidRPr="00BE39E7">
        <w:rPr>
          <w:rFonts w:ascii="Times New Roman" w:hAnsi="Times New Roman" w:cs="Times New Roman"/>
          <w:spacing w:val="20"/>
          <w:sz w:val="24"/>
        </w:rPr>
        <w:t xml:space="preserve"> </w:t>
      </w:r>
      <w:r w:rsidRPr="00BE39E7">
        <w:rPr>
          <w:rFonts w:ascii="Times New Roman" w:hAnsi="Times New Roman" w:cs="Times New Roman"/>
          <w:sz w:val="24"/>
        </w:rPr>
        <w:t>per</w:t>
      </w:r>
      <w:r w:rsidRPr="00BE39E7">
        <w:rPr>
          <w:rFonts w:ascii="Times New Roman" w:hAnsi="Times New Roman" w:cs="Times New Roman"/>
          <w:spacing w:val="20"/>
          <w:sz w:val="24"/>
        </w:rPr>
        <w:t xml:space="preserve"> </w:t>
      </w:r>
      <w:r w:rsidRPr="00BE39E7">
        <w:rPr>
          <w:rFonts w:ascii="Times New Roman" w:hAnsi="Times New Roman" w:cs="Times New Roman"/>
          <w:sz w:val="24"/>
        </w:rPr>
        <w:t>la</w:t>
      </w:r>
      <w:r w:rsidRPr="00BE39E7">
        <w:rPr>
          <w:rFonts w:ascii="Times New Roman" w:hAnsi="Times New Roman" w:cs="Times New Roman"/>
          <w:spacing w:val="45"/>
          <w:w w:val="99"/>
          <w:sz w:val="24"/>
        </w:rPr>
        <w:t xml:space="preserve"> </w:t>
      </w:r>
      <w:r w:rsidRPr="00BE39E7">
        <w:rPr>
          <w:rFonts w:ascii="Times New Roman" w:hAnsi="Times New Roman" w:cs="Times New Roman"/>
          <w:spacing w:val="-1"/>
          <w:sz w:val="24"/>
        </w:rPr>
        <w:t>prevenzione</w:t>
      </w:r>
      <w:r w:rsidRPr="00BE39E7">
        <w:rPr>
          <w:rFonts w:ascii="Times New Roman" w:hAnsi="Times New Roman" w:cs="Times New Roman"/>
          <w:spacing w:val="32"/>
          <w:sz w:val="24"/>
        </w:rPr>
        <w:t xml:space="preserve"> </w:t>
      </w:r>
      <w:r w:rsidRPr="00BE39E7">
        <w:rPr>
          <w:rFonts w:ascii="Times New Roman" w:hAnsi="Times New Roman" w:cs="Times New Roman"/>
          <w:spacing w:val="-1"/>
          <w:sz w:val="24"/>
        </w:rPr>
        <w:t>della</w:t>
      </w:r>
      <w:r w:rsidRPr="00BE39E7">
        <w:rPr>
          <w:rFonts w:ascii="Times New Roman" w:hAnsi="Times New Roman" w:cs="Times New Roman"/>
          <w:spacing w:val="35"/>
          <w:sz w:val="24"/>
        </w:rPr>
        <w:t xml:space="preserve"> </w:t>
      </w:r>
      <w:r w:rsidRPr="00BE39E7">
        <w:rPr>
          <w:rFonts w:ascii="Times New Roman" w:hAnsi="Times New Roman" w:cs="Times New Roman"/>
          <w:sz w:val="24"/>
        </w:rPr>
        <w:t>corruzione</w:t>
      </w:r>
      <w:r w:rsidRPr="00BE39E7">
        <w:rPr>
          <w:rFonts w:ascii="Times New Roman" w:hAnsi="Times New Roman" w:cs="Times New Roman"/>
          <w:spacing w:val="33"/>
          <w:sz w:val="24"/>
        </w:rPr>
        <w:t xml:space="preserve"> </w:t>
      </w:r>
      <w:r w:rsidRPr="00BE39E7">
        <w:rPr>
          <w:rFonts w:ascii="Times New Roman" w:hAnsi="Times New Roman" w:cs="Times New Roman"/>
          <w:sz w:val="24"/>
        </w:rPr>
        <w:t>e</w:t>
      </w:r>
      <w:r w:rsidRPr="00BE39E7">
        <w:rPr>
          <w:rFonts w:ascii="Times New Roman" w:hAnsi="Times New Roman" w:cs="Times New Roman"/>
          <w:spacing w:val="32"/>
          <w:sz w:val="24"/>
        </w:rPr>
        <w:t xml:space="preserve"> </w:t>
      </w:r>
      <w:r w:rsidRPr="00BE39E7">
        <w:rPr>
          <w:rFonts w:ascii="Times New Roman" w:hAnsi="Times New Roman" w:cs="Times New Roman"/>
          <w:sz w:val="24"/>
        </w:rPr>
        <w:t>della</w:t>
      </w:r>
      <w:r w:rsidRPr="00BE39E7">
        <w:rPr>
          <w:rFonts w:ascii="Times New Roman" w:hAnsi="Times New Roman" w:cs="Times New Roman"/>
          <w:spacing w:val="33"/>
          <w:sz w:val="24"/>
        </w:rPr>
        <w:t xml:space="preserve"> </w:t>
      </w:r>
      <w:r w:rsidRPr="00BE39E7">
        <w:rPr>
          <w:rFonts w:ascii="Times New Roman" w:hAnsi="Times New Roman" w:cs="Times New Roman"/>
          <w:spacing w:val="-1"/>
          <w:sz w:val="24"/>
        </w:rPr>
        <w:t>trasparenza rispetto</w:t>
      </w:r>
      <w:r w:rsidRPr="00BE39E7">
        <w:rPr>
          <w:rFonts w:ascii="Times New Roman" w:hAnsi="Times New Roman" w:cs="Times New Roman"/>
          <w:spacing w:val="32"/>
          <w:sz w:val="24"/>
        </w:rPr>
        <w:t xml:space="preserve"> </w:t>
      </w:r>
      <w:r w:rsidRPr="00BE39E7">
        <w:rPr>
          <w:rFonts w:ascii="Times New Roman" w:hAnsi="Times New Roman" w:cs="Times New Roman"/>
          <w:spacing w:val="-1"/>
          <w:sz w:val="24"/>
        </w:rPr>
        <w:t>alla</w:t>
      </w:r>
      <w:r w:rsidRPr="00BE39E7">
        <w:rPr>
          <w:rFonts w:ascii="Times New Roman" w:hAnsi="Times New Roman" w:cs="Times New Roman"/>
          <w:spacing w:val="31"/>
          <w:sz w:val="24"/>
        </w:rPr>
        <w:t xml:space="preserve"> </w:t>
      </w:r>
      <w:r w:rsidRPr="00BE39E7">
        <w:rPr>
          <w:rFonts w:ascii="Times New Roman" w:hAnsi="Times New Roman" w:cs="Times New Roman"/>
          <w:sz w:val="24"/>
        </w:rPr>
        <w:t>funzione</w:t>
      </w:r>
      <w:r w:rsidRPr="00BE39E7">
        <w:rPr>
          <w:rFonts w:ascii="Times New Roman" w:hAnsi="Times New Roman" w:cs="Times New Roman"/>
          <w:spacing w:val="29"/>
          <w:sz w:val="24"/>
        </w:rPr>
        <w:t xml:space="preserve"> </w:t>
      </w:r>
      <w:r w:rsidRPr="00BE39E7">
        <w:rPr>
          <w:rFonts w:ascii="Times New Roman" w:hAnsi="Times New Roman" w:cs="Times New Roman"/>
          <w:sz w:val="24"/>
        </w:rPr>
        <w:t>di</w:t>
      </w:r>
      <w:r w:rsidRPr="00BE39E7">
        <w:rPr>
          <w:rFonts w:ascii="Times New Roman" w:hAnsi="Times New Roman" w:cs="Times New Roman"/>
          <w:spacing w:val="32"/>
          <w:sz w:val="24"/>
        </w:rPr>
        <w:t xml:space="preserve"> </w:t>
      </w:r>
      <w:r w:rsidRPr="00BE39E7">
        <w:rPr>
          <w:rFonts w:ascii="Times New Roman" w:hAnsi="Times New Roman" w:cs="Times New Roman"/>
          <w:spacing w:val="-1"/>
          <w:sz w:val="24"/>
        </w:rPr>
        <w:t>controllo</w:t>
      </w:r>
      <w:r w:rsidRPr="00BE39E7">
        <w:rPr>
          <w:rFonts w:ascii="Times New Roman" w:hAnsi="Times New Roman" w:cs="Times New Roman"/>
          <w:spacing w:val="30"/>
          <w:sz w:val="24"/>
        </w:rPr>
        <w:t xml:space="preserve"> </w:t>
      </w:r>
      <w:r w:rsidRPr="00BE39E7">
        <w:rPr>
          <w:rFonts w:ascii="Times New Roman" w:hAnsi="Times New Roman" w:cs="Times New Roman"/>
          <w:sz w:val="24"/>
        </w:rPr>
        <w:t>e</w:t>
      </w:r>
      <w:r w:rsidRPr="00BE39E7">
        <w:rPr>
          <w:rFonts w:ascii="Times New Roman" w:hAnsi="Times New Roman" w:cs="Times New Roman"/>
          <w:spacing w:val="32"/>
          <w:sz w:val="24"/>
        </w:rPr>
        <w:t xml:space="preserve"> </w:t>
      </w:r>
      <w:r w:rsidRPr="00BE39E7">
        <w:rPr>
          <w:rFonts w:ascii="Times New Roman" w:hAnsi="Times New Roman" w:cs="Times New Roman"/>
          <w:spacing w:val="-1"/>
          <w:sz w:val="24"/>
        </w:rPr>
        <w:t>vigilanza</w:t>
      </w:r>
      <w:r w:rsidRPr="00BE39E7">
        <w:rPr>
          <w:rFonts w:ascii="Times New Roman" w:hAnsi="Times New Roman" w:cs="Times New Roman"/>
          <w:spacing w:val="29"/>
          <w:sz w:val="24"/>
        </w:rPr>
        <w:t xml:space="preserve"> </w:t>
      </w:r>
      <w:r w:rsidRPr="00BE39E7">
        <w:rPr>
          <w:rFonts w:ascii="Times New Roman" w:hAnsi="Times New Roman" w:cs="Times New Roman"/>
          <w:spacing w:val="-1"/>
          <w:sz w:val="24"/>
        </w:rPr>
        <w:t>sull’osservanza</w:t>
      </w:r>
      <w:r w:rsidRPr="00BE39E7">
        <w:rPr>
          <w:rFonts w:ascii="Times New Roman" w:hAnsi="Times New Roman" w:cs="Times New Roman"/>
          <w:spacing w:val="29"/>
          <w:sz w:val="24"/>
        </w:rPr>
        <w:t xml:space="preserve"> </w:t>
      </w:r>
      <w:r w:rsidRPr="00BE39E7">
        <w:rPr>
          <w:rFonts w:ascii="Times New Roman" w:hAnsi="Times New Roman" w:cs="Times New Roman"/>
          <w:sz w:val="24"/>
        </w:rPr>
        <w:t>del</w:t>
      </w:r>
      <w:r w:rsidRPr="00BE39E7">
        <w:rPr>
          <w:rFonts w:ascii="Times New Roman" w:hAnsi="Times New Roman" w:cs="Times New Roman"/>
          <w:spacing w:val="97"/>
          <w:sz w:val="24"/>
        </w:rPr>
        <w:t xml:space="preserve"> </w:t>
      </w:r>
      <w:r w:rsidRPr="00BE39E7">
        <w:rPr>
          <w:rFonts w:ascii="Times New Roman" w:hAnsi="Times New Roman" w:cs="Times New Roman"/>
          <w:sz w:val="24"/>
        </w:rPr>
        <w:t>Piano,</w:t>
      </w:r>
      <w:r w:rsidRPr="00BE39E7">
        <w:rPr>
          <w:rFonts w:ascii="Times New Roman" w:hAnsi="Times New Roman" w:cs="Times New Roman"/>
          <w:spacing w:val="18"/>
          <w:sz w:val="24"/>
        </w:rPr>
        <w:t xml:space="preserve"> </w:t>
      </w:r>
      <w:r w:rsidRPr="00BE39E7">
        <w:rPr>
          <w:rFonts w:ascii="Times New Roman" w:hAnsi="Times New Roman" w:cs="Times New Roman"/>
          <w:spacing w:val="-1"/>
          <w:sz w:val="24"/>
        </w:rPr>
        <w:t>sull’attuazione</w:t>
      </w:r>
      <w:r w:rsidRPr="00BE39E7">
        <w:rPr>
          <w:rFonts w:ascii="Times New Roman" w:hAnsi="Times New Roman" w:cs="Times New Roman"/>
          <w:spacing w:val="18"/>
          <w:sz w:val="24"/>
        </w:rPr>
        <w:t xml:space="preserve"> </w:t>
      </w:r>
      <w:r w:rsidRPr="00BE39E7">
        <w:rPr>
          <w:rFonts w:ascii="Times New Roman" w:hAnsi="Times New Roman" w:cs="Times New Roman"/>
          <w:spacing w:val="-1"/>
          <w:sz w:val="24"/>
        </w:rPr>
        <w:t>delle</w:t>
      </w:r>
      <w:r w:rsidRPr="00BE39E7">
        <w:rPr>
          <w:rFonts w:ascii="Times New Roman" w:hAnsi="Times New Roman" w:cs="Times New Roman"/>
          <w:spacing w:val="18"/>
          <w:sz w:val="24"/>
        </w:rPr>
        <w:t xml:space="preserve"> </w:t>
      </w:r>
      <w:r w:rsidRPr="00BE39E7">
        <w:rPr>
          <w:rFonts w:ascii="Times New Roman" w:hAnsi="Times New Roman" w:cs="Times New Roman"/>
          <w:sz w:val="24"/>
        </w:rPr>
        <w:t>misure</w:t>
      </w:r>
      <w:r w:rsidRPr="00BE39E7">
        <w:rPr>
          <w:rFonts w:ascii="Times New Roman" w:hAnsi="Times New Roman" w:cs="Times New Roman"/>
          <w:spacing w:val="16"/>
          <w:sz w:val="24"/>
        </w:rPr>
        <w:t xml:space="preserve"> </w:t>
      </w:r>
      <w:r w:rsidRPr="00BE39E7">
        <w:rPr>
          <w:rFonts w:ascii="Times New Roman" w:hAnsi="Times New Roman" w:cs="Times New Roman"/>
          <w:sz w:val="24"/>
        </w:rPr>
        <w:t>di</w:t>
      </w:r>
      <w:r w:rsidRPr="00BE39E7">
        <w:rPr>
          <w:rFonts w:ascii="Times New Roman" w:hAnsi="Times New Roman" w:cs="Times New Roman"/>
          <w:spacing w:val="19"/>
          <w:sz w:val="24"/>
        </w:rPr>
        <w:t xml:space="preserve"> </w:t>
      </w:r>
      <w:r w:rsidRPr="00BE39E7">
        <w:rPr>
          <w:rFonts w:ascii="Times New Roman" w:hAnsi="Times New Roman" w:cs="Times New Roman"/>
          <w:spacing w:val="-1"/>
          <w:sz w:val="24"/>
        </w:rPr>
        <w:t>prevenzione</w:t>
      </w:r>
      <w:r w:rsidRPr="00BE39E7">
        <w:rPr>
          <w:rFonts w:ascii="Times New Roman" w:hAnsi="Times New Roman" w:cs="Times New Roman"/>
          <w:spacing w:val="18"/>
          <w:sz w:val="24"/>
        </w:rPr>
        <w:t xml:space="preserve"> </w:t>
      </w:r>
      <w:r w:rsidRPr="00BE39E7">
        <w:rPr>
          <w:rFonts w:ascii="Times New Roman" w:hAnsi="Times New Roman" w:cs="Times New Roman"/>
          <w:spacing w:val="-1"/>
          <w:sz w:val="24"/>
        </w:rPr>
        <w:t>della</w:t>
      </w:r>
      <w:r w:rsidRPr="00BE39E7">
        <w:rPr>
          <w:rFonts w:ascii="Times New Roman" w:hAnsi="Times New Roman" w:cs="Times New Roman"/>
          <w:spacing w:val="18"/>
          <w:sz w:val="24"/>
        </w:rPr>
        <w:t xml:space="preserve"> </w:t>
      </w:r>
      <w:r w:rsidRPr="00BE39E7">
        <w:rPr>
          <w:rFonts w:ascii="Times New Roman" w:hAnsi="Times New Roman" w:cs="Times New Roman"/>
          <w:sz w:val="24"/>
        </w:rPr>
        <w:t xml:space="preserve">corruzione nonché </w:t>
      </w:r>
      <w:r w:rsidRPr="00BE39E7">
        <w:rPr>
          <w:rFonts w:ascii="Times New Roman" w:hAnsi="Times New Roman" w:cs="Times New Roman"/>
          <w:spacing w:val="1"/>
          <w:sz w:val="24"/>
        </w:rPr>
        <w:t>sulla</w:t>
      </w:r>
      <w:r w:rsidRPr="00BE39E7">
        <w:rPr>
          <w:rFonts w:ascii="Times New Roman" w:hAnsi="Times New Roman" w:cs="Times New Roman"/>
          <w:spacing w:val="18"/>
          <w:sz w:val="24"/>
        </w:rPr>
        <w:t xml:space="preserve"> </w:t>
      </w:r>
      <w:r w:rsidRPr="00BE39E7">
        <w:rPr>
          <w:rFonts w:ascii="Times New Roman" w:hAnsi="Times New Roman" w:cs="Times New Roman"/>
          <w:sz w:val="24"/>
        </w:rPr>
        <w:t>promozione</w:t>
      </w:r>
      <w:r w:rsidRPr="00BE39E7">
        <w:rPr>
          <w:rFonts w:ascii="Times New Roman" w:hAnsi="Times New Roman" w:cs="Times New Roman"/>
          <w:spacing w:val="18"/>
          <w:sz w:val="24"/>
        </w:rPr>
        <w:t xml:space="preserve"> </w:t>
      </w:r>
      <w:r w:rsidRPr="00BE39E7">
        <w:rPr>
          <w:rFonts w:ascii="Times New Roman" w:hAnsi="Times New Roman" w:cs="Times New Roman"/>
          <w:sz w:val="24"/>
        </w:rPr>
        <w:t>e</w:t>
      </w:r>
      <w:r w:rsidRPr="00BE39E7">
        <w:rPr>
          <w:rFonts w:ascii="Times New Roman" w:hAnsi="Times New Roman" w:cs="Times New Roman"/>
          <w:spacing w:val="17"/>
          <w:sz w:val="24"/>
        </w:rPr>
        <w:t xml:space="preserve"> </w:t>
      </w:r>
      <w:r w:rsidRPr="00BE39E7">
        <w:rPr>
          <w:rFonts w:ascii="Times New Roman" w:hAnsi="Times New Roman" w:cs="Times New Roman"/>
          <w:spacing w:val="-1"/>
          <w:sz w:val="24"/>
        </w:rPr>
        <w:t>attuazione</w:t>
      </w:r>
      <w:r w:rsidRPr="00BE39E7">
        <w:rPr>
          <w:rFonts w:ascii="Times New Roman" w:hAnsi="Times New Roman" w:cs="Times New Roman"/>
          <w:spacing w:val="79"/>
          <w:w w:val="99"/>
          <w:sz w:val="24"/>
        </w:rPr>
        <w:t xml:space="preserve"> </w:t>
      </w:r>
      <w:r w:rsidRPr="00BE39E7">
        <w:rPr>
          <w:rFonts w:ascii="Times New Roman" w:hAnsi="Times New Roman" w:cs="Times New Roman"/>
          <w:spacing w:val="-1"/>
          <w:sz w:val="24"/>
        </w:rPr>
        <w:t>della</w:t>
      </w:r>
      <w:r w:rsidRPr="00BE39E7">
        <w:rPr>
          <w:rFonts w:ascii="Times New Roman" w:hAnsi="Times New Roman" w:cs="Times New Roman"/>
          <w:spacing w:val="38"/>
          <w:sz w:val="24"/>
        </w:rPr>
        <w:t xml:space="preserve"> </w:t>
      </w:r>
      <w:r w:rsidRPr="00BE39E7">
        <w:rPr>
          <w:rFonts w:ascii="Times New Roman" w:hAnsi="Times New Roman" w:cs="Times New Roman"/>
          <w:spacing w:val="-1"/>
          <w:sz w:val="24"/>
        </w:rPr>
        <w:t>trasparenza.</w:t>
      </w:r>
    </w:p>
    <w:p w:rsidR="00577D61" w:rsidRPr="00BE39E7" w:rsidRDefault="006B7E5E" w:rsidP="00BE39E7">
      <w:pPr>
        <w:pStyle w:val="Corpotesto"/>
        <w:ind w:right="112" w:firstLine="709"/>
        <w:jc w:val="both"/>
        <w:rPr>
          <w:rFonts w:ascii="Times New Roman" w:hAnsi="Times New Roman" w:cs="Times New Roman"/>
          <w:sz w:val="24"/>
        </w:rPr>
      </w:pPr>
      <w:r w:rsidRPr="00BE39E7">
        <w:rPr>
          <w:rFonts w:ascii="Times New Roman" w:hAnsi="Times New Roman" w:cs="Times New Roman"/>
          <w:spacing w:val="-1"/>
          <w:sz w:val="24"/>
        </w:rPr>
        <w:lastRenderedPageBreak/>
        <w:t>La trasparenza difatti, connotando l’intera attività amministrativa, diviene lo strumento fondamentale per prevenire</w:t>
      </w:r>
      <w:r w:rsidRPr="00BE39E7">
        <w:rPr>
          <w:rFonts w:ascii="Times New Roman" w:hAnsi="Times New Roman" w:cs="Times New Roman"/>
          <w:spacing w:val="26"/>
          <w:sz w:val="24"/>
        </w:rPr>
        <w:t xml:space="preserve"> </w:t>
      </w:r>
      <w:r w:rsidRPr="00BE39E7">
        <w:rPr>
          <w:rFonts w:ascii="Times New Roman" w:hAnsi="Times New Roman" w:cs="Times New Roman"/>
          <w:sz w:val="24"/>
        </w:rPr>
        <w:t xml:space="preserve">i fenomeni di corruzione </w:t>
      </w:r>
      <w:r w:rsidRPr="00BE39E7">
        <w:rPr>
          <w:rFonts w:ascii="Times New Roman" w:hAnsi="Times New Roman" w:cs="Times New Roman"/>
          <w:spacing w:val="-1"/>
          <w:sz w:val="24"/>
        </w:rPr>
        <w:t>oltre che garantire i principi di buon andamento ed imparzialità della pubblica amministrazione.</w:t>
      </w:r>
    </w:p>
    <w:p w:rsidR="00577D61" w:rsidRPr="00BE39E7" w:rsidRDefault="00577D61"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Ciascun RPC</w:t>
      </w:r>
      <w:r w:rsidR="006B7E5E" w:rsidRPr="00BE39E7">
        <w:rPr>
          <w:rFonts w:eastAsia="MS Mincho"/>
          <w:sz w:val="24"/>
          <w:szCs w:val="24"/>
          <w:lang w:eastAsia="ja-JP"/>
        </w:rPr>
        <w:t>T</w:t>
      </w:r>
      <w:r w:rsidRPr="00BE39E7">
        <w:rPr>
          <w:rFonts w:eastAsia="MS Mincho"/>
          <w:sz w:val="24"/>
          <w:szCs w:val="24"/>
          <w:lang w:eastAsia="ja-JP"/>
        </w:rPr>
        <w:t xml:space="preserve"> cura l’elaborazione della proposta di Piano di prevenzione della corruzione </w:t>
      </w:r>
      <w:r w:rsidR="006B7E5E" w:rsidRPr="00BE39E7">
        <w:rPr>
          <w:rFonts w:eastAsia="MS Mincho"/>
          <w:sz w:val="24"/>
          <w:szCs w:val="24"/>
          <w:lang w:eastAsia="ja-JP"/>
        </w:rPr>
        <w:t xml:space="preserve">e della Trasparenza </w:t>
      </w:r>
      <w:r w:rsidRPr="00BE39E7">
        <w:rPr>
          <w:rFonts w:eastAsia="MS Mincho"/>
          <w:sz w:val="24"/>
          <w:szCs w:val="24"/>
          <w:lang w:eastAsia="ja-JP"/>
        </w:rPr>
        <w:t>di ambito regionale avvalendosi della collaborazione dei referenti di ambito territoriale e dei dirigenti scolastici del territorio.</w:t>
      </w:r>
    </w:p>
    <w:p w:rsidR="00577D61" w:rsidRPr="00BE39E7" w:rsidRDefault="00577D61" w:rsidP="00BE39E7">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 xml:space="preserve">I Piani di prevenzione della corruzione </w:t>
      </w:r>
      <w:r w:rsidR="0043724D" w:rsidRPr="00BE39E7">
        <w:rPr>
          <w:rFonts w:eastAsia="MS Mincho"/>
          <w:sz w:val="24"/>
          <w:szCs w:val="24"/>
          <w:lang w:eastAsia="ja-JP"/>
        </w:rPr>
        <w:t xml:space="preserve">e trasparenza </w:t>
      </w:r>
      <w:r w:rsidRPr="00BE39E7">
        <w:rPr>
          <w:rFonts w:eastAsia="MS Mincho"/>
          <w:sz w:val="24"/>
          <w:szCs w:val="24"/>
          <w:lang w:eastAsia="ja-JP"/>
        </w:rPr>
        <w:t>regionali sono articolati in sezioni dedicate alle diverse tipologie di istituzioni scolastiche statali e approvati dal Ministro ai sensi dell’art. 1, co. 8, della l. n.190/2012.</w:t>
      </w:r>
    </w:p>
    <w:p w:rsidR="00577D61" w:rsidRPr="00BE39E7" w:rsidRDefault="00577D61" w:rsidP="00F049FC">
      <w:pPr>
        <w:pStyle w:val="Titolo2"/>
        <w:numPr>
          <w:ilvl w:val="1"/>
          <w:numId w:val="16"/>
        </w:numPr>
        <w:rPr>
          <w:rFonts w:ascii="Times New Roman" w:eastAsia="MS Mincho" w:hAnsi="Times New Roman" w:cs="Times New Roman"/>
          <w:lang w:eastAsia="ja-JP"/>
        </w:rPr>
      </w:pPr>
      <w:bookmarkStart w:id="2" w:name="_Toc451240989"/>
      <w:bookmarkStart w:id="3" w:name="_Toc451242504"/>
      <w:r w:rsidRPr="00BE39E7">
        <w:rPr>
          <w:rFonts w:ascii="Times New Roman" w:eastAsia="MS Mincho" w:hAnsi="Times New Roman" w:cs="Times New Roman"/>
          <w:lang w:eastAsia="ja-JP"/>
        </w:rPr>
        <w:t>Cos'è il piano triennale di prevenzione della corruzione</w:t>
      </w:r>
      <w:bookmarkEnd w:id="2"/>
      <w:bookmarkEnd w:id="3"/>
      <w:r w:rsidR="00BE39E7" w:rsidRPr="00BE39E7">
        <w:rPr>
          <w:rFonts w:ascii="Times New Roman" w:eastAsia="MS Mincho" w:hAnsi="Times New Roman" w:cs="Times New Roman"/>
          <w:lang w:eastAsia="ja-JP"/>
        </w:rPr>
        <w:t xml:space="preserve"> e della </w:t>
      </w:r>
      <w:r w:rsidR="00BE39E7">
        <w:rPr>
          <w:rFonts w:ascii="Times New Roman" w:eastAsia="MS Mincho" w:hAnsi="Times New Roman" w:cs="Times New Roman"/>
          <w:lang w:eastAsia="ja-JP"/>
        </w:rPr>
        <w:t>t</w:t>
      </w:r>
      <w:r w:rsidR="00BE39E7" w:rsidRPr="00BE39E7">
        <w:rPr>
          <w:rFonts w:ascii="Times New Roman" w:eastAsia="MS Mincho" w:hAnsi="Times New Roman" w:cs="Times New Roman"/>
          <w:lang w:eastAsia="ja-JP"/>
        </w:rPr>
        <w:t>rasparenza</w:t>
      </w:r>
    </w:p>
    <w:p w:rsidR="00BE39E7" w:rsidRPr="00BE39E7" w:rsidRDefault="00BE39E7" w:rsidP="00BE39E7">
      <w:pPr>
        <w:rPr>
          <w:rFonts w:eastAsia="MS Mincho"/>
          <w:lang w:eastAsia="ja-JP"/>
        </w:rPr>
      </w:pPr>
    </w:p>
    <w:p w:rsidR="00577D61" w:rsidRPr="00BE39E7" w:rsidRDefault="00577D61" w:rsidP="00577D61">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Il Piano Triennale di prevenzione della corruzione (PTPC</w:t>
      </w:r>
      <w:r w:rsidR="0081473F" w:rsidRPr="00BE39E7">
        <w:rPr>
          <w:rFonts w:eastAsia="MS Mincho"/>
          <w:sz w:val="24"/>
          <w:szCs w:val="24"/>
          <w:lang w:eastAsia="ja-JP"/>
        </w:rPr>
        <w:t>T</w:t>
      </w:r>
      <w:r w:rsidRPr="00BE39E7">
        <w:rPr>
          <w:rFonts w:eastAsia="MS Mincho"/>
          <w:sz w:val="24"/>
          <w:szCs w:val="24"/>
          <w:lang w:eastAsia="ja-JP"/>
        </w:rPr>
        <w:t>), secondo il disposto dell'articolo 1 della Legge 6 novembre 2012, n. 190, costituisce la modalità principale attraverso la quale le Amministrazioni Pubbliche definiscono e comunicano all’Autorità Nazionale Anticorruzione “la valutazione del diverso livello di esposizione degli uffici a rischio di corruzione e indicano gli interventi organizzativi volti a prevenire il medesimo rischio “ (articolo 1, comma 5).</w:t>
      </w:r>
    </w:p>
    <w:p w:rsidR="00577D61" w:rsidRPr="00BE39E7" w:rsidRDefault="00577D61" w:rsidP="00577D61">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Il P.T.P.C</w:t>
      </w:r>
      <w:r w:rsidR="00ED6CFA" w:rsidRPr="00BE39E7">
        <w:rPr>
          <w:rFonts w:eastAsia="MS Mincho"/>
          <w:sz w:val="24"/>
          <w:szCs w:val="24"/>
          <w:lang w:eastAsia="ja-JP"/>
        </w:rPr>
        <w:t>.T.</w:t>
      </w:r>
      <w:r w:rsidRPr="00BE39E7">
        <w:rPr>
          <w:rFonts w:eastAsia="MS Mincho"/>
          <w:sz w:val="24"/>
          <w:szCs w:val="24"/>
          <w:lang w:eastAsia="ja-JP"/>
        </w:rPr>
        <w:t xml:space="preserve"> rappresenta, quindi, lo strumento attraverso il quale l’amministrazione descrive il “processo” finalizzato ad implementare una strategia di prevenzione del fenomeno corruttivo ovvero all’individuazione e all’attivazione di azioni, ponderate e coerenti tra loro capaci di ridurre significativamente il rischio di comportamenti corrotti. Esso, quindi, è frutto di un processo di analisi del fenomeno stesso e di successiva identificazione, attuazione e monitoraggio di un sistema di prevenzione della corruzione. </w:t>
      </w:r>
    </w:p>
    <w:p w:rsidR="00577D61" w:rsidRPr="00BE39E7" w:rsidRDefault="00577D61" w:rsidP="00577D61">
      <w:pPr>
        <w:overflowPunct/>
        <w:autoSpaceDE/>
        <w:autoSpaceDN/>
        <w:adjustRightInd/>
        <w:ind w:firstLine="709"/>
        <w:jc w:val="both"/>
        <w:textAlignment w:val="auto"/>
        <w:rPr>
          <w:rFonts w:eastAsia="MS Mincho"/>
          <w:sz w:val="24"/>
          <w:szCs w:val="24"/>
          <w:lang w:eastAsia="ja-JP"/>
        </w:rPr>
      </w:pPr>
      <w:r w:rsidRPr="00BE39E7">
        <w:rPr>
          <w:rFonts w:eastAsia="MS Mincho"/>
          <w:sz w:val="24"/>
          <w:szCs w:val="24"/>
          <w:lang w:eastAsia="ja-JP"/>
        </w:rPr>
        <w:t>Il P.T.P.C.</w:t>
      </w:r>
      <w:r w:rsidR="00ED6CFA" w:rsidRPr="00BE39E7">
        <w:rPr>
          <w:rFonts w:eastAsia="MS Mincho"/>
          <w:sz w:val="24"/>
          <w:szCs w:val="24"/>
          <w:lang w:eastAsia="ja-JP"/>
        </w:rPr>
        <w:t>T.</w:t>
      </w:r>
      <w:r w:rsidRPr="00BE39E7">
        <w:rPr>
          <w:rFonts w:eastAsia="MS Mincho"/>
          <w:sz w:val="24"/>
          <w:szCs w:val="24"/>
          <w:lang w:eastAsia="ja-JP"/>
        </w:rPr>
        <w:t xml:space="preserve"> non è un documento di studio o di indagine, ma uno strumento per l’individuazione di misure concrete, da realizzare con certezza e da vigilare quanto ad effettiva applicazione e quanto ad efficacia preventiva della corruzione.</w:t>
      </w:r>
    </w:p>
    <w:p w:rsidR="00577D61" w:rsidRPr="00577D61" w:rsidRDefault="00577D61" w:rsidP="00F049FC">
      <w:pPr>
        <w:pStyle w:val="Titolo2"/>
        <w:numPr>
          <w:ilvl w:val="1"/>
          <w:numId w:val="16"/>
        </w:numPr>
        <w:rPr>
          <w:rFonts w:eastAsia="MS Mincho"/>
          <w:lang w:eastAsia="ja-JP"/>
        </w:rPr>
      </w:pPr>
      <w:bookmarkStart w:id="4" w:name="_Toc451240990"/>
      <w:bookmarkStart w:id="5" w:name="_Toc451242505"/>
      <w:r w:rsidRPr="00577D61">
        <w:rPr>
          <w:rFonts w:eastAsia="MS Mincho"/>
          <w:lang w:eastAsia="ja-JP"/>
        </w:rPr>
        <w:t>Organo competente all'adozione del P.T.P.C.</w:t>
      </w:r>
      <w:bookmarkEnd w:id="4"/>
      <w:bookmarkEnd w:id="5"/>
      <w:r w:rsidR="00BE39E7">
        <w:rPr>
          <w:rFonts w:eastAsia="MS Mincho"/>
          <w:lang w:eastAsia="ja-JP"/>
        </w:rPr>
        <w:t>T.</w:t>
      </w:r>
    </w:p>
    <w:p w:rsidR="00577D61" w:rsidRPr="00577D61" w:rsidRDefault="00577D61" w:rsidP="00577D61">
      <w:pPr>
        <w:overflowPunct/>
        <w:autoSpaceDE/>
        <w:autoSpaceDN/>
        <w:adjustRightInd/>
        <w:ind w:firstLine="709"/>
        <w:jc w:val="both"/>
        <w:textAlignment w:val="auto"/>
        <w:rPr>
          <w:rFonts w:eastAsia="MS Mincho"/>
          <w:sz w:val="24"/>
          <w:szCs w:val="24"/>
          <w:lang w:eastAsia="ja-JP"/>
        </w:rPr>
      </w:pPr>
      <w:r w:rsidRPr="00577D61">
        <w:rPr>
          <w:rFonts w:eastAsia="MS Mincho"/>
          <w:sz w:val="24"/>
          <w:szCs w:val="24"/>
          <w:lang w:eastAsia="ja-JP"/>
        </w:rPr>
        <w:t>Rispetto alla fase di adozione dei Piani la norma prevede che “l’organo di indirizzo politico, su proposta del responsabile individuato ai sensi del comma 7, entro il 31 gennaio di ogni anno, adotta il piano triennale di prevenzione della corruzione”. Il Piano, dunque, è adottato annualmente dall’Organo di indirizzo politico con una valenza triennale. Ogni anno, quindi, il PTPC</w:t>
      </w:r>
      <w:r w:rsidR="009728D2">
        <w:rPr>
          <w:rFonts w:eastAsia="MS Mincho"/>
          <w:sz w:val="24"/>
          <w:szCs w:val="24"/>
          <w:lang w:eastAsia="ja-JP"/>
        </w:rPr>
        <w:t>T</w:t>
      </w:r>
      <w:r w:rsidRPr="00577D61">
        <w:rPr>
          <w:rFonts w:eastAsia="MS Mincho"/>
          <w:sz w:val="24"/>
          <w:szCs w:val="24"/>
          <w:lang w:eastAsia="ja-JP"/>
        </w:rPr>
        <w:t xml:space="preserve"> è aggiornato secondo una logica di programmazione scorrevole,  tenendo conto degli obiettivi e delle priorità posti dagli Organi di vertice, delle modifiche normative e organizzative, delle indicazioni fornite dall’ANAC.</w:t>
      </w:r>
    </w:p>
    <w:p w:rsidR="00577D61" w:rsidRPr="00577D61" w:rsidRDefault="00577D61" w:rsidP="00F049FC">
      <w:pPr>
        <w:pStyle w:val="Titolo2"/>
        <w:numPr>
          <w:ilvl w:val="1"/>
          <w:numId w:val="16"/>
        </w:numPr>
        <w:rPr>
          <w:rFonts w:eastAsia="MS Mincho"/>
          <w:lang w:eastAsia="ja-JP"/>
        </w:rPr>
      </w:pPr>
      <w:bookmarkStart w:id="6" w:name="_Toc451240991"/>
      <w:bookmarkStart w:id="7" w:name="_Toc451242506"/>
      <w:r w:rsidRPr="00577D61">
        <w:rPr>
          <w:rFonts w:eastAsia="MS Mincho"/>
          <w:lang w:eastAsia="ja-JP"/>
        </w:rPr>
        <w:t>Pubblicazione sul sito Internet e comunicazione del Piano</w:t>
      </w:r>
      <w:bookmarkEnd w:id="6"/>
      <w:bookmarkEnd w:id="7"/>
      <w:r w:rsidRPr="00577D61">
        <w:rPr>
          <w:rFonts w:eastAsia="MS Mincho"/>
          <w:lang w:eastAsia="ja-JP"/>
        </w:rPr>
        <w:t xml:space="preserve"> </w:t>
      </w:r>
    </w:p>
    <w:p w:rsidR="00577D61" w:rsidRPr="00577D61" w:rsidRDefault="00577D61" w:rsidP="00577D61">
      <w:pPr>
        <w:overflowPunct/>
        <w:autoSpaceDE/>
        <w:autoSpaceDN/>
        <w:adjustRightInd/>
        <w:ind w:firstLine="709"/>
        <w:jc w:val="both"/>
        <w:textAlignment w:val="auto"/>
        <w:rPr>
          <w:rFonts w:eastAsia="MS Mincho"/>
          <w:sz w:val="24"/>
          <w:szCs w:val="24"/>
          <w:lang w:eastAsia="ja-JP"/>
        </w:rPr>
      </w:pPr>
      <w:r w:rsidRPr="00577D61">
        <w:rPr>
          <w:rFonts w:eastAsia="MS Mincho"/>
          <w:sz w:val="24"/>
          <w:szCs w:val="24"/>
          <w:lang w:eastAsia="ja-JP"/>
        </w:rPr>
        <w:t xml:space="preserve">Tutte le amministrazioni sono tenute a pubblicare il testo del piano sul proprio sito istituzionale “Amministrazione trasparente” nella specifica sezione “Altri contenuti”. Nello specifico, il Piano sarà pubblicato nella sezione “Amministrazione trasparente” del sito istituzionale dell’Ufficio scolastico regionale e in quello del Ministero dell’Istruzione, dell’università e della </w:t>
      </w:r>
      <w:r w:rsidRPr="00577D61">
        <w:rPr>
          <w:rFonts w:eastAsia="MS Mincho"/>
          <w:sz w:val="24"/>
          <w:szCs w:val="24"/>
          <w:lang w:eastAsia="ja-JP"/>
        </w:rPr>
        <w:lastRenderedPageBreak/>
        <w:t>ricerca. Ogni istituzione scolastica provvede ad inserire nella sezione “Amministrazione trasparente” un link con un rinvio al Piano pubblicato dall’USR.</w:t>
      </w:r>
    </w:p>
    <w:p w:rsidR="00577D61" w:rsidRPr="00577D61" w:rsidRDefault="00577D61" w:rsidP="00577D61">
      <w:pPr>
        <w:overflowPunct/>
        <w:autoSpaceDE/>
        <w:autoSpaceDN/>
        <w:adjustRightInd/>
        <w:ind w:firstLine="709"/>
        <w:jc w:val="both"/>
        <w:textAlignment w:val="auto"/>
        <w:rPr>
          <w:rFonts w:eastAsia="MS Mincho"/>
          <w:sz w:val="24"/>
          <w:szCs w:val="24"/>
          <w:lang w:eastAsia="ja-JP"/>
        </w:rPr>
      </w:pPr>
      <w:r w:rsidRPr="00577D61">
        <w:rPr>
          <w:rFonts w:eastAsia="MS Mincho"/>
          <w:sz w:val="24"/>
          <w:szCs w:val="24"/>
          <w:lang w:eastAsia="ja-JP"/>
        </w:rPr>
        <w:t xml:space="preserve">L’adozione del piano ed i suoi aggiornamenti sono comunicati tramite segnalazione via mail a ciascun dirigente scolastico. </w:t>
      </w:r>
    </w:p>
    <w:p w:rsidR="00577D61" w:rsidRPr="00577D61" w:rsidRDefault="00577D61" w:rsidP="00F049FC">
      <w:pPr>
        <w:pStyle w:val="Titolo2"/>
        <w:numPr>
          <w:ilvl w:val="1"/>
          <w:numId w:val="16"/>
        </w:numPr>
        <w:rPr>
          <w:rFonts w:eastAsia="MS Mincho"/>
          <w:lang w:eastAsia="ja-JP"/>
        </w:rPr>
      </w:pPr>
      <w:bookmarkStart w:id="8" w:name="_Toc451240992"/>
      <w:bookmarkStart w:id="9" w:name="_Toc451242507"/>
      <w:r w:rsidRPr="00577D61">
        <w:rPr>
          <w:rFonts w:eastAsia="MS Mincho"/>
          <w:lang w:eastAsia="ja-JP"/>
        </w:rPr>
        <w:t>Quali responsabilità per chi non pubblica il piano</w:t>
      </w:r>
      <w:bookmarkEnd w:id="8"/>
      <w:bookmarkEnd w:id="9"/>
    </w:p>
    <w:p w:rsidR="00577D61" w:rsidRDefault="00577D61" w:rsidP="00577D61">
      <w:pPr>
        <w:overflowPunct/>
        <w:autoSpaceDE/>
        <w:autoSpaceDN/>
        <w:adjustRightInd/>
        <w:ind w:firstLine="709"/>
        <w:jc w:val="both"/>
        <w:textAlignment w:val="auto"/>
        <w:rPr>
          <w:rFonts w:eastAsia="MS Mincho"/>
          <w:sz w:val="24"/>
          <w:szCs w:val="24"/>
          <w:lang w:eastAsia="ja-JP"/>
        </w:rPr>
      </w:pPr>
      <w:r w:rsidRPr="00577D61">
        <w:rPr>
          <w:rFonts w:eastAsia="MS Mincho"/>
          <w:sz w:val="24"/>
          <w:szCs w:val="24"/>
          <w:lang w:eastAsia="ja-JP"/>
        </w:rPr>
        <w:t>La mancata predisposizione del piano e la mancata adozione delle procedure per la selezione e la formazione dei dipendenti costituiscono elementi di valutazione della responsabilità dirigenziale</w:t>
      </w:r>
      <w:r w:rsidR="008C6334">
        <w:rPr>
          <w:rFonts w:eastAsia="MS Mincho"/>
          <w:sz w:val="24"/>
          <w:szCs w:val="24"/>
          <w:lang w:eastAsia="ja-JP"/>
        </w:rPr>
        <w:t>.</w:t>
      </w:r>
    </w:p>
    <w:p w:rsidR="002A2F56" w:rsidRDefault="002A2F56" w:rsidP="00577D61">
      <w:pPr>
        <w:overflowPunct/>
        <w:autoSpaceDE/>
        <w:autoSpaceDN/>
        <w:adjustRightInd/>
        <w:ind w:firstLine="709"/>
        <w:jc w:val="both"/>
        <w:textAlignment w:val="auto"/>
        <w:rPr>
          <w:rFonts w:eastAsia="MS Mincho"/>
          <w:sz w:val="24"/>
          <w:szCs w:val="24"/>
          <w:lang w:eastAsia="ja-JP"/>
        </w:rPr>
      </w:pPr>
    </w:p>
    <w:p w:rsidR="00DD3A61" w:rsidRDefault="00E01C96" w:rsidP="00FD074F">
      <w:pPr>
        <w:pStyle w:val="Titolo2"/>
        <w:jc w:val="both"/>
        <w:rPr>
          <w:lang w:eastAsia="ar-SA"/>
        </w:rPr>
      </w:pPr>
      <w:bookmarkStart w:id="10" w:name="_Toc451242508"/>
      <w:r w:rsidRPr="00DD3A61">
        <w:rPr>
          <w:lang w:eastAsia="ar-SA"/>
        </w:rPr>
        <w:t>i destinatari, il periodo di riferimento e le modalità di aggiornamento</w:t>
      </w:r>
      <w:bookmarkEnd w:id="10"/>
      <w:r w:rsidRPr="00DD3A61">
        <w:rPr>
          <w:lang w:eastAsia="ar-SA"/>
        </w:rPr>
        <w:tab/>
      </w:r>
    </w:p>
    <w:p w:rsidR="008C6334" w:rsidRDefault="008C6334" w:rsidP="008C6334">
      <w:pPr>
        <w:rPr>
          <w:lang w:eastAsia="ar-SA"/>
        </w:rPr>
      </w:pPr>
    </w:p>
    <w:p w:rsidR="008C6334" w:rsidRPr="008C6334" w:rsidRDefault="008C6334" w:rsidP="008C6334">
      <w:pPr>
        <w:overflowPunct/>
        <w:autoSpaceDE/>
        <w:autoSpaceDN/>
        <w:adjustRightInd/>
        <w:ind w:firstLine="709"/>
        <w:jc w:val="both"/>
        <w:textAlignment w:val="auto"/>
        <w:rPr>
          <w:rFonts w:eastAsia="MS Mincho"/>
          <w:sz w:val="24"/>
          <w:szCs w:val="24"/>
          <w:lang w:eastAsia="ja-JP"/>
        </w:rPr>
      </w:pPr>
      <w:r w:rsidRPr="008C6334">
        <w:rPr>
          <w:rFonts w:eastAsia="MS Mincho"/>
          <w:sz w:val="24"/>
          <w:szCs w:val="24"/>
          <w:lang w:eastAsia="ja-JP"/>
        </w:rPr>
        <w:t xml:space="preserve">Destinatario di tale Piano è tutto il personale dipendente ed in servizio presso </w:t>
      </w:r>
      <w:r>
        <w:rPr>
          <w:rFonts w:eastAsia="MS Mincho"/>
          <w:sz w:val="24"/>
          <w:szCs w:val="24"/>
          <w:lang w:eastAsia="ja-JP"/>
        </w:rPr>
        <w:t>le istituzioni scolastiche del territori</w:t>
      </w:r>
      <w:r w:rsidR="00957E16">
        <w:rPr>
          <w:rFonts w:eastAsia="MS Mincho"/>
          <w:sz w:val="24"/>
          <w:szCs w:val="24"/>
          <w:lang w:eastAsia="ja-JP"/>
        </w:rPr>
        <w:t>o</w:t>
      </w:r>
      <w:r>
        <w:rPr>
          <w:rFonts w:eastAsia="MS Mincho"/>
          <w:sz w:val="24"/>
          <w:szCs w:val="24"/>
          <w:lang w:eastAsia="ja-JP"/>
        </w:rPr>
        <w:t xml:space="preserve"> regionale</w:t>
      </w:r>
      <w:r w:rsidRPr="008C6334">
        <w:rPr>
          <w:rFonts w:eastAsia="MS Mincho"/>
          <w:sz w:val="24"/>
          <w:szCs w:val="24"/>
          <w:lang w:eastAsia="ja-JP"/>
        </w:rPr>
        <w:t>, ivi compreso quello con qualifica dirigenziale, con rapporto di lavoro a tempo indeterminato e determinato, a tempo pieno e a tempo parziale, nonché il personale comandato. Inoltre, le prescrizioni contenute si applicano ai collaboratori o consulenti con qualsiasi tipologia di contratt</w:t>
      </w:r>
      <w:r>
        <w:rPr>
          <w:rFonts w:eastAsia="MS Mincho"/>
          <w:sz w:val="24"/>
          <w:szCs w:val="24"/>
          <w:lang w:eastAsia="ja-JP"/>
        </w:rPr>
        <w:t>o o incarico a qualsiasi titolo</w:t>
      </w:r>
      <w:r w:rsidRPr="008C6334">
        <w:rPr>
          <w:rFonts w:eastAsia="MS Mincho"/>
          <w:sz w:val="24"/>
          <w:szCs w:val="24"/>
          <w:lang w:eastAsia="ja-JP"/>
        </w:rPr>
        <w:t>; ai dipendenti o collaboratori a qualsiasi titolo di imprese e ditte fornitrici di beni o servizi in favore dell'amministrazione e che svolgano la propria</w:t>
      </w:r>
      <w:r w:rsidR="00957E16">
        <w:rPr>
          <w:rFonts w:eastAsia="MS Mincho"/>
          <w:sz w:val="24"/>
          <w:szCs w:val="24"/>
          <w:lang w:eastAsia="ja-JP"/>
        </w:rPr>
        <w:t xml:space="preserve"> attività</w:t>
      </w:r>
      <w:r w:rsidRPr="008C6334">
        <w:rPr>
          <w:rFonts w:eastAsia="MS Mincho"/>
          <w:sz w:val="24"/>
          <w:szCs w:val="24"/>
          <w:lang w:eastAsia="ja-JP"/>
        </w:rPr>
        <w:t xml:space="preserve"> </w:t>
      </w:r>
      <w:r>
        <w:rPr>
          <w:rFonts w:eastAsia="MS Mincho"/>
          <w:sz w:val="24"/>
          <w:szCs w:val="24"/>
          <w:lang w:eastAsia="ja-JP"/>
        </w:rPr>
        <w:t>presso le istituzioni scolastiche stesse</w:t>
      </w:r>
      <w:r w:rsidRPr="008C6334">
        <w:rPr>
          <w:rFonts w:eastAsia="MS Mincho"/>
          <w:sz w:val="24"/>
          <w:szCs w:val="24"/>
          <w:lang w:eastAsia="ja-JP"/>
        </w:rPr>
        <w:t xml:space="preserve">.  </w:t>
      </w:r>
    </w:p>
    <w:p w:rsidR="008C6334" w:rsidRPr="008C6334" w:rsidRDefault="008C6334" w:rsidP="008C6334">
      <w:pPr>
        <w:overflowPunct/>
        <w:autoSpaceDE/>
        <w:autoSpaceDN/>
        <w:adjustRightInd/>
        <w:jc w:val="both"/>
        <w:textAlignment w:val="auto"/>
        <w:rPr>
          <w:rFonts w:eastAsia="MS Mincho"/>
          <w:sz w:val="24"/>
          <w:szCs w:val="24"/>
          <w:lang w:eastAsia="ja-JP"/>
        </w:rPr>
      </w:pPr>
      <w:r w:rsidRPr="008C6334">
        <w:rPr>
          <w:rFonts w:eastAsia="MS Mincho"/>
          <w:sz w:val="24"/>
          <w:szCs w:val="24"/>
          <w:lang w:eastAsia="ja-JP"/>
        </w:rPr>
        <w:t xml:space="preserve">La violazione delle misure di prevenzione integra, anche a norma dell’articolo 8 del Codice di comportamento dei dipendenti </w:t>
      </w:r>
      <w:r>
        <w:rPr>
          <w:rFonts w:eastAsia="MS Mincho"/>
          <w:sz w:val="24"/>
          <w:szCs w:val="24"/>
          <w:lang w:eastAsia="ja-JP"/>
        </w:rPr>
        <w:t>pubblici (</w:t>
      </w:r>
      <w:r w:rsidRPr="008C6334">
        <w:rPr>
          <w:rFonts w:eastAsia="MS Mincho"/>
          <w:sz w:val="24"/>
          <w:szCs w:val="24"/>
          <w:lang w:eastAsia="ja-JP"/>
        </w:rPr>
        <w:t>decreto del presidente della repubblica 16 aprile 2013, n. 62 </w:t>
      </w:r>
      <w:r>
        <w:rPr>
          <w:rFonts w:eastAsia="MS Mincho"/>
          <w:sz w:val="24"/>
          <w:szCs w:val="24"/>
          <w:lang w:eastAsia="ja-JP"/>
        </w:rPr>
        <w:t>“</w:t>
      </w:r>
      <w:r w:rsidRPr="008C6334">
        <w:rPr>
          <w:rFonts w:eastAsia="MS Mincho"/>
          <w:i/>
          <w:sz w:val="24"/>
          <w:szCs w:val="24"/>
          <w:lang w:eastAsia="ja-JP"/>
        </w:rPr>
        <w:t>Regolamento recante codice di comportamento dei dipendenti pubblici, a norma dell'articolo 54 del decreto legislativo 30 marzo 2001, n. 165</w:t>
      </w:r>
      <w:r>
        <w:rPr>
          <w:rFonts w:eastAsia="MS Mincho"/>
          <w:i/>
          <w:sz w:val="24"/>
          <w:szCs w:val="24"/>
          <w:lang w:eastAsia="ja-JP"/>
        </w:rPr>
        <w:t>”</w:t>
      </w:r>
      <w:r>
        <w:rPr>
          <w:rFonts w:eastAsia="MS Mincho"/>
          <w:sz w:val="24"/>
          <w:szCs w:val="24"/>
          <w:lang w:eastAsia="ja-JP"/>
        </w:rPr>
        <w:t>)</w:t>
      </w:r>
      <w:r w:rsidRPr="008C6334">
        <w:rPr>
          <w:rFonts w:eastAsia="MS Mincho"/>
          <w:sz w:val="24"/>
          <w:szCs w:val="24"/>
          <w:lang w:eastAsia="ja-JP"/>
        </w:rPr>
        <w:t>,  comportamenti contrari ai doveri d'ufficio ed è fonte di responsabilità disciplinare.</w:t>
      </w:r>
    </w:p>
    <w:p w:rsidR="008C6334" w:rsidRDefault="008C6334" w:rsidP="008C6334">
      <w:pPr>
        <w:overflowPunct/>
        <w:autoSpaceDE/>
        <w:autoSpaceDN/>
        <w:adjustRightInd/>
        <w:jc w:val="both"/>
        <w:textAlignment w:val="auto"/>
        <w:rPr>
          <w:rFonts w:eastAsia="MS Mincho"/>
          <w:sz w:val="24"/>
          <w:szCs w:val="24"/>
          <w:lang w:eastAsia="ja-JP"/>
        </w:rPr>
      </w:pPr>
      <w:r w:rsidRPr="008C6334">
        <w:rPr>
          <w:rFonts w:eastAsia="MS Mincho"/>
          <w:sz w:val="24"/>
          <w:szCs w:val="24"/>
          <w:lang w:eastAsia="ja-JP"/>
        </w:rPr>
        <w:tab/>
        <w:t>Il P</w:t>
      </w:r>
      <w:r>
        <w:rPr>
          <w:rFonts w:eastAsia="MS Mincho"/>
          <w:sz w:val="24"/>
          <w:szCs w:val="24"/>
          <w:lang w:eastAsia="ja-JP"/>
        </w:rPr>
        <w:t>TPC</w:t>
      </w:r>
      <w:r w:rsidR="009728D2">
        <w:rPr>
          <w:rFonts w:eastAsia="MS Mincho"/>
          <w:sz w:val="24"/>
          <w:szCs w:val="24"/>
          <w:lang w:eastAsia="ja-JP"/>
        </w:rPr>
        <w:t>T</w:t>
      </w:r>
      <w:r w:rsidRPr="008C6334">
        <w:rPr>
          <w:rFonts w:eastAsia="MS Mincho"/>
          <w:sz w:val="24"/>
          <w:szCs w:val="24"/>
          <w:lang w:eastAsia="ja-JP"/>
        </w:rPr>
        <w:t xml:space="preserve"> ha validità triennale ed è riferito al periodo 201</w:t>
      </w:r>
      <w:r w:rsidR="009728D2">
        <w:rPr>
          <w:rFonts w:eastAsia="MS Mincho"/>
          <w:sz w:val="24"/>
          <w:szCs w:val="24"/>
          <w:lang w:eastAsia="ja-JP"/>
        </w:rPr>
        <w:t>8</w:t>
      </w:r>
      <w:r w:rsidRPr="008C6334">
        <w:rPr>
          <w:rFonts w:eastAsia="MS Mincho"/>
          <w:sz w:val="24"/>
          <w:szCs w:val="24"/>
          <w:lang w:eastAsia="ja-JP"/>
        </w:rPr>
        <w:t xml:space="preserve"> – 20</w:t>
      </w:r>
      <w:r w:rsidR="009728D2">
        <w:rPr>
          <w:rFonts w:eastAsia="MS Mincho"/>
          <w:sz w:val="24"/>
          <w:szCs w:val="24"/>
          <w:lang w:eastAsia="ja-JP"/>
        </w:rPr>
        <w:t>20</w:t>
      </w:r>
      <w:r>
        <w:rPr>
          <w:rFonts w:eastAsia="MS Mincho"/>
          <w:sz w:val="24"/>
          <w:szCs w:val="24"/>
          <w:lang w:eastAsia="ja-JP"/>
        </w:rPr>
        <w:t xml:space="preserve">. </w:t>
      </w:r>
    </w:p>
    <w:p w:rsidR="008C6334" w:rsidRPr="008C6334" w:rsidRDefault="008C6334" w:rsidP="008C6334">
      <w:pPr>
        <w:overflowPunct/>
        <w:autoSpaceDE/>
        <w:autoSpaceDN/>
        <w:adjustRightInd/>
        <w:jc w:val="both"/>
        <w:textAlignment w:val="auto"/>
        <w:rPr>
          <w:rFonts w:eastAsia="MS Mincho"/>
          <w:sz w:val="24"/>
          <w:szCs w:val="24"/>
          <w:lang w:eastAsia="ja-JP"/>
        </w:rPr>
      </w:pPr>
    </w:p>
    <w:p w:rsidR="008C6334" w:rsidRPr="00921164" w:rsidRDefault="008C6334" w:rsidP="00F049FC">
      <w:pPr>
        <w:pStyle w:val="Paragrafoelenco"/>
        <w:numPr>
          <w:ilvl w:val="0"/>
          <w:numId w:val="30"/>
        </w:numPr>
        <w:overflowPunct/>
        <w:autoSpaceDE/>
        <w:autoSpaceDN/>
        <w:adjustRightInd/>
        <w:jc w:val="both"/>
        <w:textAlignment w:val="auto"/>
        <w:rPr>
          <w:rFonts w:asciiTheme="majorHAnsi" w:eastAsia="MS Mincho" w:hAnsiTheme="majorHAnsi" w:cstheme="majorBidi"/>
          <w:b/>
          <w:bCs/>
          <w:color w:val="4E67C8" w:themeColor="accent1"/>
          <w:sz w:val="26"/>
          <w:szCs w:val="26"/>
          <w:lang w:eastAsia="ja-JP"/>
        </w:rPr>
      </w:pPr>
      <w:r w:rsidRPr="00921164">
        <w:rPr>
          <w:rFonts w:asciiTheme="majorHAnsi" w:eastAsia="MS Mincho" w:hAnsiTheme="majorHAnsi" w:cstheme="majorBidi"/>
          <w:b/>
          <w:bCs/>
          <w:color w:val="4E67C8" w:themeColor="accent1"/>
          <w:sz w:val="26"/>
          <w:szCs w:val="26"/>
          <w:lang w:eastAsia="ja-JP"/>
        </w:rPr>
        <w:t>Termini per l'adozione del P.T.P.C.</w:t>
      </w:r>
      <w:r w:rsidR="00746A97">
        <w:rPr>
          <w:rFonts w:asciiTheme="majorHAnsi" w:eastAsia="MS Mincho" w:hAnsiTheme="majorHAnsi" w:cstheme="majorBidi"/>
          <w:b/>
          <w:bCs/>
          <w:color w:val="4E67C8" w:themeColor="accent1"/>
          <w:sz w:val="26"/>
          <w:szCs w:val="26"/>
          <w:lang w:eastAsia="ja-JP"/>
        </w:rPr>
        <w:t>T.</w:t>
      </w:r>
    </w:p>
    <w:p w:rsidR="008C6334" w:rsidRPr="008C6334" w:rsidRDefault="008C6334" w:rsidP="008C6334">
      <w:pPr>
        <w:overflowPunct/>
        <w:autoSpaceDE/>
        <w:autoSpaceDN/>
        <w:adjustRightInd/>
        <w:jc w:val="both"/>
        <w:textAlignment w:val="auto"/>
        <w:rPr>
          <w:rFonts w:eastAsia="MS Mincho"/>
          <w:sz w:val="24"/>
          <w:szCs w:val="24"/>
          <w:lang w:eastAsia="ja-JP"/>
        </w:rPr>
      </w:pPr>
      <w:r w:rsidRPr="008C6334">
        <w:rPr>
          <w:rFonts w:eastAsia="MS Mincho"/>
          <w:sz w:val="24"/>
          <w:szCs w:val="24"/>
          <w:lang w:eastAsia="ja-JP"/>
        </w:rPr>
        <w:t>L’organo di indirizzo politico su proposta del responsabile per la prevenzione della corruzione</w:t>
      </w:r>
      <w:r w:rsidR="00746A97">
        <w:rPr>
          <w:rFonts w:eastAsia="MS Mincho"/>
          <w:sz w:val="24"/>
          <w:szCs w:val="24"/>
          <w:lang w:eastAsia="ja-JP"/>
        </w:rPr>
        <w:t xml:space="preserve"> e della Trasparenza</w:t>
      </w:r>
      <w:r w:rsidRPr="008C6334">
        <w:rPr>
          <w:rFonts w:eastAsia="MS Mincho"/>
          <w:sz w:val="24"/>
          <w:szCs w:val="24"/>
          <w:lang w:eastAsia="ja-JP"/>
        </w:rPr>
        <w:t>, deve adottare il P.T.P.C.</w:t>
      </w:r>
      <w:r w:rsidR="00746A97">
        <w:rPr>
          <w:rFonts w:eastAsia="MS Mincho"/>
          <w:sz w:val="24"/>
          <w:szCs w:val="24"/>
          <w:lang w:eastAsia="ja-JP"/>
        </w:rPr>
        <w:t>T.</w:t>
      </w:r>
      <w:r w:rsidRPr="008C6334">
        <w:rPr>
          <w:rFonts w:eastAsia="MS Mincho"/>
          <w:sz w:val="24"/>
          <w:szCs w:val="24"/>
          <w:lang w:eastAsia="ja-JP"/>
        </w:rPr>
        <w:t xml:space="preserve"> entro il 31 gennaio di ciascun anno. </w:t>
      </w:r>
    </w:p>
    <w:p w:rsidR="008C6334" w:rsidRPr="008C6334" w:rsidRDefault="008C6334" w:rsidP="008C6334">
      <w:pPr>
        <w:overflowPunct/>
        <w:autoSpaceDE/>
        <w:autoSpaceDN/>
        <w:adjustRightInd/>
        <w:ind w:firstLine="708"/>
        <w:jc w:val="both"/>
        <w:textAlignment w:val="auto"/>
        <w:rPr>
          <w:rFonts w:eastAsia="MS Mincho"/>
          <w:sz w:val="24"/>
          <w:szCs w:val="24"/>
          <w:lang w:eastAsia="ja-JP"/>
        </w:rPr>
      </w:pPr>
      <w:r w:rsidRPr="008C6334">
        <w:rPr>
          <w:rFonts w:eastAsia="MS Mincho"/>
          <w:sz w:val="24"/>
          <w:szCs w:val="24"/>
          <w:lang w:eastAsia="ja-JP"/>
        </w:rPr>
        <w:t>In sede di prima applicazione della disciplina alle istituzioni scolastiche l’Autorità Nazionale Anticorruzione nelle “Linee guida sull’applicazione alle istituzioni scolastiche delle disposizioni di cui alla legge 6 novembre 2012, n. 190 e al decreto legislativo 14 marzo 2013, n. 33”, ha stabilito che la prima adozione del documento debba avvenire entro il 30 maggio 2016 e il primo aggiornamento ordinario potrà essere effettuato entro il 31 gennaio 2018.</w:t>
      </w:r>
    </w:p>
    <w:p w:rsidR="00FD074F" w:rsidRDefault="00277608" w:rsidP="008C6334">
      <w:pPr>
        <w:overflowPunct/>
        <w:autoSpaceDE/>
        <w:autoSpaceDN/>
        <w:adjustRightInd/>
        <w:ind w:firstLine="432"/>
        <w:jc w:val="both"/>
        <w:textAlignment w:val="auto"/>
        <w:rPr>
          <w:rFonts w:eastAsia="MS Mincho"/>
          <w:sz w:val="24"/>
          <w:szCs w:val="24"/>
          <w:lang w:eastAsia="ja-JP"/>
        </w:rPr>
      </w:pPr>
      <w:r>
        <w:rPr>
          <w:rFonts w:eastAsia="MS Mincho"/>
          <w:sz w:val="24"/>
          <w:szCs w:val="24"/>
          <w:lang w:eastAsia="ja-JP"/>
        </w:rPr>
        <w:t>Successivamente, con nota n 87268 del 1° Giugno 2016, l’Autorità Nazionale Anticorruzione ha accolto la richiesta del Ministero dell’Istruzione dell’Università e della Ricerca di differire al 30 Giugno 2016 il termine per l’approvaz</w:t>
      </w:r>
      <w:r w:rsidR="008076FF">
        <w:rPr>
          <w:rFonts w:eastAsia="MS Mincho"/>
          <w:sz w:val="24"/>
          <w:szCs w:val="24"/>
          <w:lang w:eastAsia="ja-JP"/>
        </w:rPr>
        <w:t>ione definitiva del P.T.P.C. da parte del Ministro.</w:t>
      </w:r>
    </w:p>
    <w:p w:rsidR="00746A97" w:rsidRDefault="00746A97" w:rsidP="008C6334">
      <w:pPr>
        <w:overflowPunct/>
        <w:autoSpaceDE/>
        <w:autoSpaceDN/>
        <w:adjustRightInd/>
        <w:ind w:firstLine="432"/>
        <w:jc w:val="both"/>
        <w:textAlignment w:val="auto"/>
        <w:rPr>
          <w:rFonts w:eastAsia="MS Mincho"/>
          <w:sz w:val="24"/>
          <w:szCs w:val="24"/>
          <w:lang w:eastAsia="ja-JP"/>
        </w:rPr>
      </w:pPr>
      <w:r>
        <w:rPr>
          <w:rFonts w:eastAsia="MS Mincho"/>
          <w:sz w:val="24"/>
          <w:szCs w:val="24"/>
          <w:lang w:eastAsia="ja-JP"/>
        </w:rPr>
        <w:t>A seguito delle ultime modifiche normative, il</w:t>
      </w:r>
      <w:r w:rsidRPr="00746A97">
        <w:rPr>
          <w:bCs/>
          <w:color w:val="000000"/>
          <w:sz w:val="24"/>
          <w:szCs w:val="24"/>
          <w:shd w:val="clear" w:color="auto" w:fill="F9F9F9"/>
        </w:rPr>
        <w:t xml:space="preserve"> </w:t>
      </w:r>
      <w:r w:rsidRPr="00BE39E7">
        <w:rPr>
          <w:bCs/>
          <w:color w:val="000000"/>
          <w:sz w:val="24"/>
          <w:szCs w:val="24"/>
          <w:shd w:val="clear" w:color="auto" w:fill="F9F9F9"/>
        </w:rPr>
        <w:t>Decreto del Ministro dell’Istruzione, dell’Università e della Ricerca n. 325 del 26.05.2017</w:t>
      </w:r>
      <w:r>
        <w:rPr>
          <w:bCs/>
          <w:color w:val="000000"/>
          <w:sz w:val="24"/>
          <w:szCs w:val="24"/>
          <w:shd w:val="clear" w:color="auto" w:fill="F9F9F9"/>
        </w:rPr>
        <w:t xml:space="preserve"> stabilisce che i RPCT trasmettono all’Ufficio di Gabinetto del MIUR, entro il 20 gennaio di ciascun anno, le proposte dei Piani regionali per la </w:t>
      </w:r>
      <w:r>
        <w:rPr>
          <w:bCs/>
          <w:color w:val="000000"/>
          <w:sz w:val="24"/>
          <w:szCs w:val="24"/>
          <w:shd w:val="clear" w:color="auto" w:fill="F9F9F9"/>
        </w:rPr>
        <w:lastRenderedPageBreak/>
        <w:t>prevenzione della corruzione e per la trasparenza, ai fini dell’adozione degli stessi, ai sensi dell’articolo 1, comma 8 della Legge 6 novembre 2012, n. 190.</w:t>
      </w:r>
    </w:p>
    <w:p w:rsidR="00277608" w:rsidRDefault="00277608" w:rsidP="008C6334">
      <w:pPr>
        <w:overflowPunct/>
        <w:autoSpaceDE/>
        <w:autoSpaceDN/>
        <w:adjustRightInd/>
        <w:ind w:firstLine="432"/>
        <w:jc w:val="both"/>
        <w:textAlignment w:val="auto"/>
        <w:rPr>
          <w:rFonts w:eastAsia="MS Mincho"/>
          <w:sz w:val="24"/>
          <w:szCs w:val="24"/>
          <w:lang w:eastAsia="ja-JP"/>
        </w:rPr>
      </w:pPr>
    </w:p>
    <w:p w:rsidR="00C515C5" w:rsidRDefault="00C515C5" w:rsidP="008C6334">
      <w:pPr>
        <w:overflowPunct/>
        <w:autoSpaceDE/>
        <w:autoSpaceDN/>
        <w:adjustRightInd/>
        <w:ind w:firstLine="432"/>
        <w:jc w:val="both"/>
        <w:textAlignment w:val="auto"/>
        <w:rPr>
          <w:rFonts w:eastAsia="MS Mincho"/>
          <w:sz w:val="24"/>
          <w:szCs w:val="24"/>
          <w:lang w:eastAsia="ja-JP"/>
        </w:rPr>
      </w:pPr>
    </w:p>
    <w:p w:rsidR="00C515C5" w:rsidRDefault="00C515C5" w:rsidP="008C6334">
      <w:pPr>
        <w:overflowPunct/>
        <w:autoSpaceDE/>
        <w:autoSpaceDN/>
        <w:adjustRightInd/>
        <w:ind w:firstLine="432"/>
        <w:jc w:val="both"/>
        <w:textAlignment w:val="auto"/>
        <w:rPr>
          <w:rFonts w:eastAsia="MS Mincho"/>
          <w:sz w:val="24"/>
          <w:szCs w:val="24"/>
          <w:lang w:eastAsia="ja-JP"/>
        </w:rPr>
      </w:pPr>
    </w:p>
    <w:p w:rsidR="00C515C5" w:rsidRDefault="00C515C5" w:rsidP="008C6334">
      <w:pPr>
        <w:overflowPunct/>
        <w:autoSpaceDE/>
        <w:autoSpaceDN/>
        <w:adjustRightInd/>
        <w:ind w:firstLine="432"/>
        <w:jc w:val="both"/>
        <w:textAlignment w:val="auto"/>
        <w:rPr>
          <w:rFonts w:eastAsia="MS Mincho"/>
          <w:sz w:val="24"/>
          <w:szCs w:val="24"/>
          <w:lang w:eastAsia="ja-JP"/>
        </w:rPr>
      </w:pPr>
    </w:p>
    <w:p w:rsidR="008C6334" w:rsidRPr="008C6334" w:rsidRDefault="008C6334" w:rsidP="008C6334">
      <w:pPr>
        <w:overflowPunct/>
        <w:autoSpaceDE/>
        <w:autoSpaceDN/>
        <w:adjustRightInd/>
        <w:jc w:val="both"/>
        <w:textAlignment w:val="auto"/>
        <w:rPr>
          <w:rFonts w:asciiTheme="majorHAnsi" w:eastAsia="MS Mincho" w:hAnsiTheme="majorHAnsi" w:cstheme="majorBidi"/>
          <w:b/>
          <w:bCs/>
          <w:color w:val="4E67C8" w:themeColor="accent1"/>
          <w:sz w:val="26"/>
          <w:szCs w:val="26"/>
          <w:lang w:eastAsia="ja-JP"/>
        </w:rPr>
      </w:pPr>
      <w:r>
        <w:rPr>
          <w:rFonts w:asciiTheme="majorHAnsi" w:eastAsia="MS Mincho" w:hAnsiTheme="majorHAnsi" w:cstheme="majorBidi"/>
          <w:b/>
          <w:bCs/>
          <w:color w:val="4E67C8" w:themeColor="accent1"/>
          <w:sz w:val="26"/>
          <w:szCs w:val="26"/>
          <w:lang w:eastAsia="ja-JP"/>
        </w:rPr>
        <w:t xml:space="preserve">b) </w:t>
      </w:r>
      <w:r w:rsidRPr="008C6334">
        <w:rPr>
          <w:rFonts w:asciiTheme="majorHAnsi" w:eastAsia="MS Mincho" w:hAnsiTheme="majorHAnsi" w:cstheme="majorBidi"/>
          <w:b/>
          <w:bCs/>
          <w:color w:val="4E67C8" w:themeColor="accent1"/>
          <w:sz w:val="26"/>
          <w:szCs w:val="26"/>
          <w:lang w:eastAsia="ja-JP"/>
        </w:rPr>
        <w:t>Entrata in vigore, validità ed aggiornamenti</w:t>
      </w:r>
    </w:p>
    <w:p w:rsidR="008C6334" w:rsidRDefault="008C6334" w:rsidP="008C6334">
      <w:pPr>
        <w:overflowPunct/>
        <w:autoSpaceDE/>
        <w:autoSpaceDN/>
        <w:adjustRightInd/>
        <w:ind w:firstLine="432"/>
        <w:jc w:val="both"/>
        <w:textAlignment w:val="auto"/>
        <w:rPr>
          <w:rFonts w:eastAsia="MS Mincho"/>
          <w:sz w:val="24"/>
          <w:szCs w:val="24"/>
          <w:lang w:eastAsia="ja-JP"/>
        </w:rPr>
      </w:pPr>
      <w:r w:rsidRPr="008C6334">
        <w:rPr>
          <w:rFonts w:eastAsia="MS Mincho"/>
          <w:sz w:val="24"/>
          <w:szCs w:val="24"/>
          <w:lang w:eastAsia="ja-JP"/>
        </w:rPr>
        <w:t>Il PTPC</w:t>
      </w:r>
      <w:r w:rsidR="003149C0">
        <w:rPr>
          <w:rFonts w:eastAsia="MS Mincho"/>
          <w:sz w:val="24"/>
          <w:szCs w:val="24"/>
          <w:lang w:eastAsia="ja-JP"/>
        </w:rPr>
        <w:t>T</w:t>
      </w:r>
      <w:r w:rsidRPr="008C6334">
        <w:rPr>
          <w:rFonts w:eastAsia="MS Mincho"/>
          <w:sz w:val="24"/>
          <w:szCs w:val="24"/>
          <w:lang w:eastAsia="ja-JP"/>
        </w:rPr>
        <w:t>,</w:t>
      </w:r>
      <w:r>
        <w:rPr>
          <w:rFonts w:eastAsia="MS Mincho"/>
          <w:sz w:val="24"/>
          <w:szCs w:val="24"/>
          <w:lang w:eastAsia="ja-JP"/>
        </w:rPr>
        <w:t xml:space="preserve"> </w:t>
      </w:r>
      <w:r w:rsidRPr="008C6334">
        <w:rPr>
          <w:rFonts w:eastAsia="MS Mincho"/>
          <w:sz w:val="24"/>
          <w:szCs w:val="24"/>
          <w:lang w:eastAsia="ja-JP"/>
        </w:rPr>
        <w:t xml:space="preserve">entra in vigore successivamente all’approvazione da parte </w:t>
      </w:r>
      <w:r>
        <w:rPr>
          <w:rFonts w:eastAsia="MS Mincho"/>
          <w:sz w:val="24"/>
          <w:szCs w:val="24"/>
          <w:lang w:eastAsia="ja-JP"/>
        </w:rPr>
        <w:t>dell'</w:t>
      </w:r>
      <w:r w:rsidR="00FD074F">
        <w:rPr>
          <w:rFonts w:eastAsia="MS Mincho"/>
          <w:sz w:val="24"/>
          <w:szCs w:val="24"/>
          <w:lang w:eastAsia="ja-JP"/>
        </w:rPr>
        <w:t xml:space="preserve">Organo di indirizzo politico, </w:t>
      </w:r>
      <w:r w:rsidRPr="008C6334">
        <w:rPr>
          <w:rFonts w:eastAsia="MS Mincho"/>
          <w:sz w:val="24"/>
          <w:szCs w:val="24"/>
          <w:lang w:eastAsia="ja-JP"/>
        </w:rPr>
        <w:t xml:space="preserve">ha una validità </w:t>
      </w:r>
      <w:r w:rsidR="00FD074F">
        <w:rPr>
          <w:rFonts w:eastAsia="MS Mincho"/>
          <w:sz w:val="24"/>
          <w:szCs w:val="24"/>
          <w:lang w:eastAsia="ja-JP"/>
        </w:rPr>
        <w:t xml:space="preserve"> </w:t>
      </w:r>
      <w:r w:rsidRPr="008C6334">
        <w:rPr>
          <w:rFonts w:eastAsia="MS Mincho"/>
          <w:sz w:val="24"/>
          <w:szCs w:val="24"/>
          <w:lang w:eastAsia="ja-JP"/>
        </w:rPr>
        <w:t>triennale e sarà aggiornato annualmente entro il 31 gennaio di ciascun anno,</w:t>
      </w:r>
      <w:r w:rsidR="00FD074F">
        <w:rPr>
          <w:rFonts w:eastAsia="MS Mincho"/>
          <w:sz w:val="24"/>
          <w:szCs w:val="24"/>
          <w:lang w:eastAsia="ja-JP"/>
        </w:rPr>
        <w:t xml:space="preserve"> </w:t>
      </w:r>
      <w:r w:rsidRPr="008C6334">
        <w:rPr>
          <w:rFonts w:eastAsia="MS Mincho"/>
          <w:sz w:val="24"/>
          <w:szCs w:val="24"/>
          <w:lang w:eastAsia="ja-JP"/>
        </w:rPr>
        <w:t>in ottemperanza di quanto previsto dall'art. 1, comma 8, della legge</w:t>
      </w:r>
      <w:r w:rsidR="00FD074F">
        <w:rPr>
          <w:rFonts w:eastAsia="MS Mincho"/>
          <w:sz w:val="24"/>
          <w:szCs w:val="24"/>
          <w:lang w:eastAsia="ja-JP"/>
        </w:rPr>
        <w:t xml:space="preserve"> </w:t>
      </w:r>
      <w:r w:rsidRPr="008C6334">
        <w:rPr>
          <w:rFonts w:eastAsia="MS Mincho"/>
          <w:sz w:val="24"/>
          <w:szCs w:val="24"/>
          <w:lang w:eastAsia="ja-JP"/>
        </w:rPr>
        <w:t xml:space="preserve">n. 190/2012. </w:t>
      </w:r>
    </w:p>
    <w:p w:rsidR="00FD074F" w:rsidRPr="00FD074F" w:rsidRDefault="00FD074F" w:rsidP="00FD074F">
      <w:pPr>
        <w:overflowPunct/>
        <w:autoSpaceDE/>
        <w:autoSpaceDN/>
        <w:adjustRightInd/>
        <w:ind w:firstLine="432"/>
        <w:jc w:val="both"/>
        <w:textAlignment w:val="auto"/>
        <w:rPr>
          <w:rFonts w:eastAsia="MS Mincho"/>
          <w:sz w:val="24"/>
          <w:szCs w:val="24"/>
          <w:lang w:eastAsia="ja-JP"/>
        </w:rPr>
      </w:pPr>
      <w:r>
        <w:rPr>
          <w:rFonts w:eastAsia="MS Mincho"/>
          <w:sz w:val="24"/>
          <w:szCs w:val="24"/>
          <w:lang w:eastAsia="ja-JP"/>
        </w:rPr>
        <w:t xml:space="preserve">In sede di prima applicazione della disciplina alle istituzioni scolastiche le menzionate linee guida ANAC prevedono che </w:t>
      </w:r>
      <w:r w:rsidRPr="00FD074F">
        <w:rPr>
          <w:rFonts w:eastAsia="MS Mincho"/>
          <w:sz w:val="24"/>
          <w:szCs w:val="24"/>
          <w:lang w:eastAsia="ja-JP"/>
        </w:rPr>
        <w:t>il termine per l’attuazione delle misure previste nei PTPC</w:t>
      </w:r>
      <w:r>
        <w:rPr>
          <w:rFonts w:eastAsia="MS Mincho"/>
          <w:sz w:val="24"/>
          <w:szCs w:val="24"/>
          <w:lang w:eastAsia="ja-JP"/>
        </w:rPr>
        <w:t xml:space="preserve"> (</w:t>
      </w:r>
      <w:r w:rsidRPr="00FD074F">
        <w:rPr>
          <w:rFonts w:eastAsia="MS Mincho"/>
          <w:sz w:val="24"/>
          <w:szCs w:val="24"/>
          <w:lang w:eastAsia="ja-JP"/>
        </w:rPr>
        <w:t>e nei PTTI</w:t>
      </w:r>
      <w:r>
        <w:rPr>
          <w:rFonts w:eastAsia="MS Mincho"/>
          <w:sz w:val="24"/>
          <w:szCs w:val="24"/>
          <w:lang w:eastAsia="ja-JP"/>
        </w:rPr>
        <w:t>)</w:t>
      </w:r>
      <w:r w:rsidRPr="00FD074F">
        <w:rPr>
          <w:rFonts w:eastAsia="MS Mincho"/>
          <w:sz w:val="24"/>
          <w:szCs w:val="24"/>
          <w:lang w:eastAsia="ja-JP"/>
        </w:rPr>
        <w:t xml:space="preserve"> decorre dal 1° settembre 2016</w:t>
      </w:r>
      <w:r>
        <w:rPr>
          <w:rFonts w:eastAsia="MS Mincho"/>
          <w:sz w:val="24"/>
          <w:szCs w:val="24"/>
          <w:lang w:eastAsia="ja-JP"/>
        </w:rPr>
        <w:t xml:space="preserve"> ciò al fine di </w:t>
      </w:r>
      <w:r w:rsidRPr="00FD074F">
        <w:rPr>
          <w:rFonts w:eastAsia="MS Mincho"/>
          <w:sz w:val="24"/>
          <w:szCs w:val="24"/>
          <w:lang w:eastAsia="ja-JP"/>
        </w:rPr>
        <w:t xml:space="preserve">agevolare l’adeguamento in tempi brevi alla normativa in materia di prevenzione </w:t>
      </w:r>
      <w:r>
        <w:rPr>
          <w:rFonts w:eastAsia="MS Mincho"/>
          <w:sz w:val="24"/>
          <w:szCs w:val="24"/>
          <w:lang w:eastAsia="ja-JP"/>
        </w:rPr>
        <w:t xml:space="preserve"> </w:t>
      </w:r>
      <w:r w:rsidRPr="00FD074F">
        <w:rPr>
          <w:rFonts w:eastAsia="MS Mincho"/>
          <w:sz w:val="24"/>
          <w:szCs w:val="24"/>
          <w:lang w:eastAsia="ja-JP"/>
        </w:rPr>
        <w:t>alla corruzione e coordinare detta attuazione con l’avvio del prossimo anno scolastico</w:t>
      </w:r>
      <w:r>
        <w:rPr>
          <w:rFonts w:eastAsia="MS Mincho"/>
          <w:sz w:val="24"/>
          <w:szCs w:val="24"/>
          <w:lang w:eastAsia="ja-JP"/>
        </w:rPr>
        <w:t xml:space="preserve">. </w:t>
      </w:r>
    </w:p>
    <w:p w:rsidR="00FD074F" w:rsidRPr="008C6334" w:rsidRDefault="00FD074F" w:rsidP="008C6334">
      <w:pPr>
        <w:overflowPunct/>
        <w:autoSpaceDE/>
        <w:autoSpaceDN/>
        <w:adjustRightInd/>
        <w:ind w:firstLine="432"/>
        <w:jc w:val="both"/>
        <w:textAlignment w:val="auto"/>
        <w:rPr>
          <w:rFonts w:eastAsia="MS Mincho"/>
          <w:sz w:val="24"/>
          <w:szCs w:val="24"/>
          <w:lang w:eastAsia="ja-JP"/>
        </w:rPr>
      </w:pPr>
      <w:r w:rsidRPr="00FD074F">
        <w:rPr>
          <w:rFonts w:eastAsia="MS Mincho"/>
          <w:sz w:val="24"/>
          <w:szCs w:val="24"/>
          <w:lang w:eastAsia="ja-JP"/>
        </w:rPr>
        <w:t>Al fine di consentire la piena attuazione delle misure, il primo aggiornamento ordinario del PTPC e del PTTI potrà essere effettuato entro il 31 gennaio 2018</w:t>
      </w:r>
    </w:p>
    <w:p w:rsidR="008C6334" w:rsidRPr="008C6334" w:rsidRDefault="008C6334" w:rsidP="008C6334">
      <w:pPr>
        <w:overflowPunct/>
        <w:autoSpaceDE/>
        <w:autoSpaceDN/>
        <w:adjustRightInd/>
        <w:ind w:firstLine="432"/>
        <w:jc w:val="both"/>
        <w:textAlignment w:val="auto"/>
        <w:rPr>
          <w:rFonts w:eastAsia="MS Mincho"/>
          <w:sz w:val="24"/>
          <w:szCs w:val="24"/>
          <w:lang w:eastAsia="ja-JP"/>
        </w:rPr>
      </w:pPr>
      <w:r w:rsidRPr="008C6334">
        <w:rPr>
          <w:rFonts w:eastAsia="MS Mincho"/>
          <w:sz w:val="24"/>
          <w:szCs w:val="24"/>
          <w:lang w:eastAsia="ja-JP"/>
        </w:rPr>
        <w:t>L’aggiornamento del PTPC</w:t>
      </w:r>
      <w:r w:rsidR="00FD074F">
        <w:rPr>
          <w:rFonts w:eastAsia="MS Mincho"/>
          <w:sz w:val="24"/>
          <w:szCs w:val="24"/>
          <w:lang w:eastAsia="ja-JP"/>
        </w:rPr>
        <w:t xml:space="preserve"> </w:t>
      </w:r>
      <w:r w:rsidRPr="008C6334">
        <w:rPr>
          <w:rFonts w:eastAsia="MS Mincho"/>
          <w:sz w:val="24"/>
          <w:szCs w:val="24"/>
          <w:lang w:eastAsia="ja-JP"/>
        </w:rPr>
        <w:t>dovrà tenere conto dei seguenti fattori:</w:t>
      </w:r>
    </w:p>
    <w:p w:rsidR="008C6334" w:rsidRPr="008C6334" w:rsidRDefault="00FD074F" w:rsidP="00F049FC">
      <w:pPr>
        <w:pStyle w:val="Paragrafoelenco"/>
        <w:numPr>
          <w:ilvl w:val="0"/>
          <w:numId w:val="17"/>
        </w:num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l’</w:t>
      </w:r>
      <w:r w:rsidR="008C6334" w:rsidRPr="00FD074F">
        <w:rPr>
          <w:rFonts w:eastAsia="MS Mincho"/>
          <w:sz w:val="24"/>
          <w:szCs w:val="24"/>
          <w:lang w:eastAsia="ja-JP"/>
        </w:rPr>
        <w:t>’eventuale mutamento o integrazione della disciplina normati</w:t>
      </w:r>
      <w:r w:rsidR="008C6334" w:rsidRPr="008C6334">
        <w:rPr>
          <w:rFonts w:eastAsia="MS Mincho"/>
          <w:sz w:val="24"/>
          <w:szCs w:val="24"/>
          <w:lang w:eastAsia="ja-JP"/>
        </w:rPr>
        <w:t xml:space="preserve">va in materia di prevenzione della corruzione, del PNA e delle previsioni penali; </w:t>
      </w:r>
    </w:p>
    <w:p w:rsidR="008C6334" w:rsidRPr="00FD074F" w:rsidRDefault="008C6334" w:rsidP="00F049FC">
      <w:pPr>
        <w:pStyle w:val="Paragrafoelenco"/>
        <w:numPr>
          <w:ilvl w:val="0"/>
          <w:numId w:val="17"/>
        </w:num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i cambiamenti normativi e regolamentari che modificano le finalità istituzionali, le attribuzioni, l'attività o l'organizzazione dell'A.N.AC. (es.: l'attribuzione di nuove competenze);</w:t>
      </w:r>
    </w:p>
    <w:p w:rsidR="008C6334" w:rsidRPr="008C6334" w:rsidRDefault="008C6334" w:rsidP="00F049FC">
      <w:pPr>
        <w:pStyle w:val="Paragrafoelenco"/>
        <w:numPr>
          <w:ilvl w:val="0"/>
          <w:numId w:val="17"/>
        </w:num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 xml:space="preserve">l'emersione di nuovi fattori di rischio che non sono stati considerati in fase di predisposizione </w:t>
      </w:r>
      <w:r w:rsidRPr="008C6334">
        <w:rPr>
          <w:rFonts w:eastAsia="MS Mincho"/>
          <w:sz w:val="24"/>
          <w:szCs w:val="24"/>
          <w:lang w:eastAsia="ja-JP"/>
        </w:rPr>
        <w:t>del P.T.P.C.;</w:t>
      </w:r>
    </w:p>
    <w:p w:rsidR="008C6334" w:rsidRPr="008C6334" w:rsidRDefault="008C6334" w:rsidP="00F049FC">
      <w:pPr>
        <w:pStyle w:val="Paragrafoelenco"/>
        <w:numPr>
          <w:ilvl w:val="0"/>
          <w:numId w:val="17"/>
        </w:num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le modifiche intervenute nelle misure predispost</w:t>
      </w:r>
      <w:r w:rsidRPr="008C6334">
        <w:rPr>
          <w:rFonts w:eastAsia="MS Mincho"/>
          <w:sz w:val="24"/>
          <w:szCs w:val="24"/>
          <w:lang w:eastAsia="ja-JP"/>
        </w:rPr>
        <w:t>e</w:t>
      </w:r>
      <w:r w:rsidR="00FD074F" w:rsidRPr="00FD074F">
        <w:rPr>
          <w:rFonts w:eastAsia="MS Mincho"/>
          <w:sz w:val="24"/>
          <w:szCs w:val="24"/>
          <w:lang w:eastAsia="ja-JP"/>
        </w:rPr>
        <w:t xml:space="preserve"> </w:t>
      </w:r>
      <w:r w:rsidRPr="008C6334">
        <w:rPr>
          <w:rFonts w:eastAsia="MS Mincho"/>
          <w:sz w:val="24"/>
          <w:szCs w:val="24"/>
          <w:lang w:eastAsia="ja-JP"/>
        </w:rPr>
        <w:t>dall'Autorità per prevenire il rischio di corruzione.</w:t>
      </w:r>
    </w:p>
    <w:p w:rsidR="00FD074F" w:rsidRDefault="0077045F" w:rsidP="00FD074F">
      <w:pPr>
        <w:overflowPunct/>
        <w:autoSpaceDE/>
        <w:autoSpaceDN/>
        <w:adjustRightInd/>
        <w:ind w:firstLine="432"/>
        <w:jc w:val="both"/>
        <w:textAlignment w:val="auto"/>
        <w:rPr>
          <w:rFonts w:eastAsia="MS Mincho"/>
          <w:sz w:val="24"/>
          <w:szCs w:val="24"/>
          <w:lang w:eastAsia="ja-JP"/>
        </w:rPr>
      </w:pPr>
      <w:r>
        <w:rPr>
          <w:rFonts w:eastAsia="MS Mincho"/>
          <w:sz w:val="24"/>
          <w:szCs w:val="24"/>
          <w:lang w:eastAsia="ja-JP"/>
        </w:rPr>
        <w:t>Come previsto dal</w:t>
      </w:r>
      <w:r w:rsidR="008C6334" w:rsidRPr="008C6334">
        <w:rPr>
          <w:rFonts w:eastAsia="MS Mincho"/>
          <w:sz w:val="24"/>
          <w:szCs w:val="24"/>
          <w:lang w:eastAsia="ja-JP"/>
        </w:rPr>
        <w:t>l'art.</w:t>
      </w:r>
      <w:r w:rsidR="00FD074F">
        <w:rPr>
          <w:rFonts w:eastAsia="MS Mincho"/>
          <w:sz w:val="24"/>
          <w:szCs w:val="24"/>
          <w:lang w:eastAsia="ja-JP"/>
        </w:rPr>
        <w:t xml:space="preserve"> </w:t>
      </w:r>
      <w:r w:rsidR="008C6334" w:rsidRPr="008C6334">
        <w:rPr>
          <w:rFonts w:eastAsia="MS Mincho"/>
          <w:sz w:val="24"/>
          <w:szCs w:val="24"/>
          <w:lang w:eastAsia="ja-JP"/>
        </w:rPr>
        <w:t>1</w:t>
      </w:r>
      <w:r w:rsidR="00FD074F">
        <w:rPr>
          <w:rFonts w:eastAsia="MS Mincho"/>
          <w:sz w:val="24"/>
          <w:szCs w:val="24"/>
          <w:lang w:eastAsia="ja-JP"/>
        </w:rPr>
        <w:t xml:space="preserve">, </w:t>
      </w:r>
      <w:r w:rsidR="008C6334" w:rsidRPr="008C6334">
        <w:rPr>
          <w:rFonts w:eastAsia="MS Mincho"/>
          <w:sz w:val="24"/>
          <w:szCs w:val="24"/>
          <w:lang w:eastAsia="ja-JP"/>
        </w:rPr>
        <w:t>comma 10</w:t>
      </w:r>
      <w:r w:rsidR="00FD074F">
        <w:rPr>
          <w:rFonts w:eastAsia="MS Mincho"/>
          <w:sz w:val="24"/>
          <w:szCs w:val="24"/>
          <w:lang w:eastAsia="ja-JP"/>
        </w:rPr>
        <w:t xml:space="preserve">, </w:t>
      </w:r>
      <w:r w:rsidR="008C6334" w:rsidRPr="008C6334">
        <w:rPr>
          <w:rFonts w:eastAsia="MS Mincho"/>
          <w:sz w:val="24"/>
          <w:szCs w:val="24"/>
          <w:lang w:eastAsia="ja-JP"/>
        </w:rPr>
        <w:t>della legge</w:t>
      </w:r>
      <w:r w:rsidR="00FD074F">
        <w:rPr>
          <w:rFonts w:eastAsia="MS Mincho"/>
          <w:sz w:val="24"/>
          <w:szCs w:val="24"/>
          <w:lang w:eastAsia="ja-JP"/>
        </w:rPr>
        <w:t xml:space="preserve"> </w:t>
      </w:r>
      <w:r w:rsidR="008C6334" w:rsidRPr="008C6334">
        <w:rPr>
          <w:rFonts w:eastAsia="MS Mincho"/>
          <w:sz w:val="24"/>
          <w:szCs w:val="24"/>
          <w:lang w:eastAsia="ja-JP"/>
        </w:rPr>
        <w:t>n. 190/2012</w:t>
      </w:r>
      <w:r w:rsidR="00FD074F">
        <w:rPr>
          <w:rFonts w:eastAsia="MS Mincho"/>
          <w:sz w:val="24"/>
          <w:szCs w:val="24"/>
          <w:lang w:eastAsia="ja-JP"/>
        </w:rPr>
        <w:t xml:space="preserve"> </w:t>
      </w:r>
      <w:r w:rsidR="008C6334" w:rsidRPr="008C6334">
        <w:rPr>
          <w:rFonts w:eastAsia="MS Mincho"/>
          <w:sz w:val="24"/>
          <w:szCs w:val="24"/>
          <w:lang w:eastAsia="ja-JP"/>
        </w:rPr>
        <w:t>, il RPC</w:t>
      </w:r>
      <w:r w:rsidR="003149C0">
        <w:rPr>
          <w:rFonts w:eastAsia="MS Mincho"/>
          <w:sz w:val="24"/>
          <w:szCs w:val="24"/>
          <w:lang w:eastAsia="ja-JP"/>
        </w:rPr>
        <w:t>T</w:t>
      </w:r>
      <w:r w:rsidR="008C6334" w:rsidRPr="008C6334">
        <w:rPr>
          <w:rFonts w:eastAsia="MS Mincho"/>
          <w:sz w:val="24"/>
          <w:szCs w:val="24"/>
          <w:lang w:eastAsia="ja-JP"/>
        </w:rPr>
        <w:t xml:space="preserve"> provvederà, inoltre, a</w:t>
      </w:r>
      <w:r w:rsidR="00FD074F">
        <w:rPr>
          <w:rFonts w:eastAsia="MS Mincho"/>
          <w:sz w:val="24"/>
          <w:szCs w:val="24"/>
          <w:lang w:eastAsia="ja-JP"/>
        </w:rPr>
        <w:t xml:space="preserve"> </w:t>
      </w:r>
      <w:r w:rsidR="008C6334" w:rsidRPr="008C6334">
        <w:rPr>
          <w:rFonts w:eastAsia="MS Mincho"/>
          <w:sz w:val="24"/>
          <w:szCs w:val="24"/>
          <w:lang w:eastAsia="ja-JP"/>
        </w:rPr>
        <w:t xml:space="preserve">proporre all'Organo </w:t>
      </w:r>
      <w:r w:rsidR="00FD074F">
        <w:rPr>
          <w:rFonts w:eastAsia="MS Mincho"/>
          <w:sz w:val="24"/>
          <w:szCs w:val="24"/>
          <w:lang w:eastAsia="ja-JP"/>
        </w:rPr>
        <w:t xml:space="preserve">di indirizzo politico </w:t>
      </w:r>
      <w:r w:rsidR="008C6334" w:rsidRPr="008C6334">
        <w:rPr>
          <w:rFonts w:eastAsia="MS Mincho"/>
          <w:sz w:val="24"/>
          <w:szCs w:val="24"/>
          <w:lang w:eastAsia="ja-JP"/>
        </w:rPr>
        <w:t>la modifica del Piano ogniqualvolta siano accertat</w:t>
      </w:r>
      <w:r w:rsidR="00FD074F">
        <w:rPr>
          <w:rFonts w:eastAsia="MS Mincho"/>
          <w:sz w:val="24"/>
          <w:szCs w:val="24"/>
          <w:lang w:eastAsia="ja-JP"/>
        </w:rPr>
        <w:t xml:space="preserve">e </w:t>
      </w:r>
      <w:r w:rsidR="00FD074F" w:rsidRPr="00FD074F">
        <w:rPr>
          <w:rFonts w:eastAsia="MS Mincho"/>
          <w:sz w:val="24"/>
          <w:szCs w:val="24"/>
          <w:lang w:eastAsia="ja-JP"/>
        </w:rPr>
        <w:t xml:space="preserve">significative violazioni delle prescrizioni in esso contenute. </w:t>
      </w:r>
    </w:p>
    <w:p w:rsidR="00FD074F" w:rsidRPr="00FD074F" w:rsidRDefault="00FD074F" w:rsidP="00FD074F">
      <w:pPr>
        <w:overflowPunct/>
        <w:autoSpaceDE/>
        <w:autoSpaceDN/>
        <w:adjustRightInd/>
        <w:ind w:firstLine="432"/>
        <w:jc w:val="both"/>
        <w:textAlignment w:val="auto"/>
        <w:rPr>
          <w:rFonts w:eastAsia="MS Mincho"/>
          <w:sz w:val="24"/>
          <w:szCs w:val="24"/>
          <w:lang w:eastAsia="ja-JP"/>
        </w:rPr>
      </w:pPr>
      <w:r w:rsidRPr="00FD074F">
        <w:rPr>
          <w:rFonts w:eastAsia="MS Mincho"/>
          <w:sz w:val="24"/>
          <w:szCs w:val="24"/>
          <w:lang w:eastAsia="ja-JP"/>
        </w:rPr>
        <w:t>Il RPC</w:t>
      </w:r>
      <w:r w:rsidR="003149C0">
        <w:rPr>
          <w:rFonts w:eastAsia="MS Mincho"/>
          <w:sz w:val="24"/>
          <w:szCs w:val="24"/>
          <w:lang w:eastAsia="ja-JP"/>
        </w:rPr>
        <w:t>T</w:t>
      </w:r>
      <w:r w:rsidRPr="00FD074F">
        <w:rPr>
          <w:rFonts w:eastAsia="MS Mincho"/>
          <w:sz w:val="24"/>
          <w:szCs w:val="24"/>
          <w:lang w:eastAsia="ja-JP"/>
        </w:rPr>
        <w:t xml:space="preserve"> potrà, inoltre, proporre delle modifiche al presente documento qualora ritenga che delle circostanze esterne o interne all'ente </w:t>
      </w:r>
      <w:r>
        <w:rPr>
          <w:rFonts w:eastAsia="MS Mincho"/>
          <w:sz w:val="24"/>
          <w:szCs w:val="24"/>
          <w:lang w:eastAsia="ja-JP"/>
        </w:rPr>
        <w:t xml:space="preserve"> </w:t>
      </w:r>
      <w:r w:rsidRPr="00FD074F">
        <w:rPr>
          <w:rFonts w:eastAsia="MS Mincho"/>
          <w:sz w:val="24"/>
          <w:szCs w:val="24"/>
          <w:lang w:eastAsia="ja-JP"/>
        </w:rPr>
        <w:t xml:space="preserve">possano ridurre l'idoneità del Piano a prevenire il rischio di corruzione o limitarne la sua efficace attuazione. </w:t>
      </w:r>
    </w:p>
    <w:p w:rsidR="00FD074F" w:rsidRPr="00FD074F" w:rsidRDefault="00FD074F" w:rsidP="00FD074F">
      <w:pPr>
        <w:pStyle w:val="Titolo2"/>
        <w:rPr>
          <w:rFonts w:eastAsia="MS Mincho"/>
          <w:lang w:eastAsia="ja-JP"/>
        </w:rPr>
      </w:pPr>
      <w:bookmarkStart w:id="11" w:name="_Toc451242509"/>
      <w:r w:rsidRPr="00FD074F">
        <w:rPr>
          <w:rFonts w:eastAsia="MS Mincho"/>
          <w:lang w:eastAsia="ja-JP"/>
        </w:rPr>
        <w:t>Obiettivi</w:t>
      </w:r>
      <w:bookmarkEnd w:id="11"/>
    </w:p>
    <w:p w:rsidR="00FD074F" w:rsidRDefault="00FD074F" w:rsidP="00FD074F">
      <w:p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L’attuazione del PTPC</w:t>
      </w:r>
      <w:r w:rsidR="000704D4">
        <w:rPr>
          <w:rFonts w:eastAsia="MS Mincho"/>
          <w:sz w:val="24"/>
          <w:szCs w:val="24"/>
          <w:lang w:eastAsia="ja-JP"/>
        </w:rPr>
        <w:t>T</w:t>
      </w:r>
      <w:r w:rsidRPr="00FD074F">
        <w:rPr>
          <w:rFonts w:eastAsia="MS Mincho"/>
          <w:sz w:val="24"/>
          <w:szCs w:val="24"/>
          <w:lang w:eastAsia="ja-JP"/>
        </w:rPr>
        <w:t xml:space="preserve"> risponde all’obiettivo di rafforzare i principi di legalità, di correttezza e di trasparenza nella gestione delle attività svolte. </w:t>
      </w:r>
    </w:p>
    <w:p w:rsidR="00FD074F" w:rsidRPr="00FD074F" w:rsidRDefault="00FD074F" w:rsidP="00FD074F">
      <w:p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 xml:space="preserve">Il piano </w:t>
      </w:r>
      <w:r>
        <w:rPr>
          <w:rFonts w:eastAsia="MS Mincho"/>
          <w:sz w:val="24"/>
          <w:szCs w:val="24"/>
          <w:lang w:eastAsia="ja-JP"/>
        </w:rPr>
        <w:t xml:space="preserve">nel definire </w:t>
      </w:r>
      <w:r w:rsidRPr="00FD074F">
        <w:rPr>
          <w:rFonts w:eastAsia="MS Mincho"/>
          <w:sz w:val="24"/>
          <w:szCs w:val="24"/>
          <w:lang w:eastAsia="ja-JP"/>
        </w:rPr>
        <w:t xml:space="preserve">gli adempimenti e le relative modalità di svolgimento </w:t>
      </w:r>
      <w:r w:rsidR="001208F6">
        <w:rPr>
          <w:rFonts w:eastAsia="MS Mincho"/>
          <w:sz w:val="24"/>
          <w:szCs w:val="24"/>
          <w:lang w:eastAsia="ja-JP"/>
        </w:rPr>
        <w:t>atte ad assicurare alle istituzioni scolastiche l</w:t>
      </w:r>
      <w:r w:rsidRPr="00FD074F">
        <w:rPr>
          <w:rFonts w:eastAsia="MS Mincho"/>
          <w:sz w:val="24"/>
          <w:szCs w:val="24"/>
          <w:lang w:eastAsia="ja-JP"/>
        </w:rPr>
        <w:t xml:space="preserve">’applicazione puntuale delle vigenti disposizioni normative in materia di contrasto alla corruzione e </w:t>
      </w:r>
      <w:r w:rsidR="008076FF">
        <w:rPr>
          <w:rFonts w:eastAsia="MS Mincho"/>
          <w:sz w:val="24"/>
          <w:szCs w:val="24"/>
          <w:lang w:eastAsia="ja-JP"/>
        </w:rPr>
        <w:t>a</w:t>
      </w:r>
      <w:r w:rsidRPr="00FD074F">
        <w:rPr>
          <w:rFonts w:eastAsia="MS Mincho"/>
          <w:sz w:val="24"/>
          <w:szCs w:val="24"/>
          <w:lang w:eastAsia="ja-JP"/>
        </w:rPr>
        <w:t xml:space="preserve">ll’illegalità nella pubblica amministrazione </w:t>
      </w:r>
      <w:r w:rsidR="001208F6">
        <w:rPr>
          <w:rFonts w:eastAsia="MS Mincho"/>
          <w:sz w:val="24"/>
          <w:szCs w:val="24"/>
          <w:lang w:eastAsia="ja-JP"/>
        </w:rPr>
        <w:t xml:space="preserve">ha la </w:t>
      </w:r>
      <w:r w:rsidRPr="00FD074F">
        <w:rPr>
          <w:rFonts w:eastAsia="MS Mincho"/>
          <w:sz w:val="24"/>
          <w:szCs w:val="24"/>
          <w:lang w:eastAsia="ja-JP"/>
        </w:rPr>
        <w:t>finalità di:</w:t>
      </w:r>
    </w:p>
    <w:p w:rsidR="00FD074F" w:rsidRPr="00FD074F" w:rsidRDefault="00FD074F" w:rsidP="00F049FC">
      <w:pPr>
        <w:numPr>
          <w:ilvl w:val="0"/>
          <w:numId w:val="18"/>
        </w:num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ridurre le opportunità che si manifestino casi di corruzione;</w:t>
      </w:r>
    </w:p>
    <w:p w:rsidR="001208F6" w:rsidRDefault="00FD074F" w:rsidP="00F049FC">
      <w:pPr>
        <w:numPr>
          <w:ilvl w:val="0"/>
          <w:numId w:val="18"/>
        </w:numPr>
        <w:overflowPunct/>
        <w:autoSpaceDE/>
        <w:autoSpaceDN/>
        <w:adjustRightInd/>
        <w:jc w:val="both"/>
        <w:textAlignment w:val="auto"/>
        <w:rPr>
          <w:rFonts w:eastAsia="MS Mincho"/>
          <w:sz w:val="24"/>
          <w:szCs w:val="24"/>
          <w:lang w:eastAsia="ja-JP"/>
        </w:rPr>
      </w:pPr>
      <w:r w:rsidRPr="001208F6">
        <w:rPr>
          <w:rFonts w:eastAsia="MS Mincho"/>
          <w:sz w:val="24"/>
          <w:szCs w:val="24"/>
          <w:lang w:eastAsia="ja-JP"/>
        </w:rPr>
        <w:lastRenderedPageBreak/>
        <w:t>aumentare la capacità del</w:t>
      </w:r>
      <w:r w:rsidR="001208F6">
        <w:rPr>
          <w:rFonts w:eastAsia="MS Mincho"/>
          <w:sz w:val="24"/>
          <w:szCs w:val="24"/>
          <w:lang w:eastAsia="ja-JP"/>
        </w:rPr>
        <w:t>le istituzioni scolastiche stesse</w:t>
      </w:r>
      <w:r w:rsidRPr="001208F6">
        <w:rPr>
          <w:rFonts w:eastAsia="MS Mincho"/>
          <w:sz w:val="24"/>
          <w:szCs w:val="24"/>
          <w:lang w:eastAsia="ja-JP"/>
        </w:rPr>
        <w:t xml:space="preserve"> di far emergere eventuali casi di corruzione;</w:t>
      </w:r>
    </w:p>
    <w:p w:rsidR="00FD074F" w:rsidRPr="001208F6" w:rsidRDefault="00FD074F" w:rsidP="00F049FC">
      <w:pPr>
        <w:numPr>
          <w:ilvl w:val="0"/>
          <w:numId w:val="18"/>
        </w:numPr>
        <w:overflowPunct/>
        <w:autoSpaceDE/>
        <w:autoSpaceDN/>
        <w:adjustRightInd/>
        <w:jc w:val="both"/>
        <w:textAlignment w:val="auto"/>
        <w:rPr>
          <w:rFonts w:eastAsia="MS Mincho"/>
          <w:sz w:val="24"/>
          <w:szCs w:val="24"/>
          <w:lang w:eastAsia="ja-JP"/>
        </w:rPr>
      </w:pPr>
      <w:r w:rsidRPr="001208F6">
        <w:rPr>
          <w:rFonts w:eastAsia="MS Mincho"/>
          <w:sz w:val="24"/>
          <w:szCs w:val="24"/>
          <w:lang w:eastAsia="ja-JP"/>
        </w:rPr>
        <w:t>creare un contesto sfavorevole alla corruzione.</w:t>
      </w:r>
    </w:p>
    <w:p w:rsidR="00FD074F" w:rsidRPr="00FD074F" w:rsidRDefault="001208F6" w:rsidP="00FD074F">
      <w:pPr>
        <w:overflowPunct/>
        <w:autoSpaceDE/>
        <w:autoSpaceDN/>
        <w:adjustRightInd/>
        <w:jc w:val="both"/>
        <w:textAlignment w:val="auto"/>
        <w:rPr>
          <w:rFonts w:eastAsia="MS Mincho"/>
          <w:sz w:val="24"/>
          <w:szCs w:val="24"/>
          <w:lang w:eastAsia="ja-JP"/>
        </w:rPr>
      </w:pPr>
      <w:r>
        <w:rPr>
          <w:rFonts w:eastAsia="MS Mincho"/>
          <w:sz w:val="24"/>
          <w:szCs w:val="24"/>
          <w:lang w:eastAsia="ja-JP"/>
        </w:rPr>
        <w:t xml:space="preserve">A tal fine l’individuazione e lo sviluppo </w:t>
      </w:r>
      <w:r w:rsidR="00FD074F" w:rsidRPr="00FD074F">
        <w:rPr>
          <w:rFonts w:eastAsia="MS Mincho"/>
          <w:sz w:val="24"/>
          <w:szCs w:val="24"/>
          <w:lang w:eastAsia="ja-JP"/>
        </w:rPr>
        <w:t>di un complesso di misure aventi lo scopo di prevenire il rischio di corruzione costituisce il mezzo per favorire l'applicazione dei suddetti principi, promuovere il corretto funzionamento dell</w:t>
      </w:r>
      <w:r>
        <w:rPr>
          <w:rFonts w:eastAsia="MS Mincho"/>
          <w:sz w:val="24"/>
          <w:szCs w:val="24"/>
          <w:lang w:eastAsia="ja-JP"/>
        </w:rPr>
        <w:t xml:space="preserve">e scuole e </w:t>
      </w:r>
      <w:r w:rsidR="00FD074F" w:rsidRPr="00FD074F">
        <w:rPr>
          <w:rFonts w:eastAsia="MS Mincho"/>
          <w:sz w:val="24"/>
          <w:szCs w:val="24"/>
          <w:lang w:eastAsia="ja-JP"/>
        </w:rPr>
        <w:t>tutelare la reputazione e la credibilità</w:t>
      </w:r>
      <w:r>
        <w:rPr>
          <w:rFonts w:eastAsia="MS Mincho"/>
          <w:sz w:val="24"/>
          <w:szCs w:val="24"/>
          <w:lang w:eastAsia="ja-JP"/>
        </w:rPr>
        <w:t xml:space="preserve"> </w:t>
      </w:r>
      <w:r w:rsidR="00FD074F" w:rsidRPr="00FD074F">
        <w:rPr>
          <w:rFonts w:eastAsia="MS Mincho"/>
          <w:sz w:val="24"/>
          <w:szCs w:val="24"/>
          <w:lang w:eastAsia="ja-JP"/>
        </w:rPr>
        <w:t>dell</w:t>
      </w:r>
      <w:r>
        <w:rPr>
          <w:rFonts w:eastAsia="MS Mincho"/>
          <w:sz w:val="24"/>
          <w:szCs w:val="24"/>
          <w:lang w:eastAsia="ja-JP"/>
        </w:rPr>
        <w:t xml:space="preserve">a loro azione sul territorio nei confronti dei </w:t>
      </w:r>
      <w:r w:rsidR="00FD074F" w:rsidRPr="00FD074F">
        <w:rPr>
          <w:rFonts w:eastAsia="MS Mincho"/>
          <w:sz w:val="24"/>
          <w:szCs w:val="24"/>
          <w:lang w:eastAsia="ja-JP"/>
        </w:rPr>
        <w:t xml:space="preserve">molteplici </w:t>
      </w:r>
      <w:r>
        <w:rPr>
          <w:rFonts w:eastAsia="MS Mincho"/>
          <w:sz w:val="24"/>
          <w:szCs w:val="24"/>
          <w:lang w:eastAsia="ja-JP"/>
        </w:rPr>
        <w:t>portatori di interessi.</w:t>
      </w:r>
    </w:p>
    <w:p w:rsidR="00FD074F" w:rsidRPr="00FD074F" w:rsidRDefault="00FD074F" w:rsidP="00FD074F">
      <w:p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Il rispetto delle disposizioni contenute nel PTPC</w:t>
      </w:r>
      <w:r w:rsidR="000704D4">
        <w:rPr>
          <w:rFonts w:eastAsia="MS Mincho"/>
          <w:sz w:val="24"/>
          <w:szCs w:val="24"/>
          <w:lang w:eastAsia="ja-JP"/>
        </w:rPr>
        <w:t>T</w:t>
      </w:r>
      <w:r w:rsidRPr="00FD074F">
        <w:rPr>
          <w:rFonts w:eastAsia="MS Mincho"/>
          <w:sz w:val="24"/>
          <w:szCs w:val="24"/>
          <w:lang w:eastAsia="ja-JP"/>
        </w:rPr>
        <w:t xml:space="preserve"> da parte dei soggetti destinatari </w:t>
      </w:r>
      <w:r w:rsidR="001208F6">
        <w:rPr>
          <w:rFonts w:eastAsia="MS Mincho"/>
          <w:sz w:val="24"/>
          <w:szCs w:val="24"/>
          <w:lang w:eastAsia="ja-JP"/>
        </w:rPr>
        <w:t xml:space="preserve">sopra </w:t>
      </w:r>
      <w:r w:rsidRPr="00FD074F">
        <w:rPr>
          <w:rFonts w:eastAsia="MS Mincho"/>
          <w:sz w:val="24"/>
          <w:szCs w:val="24"/>
          <w:lang w:eastAsia="ja-JP"/>
        </w:rPr>
        <w:t>elencati intende favorire l'attuazione di comportamenti individuali ispirati all’etica della responsabilità ed in linea con le diverse disposizioni di legge ed i principi di corretta amministrazione.</w:t>
      </w:r>
    </w:p>
    <w:p w:rsidR="00FD074F" w:rsidRPr="00FD074F" w:rsidRDefault="00FD074F" w:rsidP="00FD074F">
      <w:pPr>
        <w:overflowPunct/>
        <w:autoSpaceDE/>
        <w:autoSpaceDN/>
        <w:adjustRightInd/>
        <w:jc w:val="both"/>
        <w:textAlignment w:val="auto"/>
        <w:rPr>
          <w:rFonts w:eastAsia="MS Mincho"/>
          <w:sz w:val="24"/>
          <w:szCs w:val="24"/>
          <w:lang w:eastAsia="ja-JP"/>
        </w:rPr>
      </w:pPr>
      <w:r w:rsidRPr="00FD074F">
        <w:rPr>
          <w:rFonts w:eastAsia="MS Mincho"/>
          <w:sz w:val="24"/>
          <w:szCs w:val="24"/>
          <w:lang w:eastAsia="ja-JP"/>
        </w:rPr>
        <w:t>Inoltre, il PTPC</w:t>
      </w:r>
      <w:r w:rsidR="000704D4">
        <w:rPr>
          <w:rFonts w:eastAsia="MS Mincho"/>
          <w:sz w:val="24"/>
          <w:szCs w:val="24"/>
          <w:lang w:eastAsia="ja-JP"/>
        </w:rPr>
        <w:t>T</w:t>
      </w:r>
      <w:r w:rsidRPr="00FD074F">
        <w:rPr>
          <w:rFonts w:eastAsia="MS Mincho"/>
          <w:sz w:val="24"/>
          <w:szCs w:val="24"/>
          <w:lang w:eastAsia="ja-JP"/>
        </w:rPr>
        <w:t xml:space="preserve"> è finalizzato anche a: </w:t>
      </w:r>
    </w:p>
    <w:p w:rsidR="00FD074F" w:rsidRPr="001208F6" w:rsidRDefault="00FD074F" w:rsidP="001208F6">
      <w:pPr>
        <w:pStyle w:val="Paragrafoelenco"/>
        <w:overflowPunct/>
        <w:autoSpaceDE/>
        <w:autoSpaceDN/>
        <w:adjustRightInd/>
        <w:jc w:val="both"/>
        <w:textAlignment w:val="auto"/>
        <w:rPr>
          <w:rFonts w:eastAsia="MS Mincho"/>
          <w:sz w:val="24"/>
          <w:szCs w:val="24"/>
          <w:lang w:eastAsia="ja-JP"/>
        </w:rPr>
      </w:pPr>
    </w:p>
    <w:p w:rsidR="00FD074F" w:rsidRPr="001208F6" w:rsidRDefault="001208F6" w:rsidP="00F049FC">
      <w:pPr>
        <w:pStyle w:val="Paragrafoelenco"/>
        <w:numPr>
          <w:ilvl w:val="0"/>
          <w:numId w:val="19"/>
        </w:numPr>
        <w:overflowPunct/>
        <w:autoSpaceDE/>
        <w:autoSpaceDN/>
        <w:adjustRightInd/>
        <w:jc w:val="both"/>
        <w:textAlignment w:val="auto"/>
        <w:rPr>
          <w:rFonts w:eastAsia="MS Mincho"/>
          <w:sz w:val="24"/>
          <w:szCs w:val="24"/>
          <w:lang w:eastAsia="ja-JP"/>
        </w:rPr>
      </w:pPr>
      <w:r w:rsidRPr="001208F6">
        <w:rPr>
          <w:rFonts w:eastAsia="MS Mincho"/>
          <w:sz w:val="24"/>
          <w:szCs w:val="24"/>
          <w:lang w:eastAsia="ja-JP"/>
        </w:rPr>
        <w:t>D</w:t>
      </w:r>
      <w:r w:rsidR="00FD074F" w:rsidRPr="001208F6">
        <w:rPr>
          <w:rFonts w:eastAsia="MS Mincho"/>
          <w:sz w:val="24"/>
          <w:szCs w:val="24"/>
          <w:lang w:eastAsia="ja-JP"/>
        </w:rPr>
        <w:t>eterminare</w:t>
      </w:r>
      <w:r w:rsidRPr="001208F6">
        <w:rPr>
          <w:rFonts w:eastAsia="MS Mincho"/>
          <w:sz w:val="24"/>
          <w:szCs w:val="24"/>
          <w:lang w:eastAsia="ja-JP"/>
        </w:rPr>
        <w:t xml:space="preserve"> </w:t>
      </w:r>
      <w:r w:rsidR="00FD074F" w:rsidRPr="001208F6">
        <w:rPr>
          <w:rFonts w:eastAsia="MS Mincho"/>
          <w:sz w:val="24"/>
          <w:szCs w:val="24"/>
          <w:lang w:eastAsia="ja-JP"/>
        </w:rPr>
        <w:t xml:space="preserve">una piena consapevolezza che il manifestarsi di fenomeni di corruzione espone </w:t>
      </w:r>
      <w:r w:rsidRPr="001208F6">
        <w:rPr>
          <w:rFonts w:eastAsia="MS Mincho"/>
          <w:sz w:val="24"/>
          <w:szCs w:val="24"/>
          <w:lang w:eastAsia="ja-JP"/>
        </w:rPr>
        <w:t xml:space="preserve">il settore scuola </w:t>
      </w:r>
      <w:r w:rsidR="00FD074F" w:rsidRPr="001208F6">
        <w:rPr>
          <w:rFonts w:eastAsia="MS Mincho"/>
          <w:sz w:val="24"/>
          <w:szCs w:val="24"/>
          <w:lang w:eastAsia="ja-JP"/>
        </w:rPr>
        <w:t>a gravi</w:t>
      </w:r>
      <w:r w:rsidRPr="001208F6">
        <w:rPr>
          <w:rFonts w:eastAsia="MS Mincho"/>
          <w:sz w:val="24"/>
          <w:szCs w:val="24"/>
          <w:lang w:eastAsia="ja-JP"/>
        </w:rPr>
        <w:t xml:space="preserve"> </w:t>
      </w:r>
      <w:r w:rsidR="00FD074F" w:rsidRPr="001208F6">
        <w:rPr>
          <w:rFonts w:eastAsia="MS Mincho"/>
          <w:sz w:val="24"/>
          <w:szCs w:val="24"/>
          <w:lang w:eastAsia="ja-JP"/>
        </w:rPr>
        <w:t>rischi</w:t>
      </w:r>
      <w:r w:rsidRPr="001208F6">
        <w:rPr>
          <w:rFonts w:eastAsia="MS Mincho"/>
          <w:sz w:val="24"/>
          <w:szCs w:val="24"/>
          <w:lang w:eastAsia="ja-JP"/>
        </w:rPr>
        <w:t xml:space="preserve"> </w:t>
      </w:r>
      <w:r w:rsidR="00FD074F" w:rsidRPr="001208F6">
        <w:rPr>
          <w:rFonts w:eastAsia="MS Mincho"/>
          <w:sz w:val="24"/>
          <w:szCs w:val="24"/>
          <w:lang w:eastAsia="ja-JP"/>
        </w:rPr>
        <w:t xml:space="preserve">soprattutto sul piano dell’immagine, </w:t>
      </w:r>
      <w:r w:rsidRPr="001208F6">
        <w:rPr>
          <w:rFonts w:eastAsia="MS Mincho"/>
          <w:sz w:val="24"/>
          <w:szCs w:val="24"/>
          <w:lang w:eastAsia="ja-JP"/>
        </w:rPr>
        <w:t xml:space="preserve"> </w:t>
      </w:r>
      <w:r w:rsidR="00FD074F" w:rsidRPr="001208F6">
        <w:rPr>
          <w:rFonts w:eastAsia="MS Mincho"/>
          <w:sz w:val="24"/>
          <w:szCs w:val="24"/>
          <w:lang w:eastAsia="ja-JP"/>
        </w:rPr>
        <w:t xml:space="preserve">e </w:t>
      </w:r>
      <w:r w:rsidRPr="001208F6">
        <w:rPr>
          <w:rFonts w:eastAsia="MS Mincho"/>
          <w:sz w:val="24"/>
          <w:szCs w:val="24"/>
          <w:lang w:eastAsia="ja-JP"/>
        </w:rPr>
        <w:t xml:space="preserve"> </w:t>
      </w:r>
      <w:r w:rsidR="00FD074F" w:rsidRPr="001208F6">
        <w:rPr>
          <w:rFonts w:eastAsia="MS Mincho"/>
          <w:sz w:val="24"/>
          <w:szCs w:val="24"/>
          <w:lang w:eastAsia="ja-JP"/>
        </w:rPr>
        <w:t xml:space="preserve">può produrre </w:t>
      </w:r>
      <w:r w:rsidRPr="001208F6">
        <w:rPr>
          <w:rFonts w:eastAsia="MS Mincho"/>
          <w:sz w:val="24"/>
          <w:szCs w:val="24"/>
          <w:lang w:eastAsia="ja-JP"/>
        </w:rPr>
        <w:t xml:space="preserve"> </w:t>
      </w:r>
      <w:r w:rsidR="00FD074F" w:rsidRPr="001208F6">
        <w:rPr>
          <w:rFonts w:eastAsia="MS Mincho"/>
          <w:sz w:val="24"/>
          <w:szCs w:val="24"/>
          <w:lang w:eastAsia="ja-JP"/>
        </w:rPr>
        <w:t>delle conseguenze sul piano penale a carico del soggetto che commette la violazione;</w:t>
      </w:r>
    </w:p>
    <w:p w:rsidR="00FD074F" w:rsidRPr="001208F6" w:rsidRDefault="00FD074F" w:rsidP="00F049FC">
      <w:pPr>
        <w:pStyle w:val="Paragrafoelenco"/>
        <w:numPr>
          <w:ilvl w:val="0"/>
          <w:numId w:val="19"/>
        </w:numPr>
        <w:overflowPunct/>
        <w:autoSpaceDE/>
        <w:autoSpaceDN/>
        <w:adjustRightInd/>
        <w:jc w:val="both"/>
        <w:textAlignment w:val="auto"/>
        <w:rPr>
          <w:rFonts w:eastAsia="MS Mincho"/>
          <w:sz w:val="24"/>
          <w:szCs w:val="24"/>
          <w:lang w:eastAsia="ja-JP"/>
        </w:rPr>
      </w:pPr>
      <w:r w:rsidRPr="001208F6">
        <w:rPr>
          <w:rFonts w:eastAsia="MS Mincho"/>
          <w:sz w:val="24"/>
          <w:szCs w:val="24"/>
          <w:lang w:eastAsia="ja-JP"/>
        </w:rPr>
        <w:t xml:space="preserve">sensibilizzare tutti i soggetti destinatari </w:t>
      </w:r>
      <w:r w:rsidR="001208F6" w:rsidRPr="001208F6">
        <w:rPr>
          <w:rFonts w:eastAsia="MS Mincho"/>
          <w:sz w:val="24"/>
          <w:szCs w:val="24"/>
          <w:lang w:eastAsia="ja-JP"/>
        </w:rPr>
        <w:t xml:space="preserve"> </w:t>
      </w:r>
      <w:r w:rsidRPr="001208F6">
        <w:rPr>
          <w:rFonts w:eastAsia="MS Mincho"/>
          <w:sz w:val="24"/>
          <w:szCs w:val="24"/>
          <w:lang w:eastAsia="ja-JP"/>
        </w:rPr>
        <w:t>ad impegnarsi attivamente e costantemente nell'attuare le misure di contenimento del rischio previste nel</w:t>
      </w:r>
      <w:r w:rsidR="001208F6" w:rsidRPr="001208F6">
        <w:rPr>
          <w:rFonts w:eastAsia="MS Mincho"/>
          <w:sz w:val="24"/>
          <w:szCs w:val="24"/>
          <w:lang w:eastAsia="ja-JP"/>
        </w:rPr>
        <w:t xml:space="preserve"> </w:t>
      </w:r>
      <w:r w:rsidRPr="001208F6">
        <w:rPr>
          <w:rFonts w:eastAsia="MS Mincho"/>
          <w:sz w:val="24"/>
          <w:szCs w:val="24"/>
          <w:lang w:eastAsia="ja-JP"/>
        </w:rPr>
        <w:t xml:space="preserve">documento </w:t>
      </w:r>
    </w:p>
    <w:p w:rsidR="00FD074F" w:rsidRDefault="00FD074F" w:rsidP="00F049FC">
      <w:pPr>
        <w:pStyle w:val="Paragrafoelenco"/>
        <w:numPr>
          <w:ilvl w:val="0"/>
          <w:numId w:val="19"/>
        </w:numPr>
        <w:overflowPunct/>
        <w:autoSpaceDE/>
        <w:autoSpaceDN/>
        <w:adjustRightInd/>
        <w:jc w:val="both"/>
        <w:textAlignment w:val="auto"/>
        <w:rPr>
          <w:rFonts w:eastAsia="MS Mincho"/>
          <w:sz w:val="24"/>
          <w:szCs w:val="24"/>
          <w:lang w:eastAsia="ja-JP"/>
        </w:rPr>
      </w:pPr>
      <w:r w:rsidRPr="001208F6">
        <w:rPr>
          <w:rFonts w:eastAsia="MS Mincho"/>
          <w:sz w:val="24"/>
          <w:szCs w:val="24"/>
          <w:lang w:eastAsia="ja-JP"/>
        </w:rPr>
        <w:t xml:space="preserve">assicurare la correttezza dei rapporti </w:t>
      </w:r>
      <w:r w:rsidR="001208F6" w:rsidRPr="001208F6">
        <w:rPr>
          <w:rFonts w:eastAsia="MS Mincho"/>
          <w:sz w:val="24"/>
          <w:szCs w:val="24"/>
          <w:lang w:eastAsia="ja-JP"/>
        </w:rPr>
        <w:t xml:space="preserve">tra le istituzioni scolastiche e </w:t>
      </w:r>
      <w:r w:rsidRPr="001208F6">
        <w:rPr>
          <w:rFonts w:eastAsia="MS Mincho"/>
          <w:sz w:val="24"/>
          <w:szCs w:val="24"/>
          <w:lang w:eastAsia="ja-JP"/>
        </w:rPr>
        <w:t>i soggetti che con la stessa intrattengono relazioni di qualsiasi genere, anche verificando eventuali situazioni che potrebbero dar</w:t>
      </w:r>
      <w:r w:rsidR="001208F6" w:rsidRPr="001208F6">
        <w:rPr>
          <w:rFonts w:eastAsia="MS Mincho"/>
          <w:sz w:val="24"/>
          <w:szCs w:val="24"/>
          <w:lang w:eastAsia="ja-JP"/>
        </w:rPr>
        <w:t xml:space="preserve"> </w:t>
      </w:r>
      <w:r w:rsidRPr="001208F6">
        <w:rPr>
          <w:rFonts w:eastAsia="MS Mincho"/>
          <w:sz w:val="24"/>
          <w:szCs w:val="24"/>
          <w:lang w:eastAsia="ja-JP"/>
        </w:rPr>
        <w:t>luogo al manifestarsi di situazioni di conflitto</w:t>
      </w:r>
      <w:r w:rsidR="001208F6" w:rsidRPr="001208F6">
        <w:rPr>
          <w:rFonts w:eastAsia="MS Mincho"/>
          <w:sz w:val="24"/>
          <w:szCs w:val="24"/>
          <w:lang w:eastAsia="ja-JP"/>
        </w:rPr>
        <w:t xml:space="preserve"> </w:t>
      </w:r>
      <w:r w:rsidR="001208F6">
        <w:rPr>
          <w:rFonts w:eastAsia="MS Mincho"/>
          <w:sz w:val="24"/>
          <w:szCs w:val="24"/>
          <w:lang w:eastAsia="ja-JP"/>
        </w:rPr>
        <w:t>d'interesse.</w:t>
      </w:r>
    </w:p>
    <w:p w:rsidR="00096081" w:rsidRPr="00837B8C" w:rsidRDefault="000704D4" w:rsidP="00837B8C">
      <w:pPr>
        <w:pStyle w:val="Corpotesto"/>
        <w:spacing w:before="119"/>
        <w:jc w:val="both"/>
        <w:rPr>
          <w:rFonts w:ascii="Times New Roman" w:hAnsi="Times New Roman" w:cs="Times New Roman"/>
          <w:sz w:val="24"/>
        </w:rPr>
      </w:pPr>
      <w:r w:rsidRPr="00837B8C">
        <w:rPr>
          <w:rFonts w:ascii="Times New Roman" w:eastAsia="MS Mincho" w:hAnsi="Times New Roman" w:cs="Times New Roman"/>
          <w:sz w:val="24"/>
          <w:lang w:eastAsia="ja-JP"/>
        </w:rPr>
        <w:t xml:space="preserve">A seguito dell’attività di monitoraggio effettuata in vista dell’aggiornamento del Piano </w:t>
      </w:r>
      <w:r w:rsidR="00096081" w:rsidRPr="00837B8C">
        <w:rPr>
          <w:rFonts w:ascii="Times New Roman" w:eastAsia="MS Mincho" w:hAnsi="Times New Roman" w:cs="Times New Roman"/>
          <w:sz w:val="24"/>
          <w:lang w:eastAsia="ja-JP"/>
        </w:rPr>
        <w:t xml:space="preserve">per il triennio </w:t>
      </w:r>
      <w:r w:rsidRPr="00837B8C">
        <w:rPr>
          <w:rFonts w:ascii="Times New Roman" w:eastAsia="MS Mincho" w:hAnsi="Times New Roman" w:cs="Times New Roman"/>
          <w:sz w:val="24"/>
          <w:lang w:eastAsia="ja-JP"/>
        </w:rPr>
        <w:t>2018/2020</w:t>
      </w:r>
      <w:r w:rsidR="00096081" w:rsidRPr="00837B8C">
        <w:rPr>
          <w:rFonts w:ascii="Times New Roman" w:hAnsi="Times New Roman" w:cs="Times New Roman"/>
          <w:sz w:val="24"/>
        </w:rPr>
        <w:t xml:space="preserve"> sono emerse</w:t>
      </w:r>
      <w:r w:rsidR="00096081" w:rsidRPr="00837B8C">
        <w:rPr>
          <w:rFonts w:ascii="Times New Roman" w:hAnsi="Times New Roman" w:cs="Times New Roman"/>
          <w:spacing w:val="11"/>
          <w:sz w:val="24"/>
        </w:rPr>
        <w:t xml:space="preserve"> </w:t>
      </w:r>
      <w:r w:rsidR="00096081" w:rsidRPr="00837B8C">
        <w:rPr>
          <w:rFonts w:ascii="Times New Roman" w:hAnsi="Times New Roman" w:cs="Times New Roman"/>
          <w:spacing w:val="-1"/>
          <w:sz w:val="24"/>
        </w:rPr>
        <w:t>criticità</w:t>
      </w:r>
      <w:r w:rsidR="00096081" w:rsidRPr="00837B8C">
        <w:rPr>
          <w:rFonts w:ascii="Times New Roman" w:hAnsi="Times New Roman" w:cs="Times New Roman"/>
          <w:spacing w:val="11"/>
          <w:sz w:val="24"/>
        </w:rPr>
        <w:t xml:space="preserve"> </w:t>
      </w:r>
      <w:r w:rsidR="00096081" w:rsidRPr="00837B8C">
        <w:rPr>
          <w:rFonts w:ascii="Times New Roman" w:hAnsi="Times New Roman" w:cs="Times New Roman"/>
          <w:spacing w:val="-1"/>
          <w:sz w:val="24"/>
        </w:rPr>
        <w:t>nell’attuazione</w:t>
      </w:r>
      <w:r w:rsidR="00096081" w:rsidRPr="00837B8C">
        <w:rPr>
          <w:rFonts w:ascii="Times New Roman" w:hAnsi="Times New Roman" w:cs="Times New Roman"/>
          <w:spacing w:val="115"/>
          <w:w w:val="99"/>
          <w:sz w:val="24"/>
        </w:rPr>
        <w:t xml:space="preserve"> </w:t>
      </w:r>
      <w:r w:rsidR="00096081" w:rsidRPr="00837B8C">
        <w:rPr>
          <w:rFonts w:ascii="Times New Roman" w:hAnsi="Times New Roman" w:cs="Times New Roman"/>
          <w:sz w:val="24"/>
        </w:rPr>
        <w:t>della</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strategia</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z w:val="24"/>
        </w:rPr>
        <w:t>di</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prevenzione</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della</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corruzione</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che o</w:t>
      </w:r>
      <w:r w:rsidR="00096081" w:rsidRPr="00837B8C">
        <w:rPr>
          <w:rFonts w:ascii="Times New Roman" w:hAnsi="Times New Roman" w:cs="Times New Roman"/>
          <w:spacing w:val="-2"/>
          <w:sz w:val="24"/>
        </w:rPr>
        <w:t>ffrono</w:t>
      </w:r>
      <w:r w:rsidR="00096081" w:rsidRPr="00837B8C">
        <w:rPr>
          <w:rFonts w:ascii="Times New Roman" w:hAnsi="Times New Roman" w:cs="Times New Roman"/>
          <w:spacing w:val="-6"/>
          <w:sz w:val="24"/>
        </w:rPr>
        <w:t xml:space="preserve"> </w:t>
      </w:r>
      <w:r w:rsidR="00096081" w:rsidRPr="00837B8C">
        <w:rPr>
          <w:rFonts w:ascii="Times New Roman" w:hAnsi="Times New Roman" w:cs="Times New Roman"/>
          <w:spacing w:val="-1"/>
          <w:sz w:val="24"/>
        </w:rPr>
        <w:t>spunti</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di</w:t>
      </w:r>
      <w:r w:rsidR="00096081" w:rsidRPr="00837B8C">
        <w:rPr>
          <w:rFonts w:ascii="Times New Roman" w:hAnsi="Times New Roman" w:cs="Times New Roman"/>
          <w:spacing w:val="-3"/>
          <w:sz w:val="24"/>
        </w:rPr>
        <w:t xml:space="preserve"> </w:t>
      </w:r>
      <w:r w:rsidR="00096081" w:rsidRPr="00837B8C">
        <w:rPr>
          <w:rFonts w:ascii="Times New Roman" w:hAnsi="Times New Roman" w:cs="Times New Roman"/>
          <w:spacing w:val="-1"/>
          <w:sz w:val="24"/>
        </w:rPr>
        <w:t>riflessione</w:t>
      </w:r>
      <w:r w:rsidR="00096081" w:rsidRPr="00837B8C">
        <w:rPr>
          <w:rFonts w:ascii="Times New Roman" w:hAnsi="Times New Roman" w:cs="Times New Roman"/>
          <w:spacing w:val="-2"/>
          <w:sz w:val="24"/>
        </w:rPr>
        <w:t xml:space="preserve"> </w:t>
      </w:r>
      <w:r w:rsidR="00096081" w:rsidRPr="00837B8C">
        <w:rPr>
          <w:rFonts w:ascii="Times New Roman" w:hAnsi="Times New Roman" w:cs="Times New Roman"/>
          <w:sz w:val="24"/>
        </w:rPr>
        <w:t>circa</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le</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possibili</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politiche</w:t>
      </w:r>
      <w:r w:rsidR="00096081" w:rsidRPr="00837B8C">
        <w:rPr>
          <w:rFonts w:ascii="Times New Roman" w:hAnsi="Times New Roman" w:cs="Times New Roman"/>
          <w:spacing w:val="71"/>
          <w:w w:val="99"/>
          <w:sz w:val="24"/>
        </w:rPr>
        <w:t xml:space="preserve"> </w:t>
      </w:r>
      <w:r w:rsidR="00096081" w:rsidRPr="00837B8C">
        <w:rPr>
          <w:rFonts w:ascii="Times New Roman" w:hAnsi="Times New Roman" w:cs="Times New Roman"/>
          <w:sz w:val="24"/>
        </w:rPr>
        <w:t>di</w:t>
      </w:r>
      <w:r w:rsidR="00096081" w:rsidRPr="00837B8C">
        <w:rPr>
          <w:rFonts w:ascii="Times New Roman" w:hAnsi="Times New Roman" w:cs="Times New Roman"/>
          <w:spacing w:val="3"/>
          <w:sz w:val="24"/>
        </w:rPr>
        <w:t xml:space="preserve"> </w:t>
      </w:r>
      <w:r w:rsidR="00096081" w:rsidRPr="00837B8C">
        <w:rPr>
          <w:rFonts w:ascii="Times New Roman" w:hAnsi="Times New Roman" w:cs="Times New Roman"/>
          <w:spacing w:val="-1"/>
          <w:sz w:val="24"/>
        </w:rPr>
        <w:t>miglioramento</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costituendo,</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quindi,</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z w:val="24"/>
        </w:rPr>
        <w:t>il</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punto</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di</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partenza</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z w:val="24"/>
        </w:rPr>
        <w:t>per</w:t>
      </w:r>
      <w:r w:rsidR="00096081" w:rsidRPr="00837B8C">
        <w:rPr>
          <w:rFonts w:ascii="Times New Roman" w:hAnsi="Times New Roman" w:cs="Times New Roman"/>
          <w:spacing w:val="3"/>
          <w:sz w:val="24"/>
        </w:rPr>
        <w:t xml:space="preserve"> </w:t>
      </w:r>
      <w:r w:rsidR="00096081" w:rsidRPr="00837B8C">
        <w:rPr>
          <w:rFonts w:ascii="Times New Roman" w:hAnsi="Times New Roman" w:cs="Times New Roman"/>
          <w:spacing w:val="-1"/>
          <w:sz w:val="24"/>
        </w:rPr>
        <w:t>aggiornamento</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del</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PTPCT.</w:t>
      </w:r>
      <w:r w:rsidR="00096081" w:rsidRPr="00837B8C">
        <w:rPr>
          <w:rFonts w:ascii="Times New Roman" w:hAnsi="Times New Roman" w:cs="Times New Roman"/>
          <w:spacing w:val="7"/>
          <w:sz w:val="24"/>
        </w:rPr>
        <w:t xml:space="preserve"> </w:t>
      </w:r>
      <w:r w:rsidR="00096081" w:rsidRPr="00837B8C">
        <w:rPr>
          <w:rFonts w:ascii="Times New Roman" w:hAnsi="Times New Roman" w:cs="Times New Roman"/>
          <w:spacing w:val="-1"/>
          <w:sz w:val="24"/>
        </w:rPr>
        <w:t>Il</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PTPCT</w:t>
      </w:r>
      <w:r w:rsidR="00096081" w:rsidRPr="00837B8C">
        <w:rPr>
          <w:rFonts w:ascii="Times New Roman" w:hAnsi="Times New Roman" w:cs="Times New Roman"/>
          <w:spacing w:val="83"/>
          <w:w w:val="99"/>
          <w:sz w:val="24"/>
        </w:rPr>
        <w:t xml:space="preserve"> </w:t>
      </w:r>
      <w:r w:rsidR="00096081" w:rsidRPr="00837B8C">
        <w:rPr>
          <w:rFonts w:ascii="Times New Roman" w:hAnsi="Times New Roman" w:cs="Times New Roman"/>
          <w:sz w:val="24"/>
        </w:rPr>
        <w:t>è,</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infatti,</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z w:val="24"/>
        </w:rPr>
        <w:t>un</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documento</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dinamico</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che,</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alla</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z w:val="24"/>
        </w:rPr>
        <w:t>luce</w:t>
      </w:r>
      <w:r w:rsidR="00096081" w:rsidRPr="00837B8C">
        <w:rPr>
          <w:rFonts w:ascii="Times New Roman" w:hAnsi="Times New Roman" w:cs="Times New Roman"/>
          <w:spacing w:val="3"/>
          <w:sz w:val="24"/>
        </w:rPr>
        <w:t xml:space="preserve"> </w:t>
      </w:r>
      <w:r w:rsidR="00096081" w:rsidRPr="00837B8C">
        <w:rPr>
          <w:rFonts w:ascii="Times New Roman" w:hAnsi="Times New Roman" w:cs="Times New Roman"/>
          <w:spacing w:val="-1"/>
          <w:sz w:val="24"/>
        </w:rPr>
        <w:t>dell’esperienza</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maturata</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e</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delle</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difficoltà</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manifestate</w:t>
      </w:r>
      <w:r w:rsidR="00096081" w:rsidRPr="00837B8C">
        <w:rPr>
          <w:rFonts w:ascii="Times New Roman" w:hAnsi="Times New Roman" w:cs="Times New Roman"/>
          <w:spacing w:val="95"/>
          <w:w w:val="99"/>
          <w:sz w:val="24"/>
        </w:rPr>
        <w:t xml:space="preserve"> </w:t>
      </w:r>
      <w:r w:rsidR="00096081" w:rsidRPr="00837B8C">
        <w:rPr>
          <w:rFonts w:ascii="Times New Roman" w:hAnsi="Times New Roman" w:cs="Times New Roman"/>
          <w:sz w:val="24"/>
        </w:rPr>
        <w:t>deve</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essere</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adeguato</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all’attività</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della scuola,</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ai</w:t>
      </w:r>
      <w:r w:rsidR="00096081" w:rsidRPr="00837B8C">
        <w:rPr>
          <w:rFonts w:ascii="Times New Roman" w:hAnsi="Times New Roman" w:cs="Times New Roman"/>
          <w:spacing w:val="3"/>
          <w:sz w:val="24"/>
        </w:rPr>
        <w:t xml:space="preserve"> </w:t>
      </w:r>
      <w:r w:rsidR="00096081" w:rsidRPr="00837B8C">
        <w:rPr>
          <w:rFonts w:ascii="Times New Roman" w:hAnsi="Times New Roman" w:cs="Times New Roman"/>
          <w:spacing w:val="-1"/>
          <w:sz w:val="24"/>
        </w:rPr>
        <w:t>principi</w:t>
      </w:r>
      <w:r w:rsidR="00096081" w:rsidRPr="00837B8C">
        <w:rPr>
          <w:rFonts w:ascii="Times New Roman" w:hAnsi="Times New Roman" w:cs="Times New Roman"/>
          <w:spacing w:val="3"/>
          <w:sz w:val="24"/>
        </w:rPr>
        <w:t xml:space="preserve"> </w:t>
      </w:r>
      <w:r w:rsidR="00096081" w:rsidRPr="00837B8C">
        <w:rPr>
          <w:rFonts w:ascii="Times New Roman" w:hAnsi="Times New Roman" w:cs="Times New Roman"/>
          <w:sz w:val="24"/>
        </w:rPr>
        <w:t>di</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z w:val="24"/>
        </w:rPr>
        <w:t>legge</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favorendo,</w:t>
      </w:r>
      <w:r w:rsidR="00096081" w:rsidRPr="00837B8C">
        <w:rPr>
          <w:rFonts w:ascii="Times New Roman" w:hAnsi="Times New Roman" w:cs="Times New Roman"/>
          <w:spacing w:val="4"/>
          <w:sz w:val="24"/>
        </w:rPr>
        <w:t xml:space="preserve"> </w:t>
      </w:r>
      <w:r w:rsidR="00096081" w:rsidRPr="00837B8C">
        <w:rPr>
          <w:rFonts w:ascii="Times New Roman" w:hAnsi="Times New Roman" w:cs="Times New Roman"/>
          <w:spacing w:val="-1"/>
          <w:sz w:val="24"/>
        </w:rPr>
        <w:t>quindi,</w:t>
      </w:r>
      <w:r w:rsidR="00096081" w:rsidRPr="00837B8C">
        <w:rPr>
          <w:rFonts w:ascii="Times New Roman" w:hAnsi="Times New Roman" w:cs="Times New Roman"/>
          <w:spacing w:val="5"/>
          <w:sz w:val="24"/>
        </w:rPr>
        <w:t xml:space="preserve"> </w:t>
      </w:r>
      <w:r w:rsidR="00096081" w:rsidRPr="00837B8C">
        <w:rPr>
          <w:rFonts w:ascii="Times New Roman" w:hAnsi="Times New Roman" w:cs="Times New Roman"/>
          <w:spacing w:val="-1"/>
          <w:sz w:val="24"/>
        </w:rPr>
        <w:t>l’implementazione</w:t>
      </w:r>
      <w:r w:rsidR="00096081" w:rsidRPr="00837B8C">
        <w:rPr>
          <w:rFonts w:ascii="Times New Roman" w:hAnsi="Times New Roman" w:cs="Times New Roman"/>
          <w:spacing w:val="95"/>
          <w:w w:val="99"/>
          <w:sz w:val="24"/>
        </w:rPr>
        <w:t xml:space="preserve"> </w:t>
      </w:r>
      <w:r w:rsidR="00096081" w:rsidRPr="00837B8C">
        <w:rPr>
          <w:rFonts w:ascii="Times New Roman" w:hAnsi="Times New Roman" w:cs="Times New Roman"/>
          <w:sz w:val="24"/>
        </w:rPr>
        <w:t>di</w:t>
      </w:r>
      <w:r w:rsidR="00096081" w:rsidRPr="00837B8C">
        <w:rPr>
          <w:rFonts w:ascii="Times New Roman" w:hAnsi="Times New Roman" w:cs="Times New Roman"/>
          <w:spacing w:val="-7"/>
          <w:sz w:val="24"/>
        </w:rPr>
        <w:t xml:space="preserve"> </w:t>
      </w:r>
      <w:r w:rsidR="00096081" w:rsidRPr="00837B8C">
        <w:rPr>
          <w:rFonts w:ascii="Times New Roman" w:hAnsi="Times New Roman" w:cs="Times New Roman"/>
          <w:sz w:val="24"/>
        </w:rPr>
        <w:t>un</w:t>
      </w:r>
      <w:r w:rsidR="00096081" w:rsidRPr="00837B8C">
        <w:rPr>
          <w:rFonts w:ascii="Times New Roman" w:hAnsi="Times New Roman" w:cs="Times New Roman"/>
          <w:spacing w:val="-7"/>
          <w:sz w:val="24"/>
        </w:rPr>
        <w:t xml:space="preserve"> </w:t>
      </w:r>
      <w:r w:rsidR="00096081" w:rsidRPr="00837B8C">
        <w:rPr>
          <w:rFonts w:ascii="Times New Roman" w:hAnsi="Times New Roman" w:cs="Times New Roman"/>
          <w:spacing w:val="-1"/>
          <w:sz w:val="24"/>
        </w:rPr>
        <w:t>modello</w:t>
      </w:r>
      <w:r w:rsidR="00096081" w:rsidRPr="00837B8C">
        <w:rPr>
          <w:rFonts w:ascii="Times New Roman" w:hAnsi="Times New Roman" w:cs="Times New Roman"/>
          <w:spacing w:val="-7"/>
          <w:sz w:val="24"/>
        </w:rPr>
        <w:t xml:space="preserve"> </w:t>
      </w:r>
      <w:r w:rsidR="00096081" w:rsidRPr="00837B8C">
        <w:rPr>
          <w:rFonts w:ascii="Times New Roman" w:hAnsi="Times New Roman" w:cs="Times New Roman"/>
          <w:spacing w:val="-1"/>
          <w:sz w:val="24"/>
        </w:rPr>
        <w:t>organizzativo</w:t>
      </w:r>
      <w:r w:rsidR="00096081" w:rsidRPr="00837B8C">
        <w:rPr>
          <w:rFonts w:ascii="Times New Roman" w:hAnsi="Times New Roman" w:cs="Times New Roman"/>
          <w:spacing w:val="-7"/>
          <w:sz w:val="24"/>
        </w:rPr>
        <w:t xml:space="preserve"> </w:t>
      </w:r>
      <w:r w:rsidR="00096081" w:rsidRPr="00837B8C">
        <w:rPr>
          <w:rFonts w:ascii="Times New Roman" w:hAnsi="Times New Roman" w:cs="Times New Roman"/>
          <w:spacing w:val="-1"/>
          <w:sz w:val="24"/>
        </w:rPr>
        <w:t>improntato</w:t>
      </w:r>
      <w:r w:rsidR="00096081" w:rsidRPr="00837B8C">
        <w:rPr>
          <w:rFonts w:ascii="Times New Roman" w:hAnsi="Times New Roman" w:cs="Times New Roman"/>
          <w:spacing w:val="-7"/>
          <w:sz w:val="24"/>
        </w:rPr>
        <w:t xml:space="preserve"> </w:t>
      </w:r>
      <w:r w:rsidR="00096081" w:rsidRPr="00837B8C">
        <w:rPr>
          <w:rFonts w:ascii="Times New Roman" w:hAnsi="Times New Roman" w:cs="Times New Roman"/>
          <w:sz w:val="24"/>
        </w:rPr>
        <w:t>ai</w:t>
      </w:r>
      <w:r w:rsidR="00096081" w:rsidRPr="00837B8C">
        <w:rPr>
          <w:rFonts w:ascii="Times New Roman" w:hAnsi="Times New Roman" w:cs="Times New Roman"/>
          <w:spacing w:val="-6"/>
          <w:sz w:val="24"/>
        </w:rPr>
        <w:t xml:space="preserve"> </w:t>
      </w:r>
      <w:r w:rsidR="00096081" w:rsidRPr="00837B8C">
        <w:rPr>
          <w:rFonts w:ascii="Times New Roman" w:hAnsi="Times New Roman" w:cs="Times New Roman"/>
          <w:spacing w:val="-1"/>
          <w:sz w:val="24"/>
        </w:rPr>
        <w:t>principi</w:t>
      </w:r>
      <w:r w:rsidR="00096081" w:rsidRPr="00837B8C">
        <w:rPr>
          <w:rFonts w:ascii="Times New Roman" w:hAnsi="Times New Roman" w:cs="Times New Roman"/>
          <w:spacing w:val="-6"/>
          <w:sz w:val="24"/>
        </w:rPr>
        <w:t xml:space="preserve"> </w:t>
      </w:r>
      <w:r w:rsidR="00096081" w:rsidRPr="00837B8C">
        <w:rPr>
          <w:rFonts w:ascii="Times New Roman" w:hAnsi="Times New Roman" w:cs="Times New Roman"/>
          <w:spacing w:val="-1"/>
          <w:sz w:val="24"/>
        </w:rPr>
        <w:t>dell’etica</w:t>
      </w:r>
      <w:r w:rsidR="00096081" w:rsidRPr="00837B8C">
        <w:rPr>
          <w:rFonts w:ascii="Times New Roman" w:hAnsi="Times New Roman" w:cs="Times New Roman"/>
          <w:spacing w:val="-6"/>
          <w:sz w:val="24"/>
        </w:rPr>
        <w:t xml:space="preserve"> </w:t>
      </w:r>
      <w:r w:rsidR="00096081" w:rsidRPr="00837B8C">
        <w:rPr>
          <w:rFonts w:ascii="Times New Roman" w:hAnsi="Times New Roman" w:cs="Times New Roman"/>
          <w:sz w:val="24"/>
        </w:rPr>
        <w:t>e</w:t>
      </w:r>
      <w:r w:rsidR="00096081" w:rsidRPr="00837B8C">
        <w:rPr>
          <w:rFonts w:ascii="Times New Roman" w:hAnsi="Times New Roman" w:cs="Times New Roman"/>
          <w:spacing w:val="-6"/>
          <w:sz w:val="24"/>
        </w:rPr>
        <w:t xml:space="preserve"> </w:t>
      </w:r>
      <w:r w:rsidR="00096081" w:rsidRPr="00837B8C">
        <w:rPr>
          <w:rFonts w:ascii="Times New Roman" w:hAnsi="Times New Roman" w:cs="Times New Roman"/>
          <w:spacing w:val="-1"/>
          <w:sz w:val="24"/>
        </w:rPr>
        <w:t>dell’integrità.</w:t>
      </w:r>
    </w:p>
    <w:p w:rsidR="00494184" w:rsidRDefault="00494184" w:rsidP="00837B8C">
      <w:pPr>
        <w:pStyle w:val="Corpotesto"/>
        <w:spacing w:before="119" w:line="276" w:lineRule="auto"/>
        <w:jc w:val="both"/>
        <w:rPr>
          <w:rFonts w:ascii="Times New Roman" w:hAnsi="Times New Roman" w:cs="Times New Roman"/>
          <w:spacing w:val="14"/>
          <w:sz w:val="24"/>
        </w:rPr>
      </w:pPr>
      <w:bookmarkStart w:id="12" w:name="_Toc451242510"/>
    </w:p>
    <w:p w:rsidR="00311604" w:rsidRDefault="00311604" w:rsidP="00837B8C">
      <w:pPr>
        <w:pStyle w:val="Corpotesto"/>
        <w:spacing w:before="119" w:line="276" w:lineRule="auto"/>
        <w:jc w:val="both"/>
        <w:rPr>
          <w:rFonts w:ascii="Times New Roman" w:hAnsi="Times New Roman" w:cs="Times New Roman"/>
          <w:spacing w:val="14"/>
          <w:sz w:val="24"/>
        </w:rPr>
      </w:pPr>
    </w:p>
    <w:p w:rsidR="00311604" w:rsidRPr="00837B8C" w:rsidRDefault="00311604" w:rsidP="00837B8C">
      <w:pPr>
        <w:pStyle w:val="Corpotesto"/>
        <w:spacing w:before="119" w:line="276" w:lineRule="auto"/>
        <w:jc w:val="both"/>
        <w:rPr>
          <w:rFonts w:ascii="Times New Roman" w:hAnsi="Times New Roman" w:cs="Times New Roman"/>
          <w:spacing w:val="14"/>
          <w:sz w:val="24"/>
        </w:rPr>
      </w:pPr>
    </w:p>
    <w:p w:rsidR="001208F6" w:rsidRPr="00494184" w:rsidRDefault="00494184" w:rsidP="00837B8C">
      <w:pPr>
        <w:pStyle w:val="Corpotesto"/>
        <w:spacing w:before="119" w:line="276" w:lineRule="auto"/>
        <w:ind w:right="608"/>
        <w:jc w:val="both"/>
        <w:rPr>
          <w:rFonts w:asciiTheme="majorHAnsi" w:eastAsia="MS Mincho" w:hAnsiTheme="majorHAnsi"/>
          <w:b/>
          <w:color w:val="4E67C8" w:themeColor="accent1"/>
          <w:sz w:val="26"/>
          <w:szCs w:val="26"/>
        </w:rPr>
      </w:pPr>
      <w:r w:rsidRPr="00494184">
        <w:rPr>
          <w:rFonts w:asciiTheme="majorHAnsi" w:eastAsia="MS Mincho" w:hAnsiTheme="majorHAnsi"/>
          <w:b/>
          <w:color w:val="4E67C8" w:themeColor="accent1"/>
          <w:sz w:val="26"/>
          <w:szCs w:val="26"/>
        </w:rPr>
        <w:t xml:space="preserve">2 </w:t>
      </w:r>
      <w:r w:rsidR="00E01C96" w:rsidRPr="00494184">
        <w:rPr>
          <w:rFonts w:asciiTheme="majorHAnsi" w:eastAsia="MS Mincho" w:hAnsiTheme="majorHAnsi"/>
          <w:b/>
          <w:color w:val="4E67C8" w:themeColor="accent1"/>
          <w:sz w:val="26"/>
          <w:szCs w:val="26"/>
        </w:rPr>
        <w:t>GLI ATTORI DELLA STRATEGIA DI PREVENZIONE DELLA CORRUZIONE NELLE ISTITUZIONI SCOLASTICHE</w:t>
      </w:r>
      <w:bookmarkEnd w:id="12"/>
    </w:p>
    <w:p w:rsidR="001208F6" w:rsidRPr="001208F6" w:rsidRDefault="001208F6" w:rsidP="001208F6">
      <w:pPr>
        <w:rPr>
          <w:rFonts w:eastAsia="MS Mincho"/>
          <w:lang w:eastAsia="ja-JP"/>
        </w:rPr>
      </w:pPr>
      <w:r w:rsidRPr="001208F6">
        <w:rPr>
          <w:rFonts w:eastAsia="MS Mincho"/>
          <w:lang w:eastAsia="ja-JP"/>
        </w:rPr>
        <w:tab/>
      </w:r>
    </w:p>
    <w:p w:rsidR="001208F6" w:rsidRPr="001208F6" w:rsidRDefault="001208F6" w:rsidP="001208F6">
      <w:pPr>
        <w:overflowPunct/>
        <w:autoSpaceDE/>
        <w:autoSpaceDN/>
        <w:adjustRightInd/>
        <w:ind w:firstLine="709"/>
        <w:jc w:val="both"/>
        <w:textAlignment w:val="auto"/>
        <w:rPr>
          <w:rFonts w:eastAsia="MS Mincho"/>
          <w:sz w:val="24"/>
          <w:szCs w:val="24"/>
          <w:lang w:eastAsia="ja-JP"/>
        </w:rPr>
      </w:pPr>
      <w:r w:rsidRPr="001208F6">
        <w:rPr>
          <w:rFonts w:eastAsia="MS Mincho"/>
          <w:sz w:val="24"/>
          <w:szCs w:val="24"/>
          <w:lang w:eastAsia="ja-JP"/>
        </w:rPr>
        <w:t>I soggetti chiamati all’attuazione della strategia di prevenzione della corruzione nel MIUR sono:</w:t>
      </w:r>
    </w:p>
    <w:p w:rsidR="001208F6" w:rsidRPr="001208F6" w:rsidRDefault="001208F6" w:rsidP="001208F6">
      <w:pPr>
        <w:rPr>
          <w:rFonts w:eastAsia="MS Mincho"/>
          <w:lang w:eastAsia="ja-JP"/>
        </w:rPr>
      </w:pPr>
    </w:p>
    <w:p w:rsidR="001208F6" w:rsidRDefault="001208F6" w:rsidP="001208F6">
      <w:pPr>
        <w:numPr>
          <w:ilvl w:val="12"/>
          <w:numId w:val="0"/>
        </w:numPr>
        <w:tabs>
          <w:tab w:val="left" w:pos="0"/>
        </w:tabs>
        <w:overflowPunct/>
        <w:autoSpaceDE/>
        <w:autoSpaceDN/>
        <w:adjustRightInd/>
        <w:spacing w:after="120"/>
        <w:ind w:left="284" w:right="47"/>
        <w:jc w:val="both"/>
        <w:textAlignment w:val="auto"/>
        <w:rPr>
          <w:rFonts w:ascii="Garamond" w:hAnsi="Garamond"/>
          <w:b/>
          <w:bCs/>
          <w:smallCaps/>
          <w:color w:val="365F91"/>
          <w:spacing w:val="5"/>
          <w:sz w:val="24"/>
          <w:szCs w:val="24"/>
          <w:u w:val="single"/>
        </w:rPr>
      </w:pPr>
      <w:r w:rsidRPr="00C515C5">
        <w:rPr>
          <w:rFonts w:ascii="Garamond" w:hAnsi="Garamond"/>
          <w:b/>
          <w:bCs/>
          <w:smallCaps/>
          <w:color w:val="365F91"/>
          <w:spacing w:val="5"/>
          <w:sz w:val="24"/>
          <w:szCs w:val="24"/>
          <w:u w:val="single"/>
        </w:rPr>
        <w:t xml:space="preserve"> soggetti istituzionali coinvolti nella strategia di prevenzione della corruzione nelle istituzioni scolastiche </w:t>
      </w:r>
    </w:p>
    <w:p w:rsidR="004163D3" w:rsidRPr="001E1F18" w:rsidRDefault="004163D3" w:rsidP="004163D3">
      <w:pPr>
        <w:overflowPunct/>
        <w:autoSpaceDE/>
        <w:autoSpaceDN/>
        <w:adjustRightInd/>
        <w:ind w:firstLine="709"/>
        <w:jc w:val="both"/>
        <w:textAlignment w:val="auto"/>
        <w:rPr>
          <w:rFonts w:eastAsia="MS Mincho"/>
          <w:sz w:val="24"/>
          <w:szCs w:val="24"/>
          <w:lang w:eastAsia="ja-JP"/>
        </w:rPr>
      </w:pPr>
      <w:r w:rsidRPr="001E1F18">
        <w:rPr>
          <w:rFonts w:eastAsia="MS Mincho"/>
          <w:sz w:val="24"/>
          <w:szCs w:val="24"/>
          <w:lang w:eastAsia="ja-JP"/>
        </w:rPr>
        <w:lastRenderedPageBreak/>
        <w:t>Nel presente capitolo, si delineano e si descrivono i compiti, le funzioni e le responsabilità di tutti soggetti coinvolti nella strategia di</w:t>
      </w:r>
      <w:r>
        <w:rPr>
          <w:rFonts w:eastAsia="MS Mincho"/>
          <w:sz w:val="24"/>
          <w:szCs w:val="24"/>
          <w:lang w:eastAsia="ja-JP"/>
        </w:rPr>
        <w:t xml:space="preserve"> prevenzione nelle istituzioni scolastiche</w:t>
      </w:r>
      <w:r w:rsidRPr="001E1F18">
        <w:rPr>
          <w:rFonts w:eastAsia="MS Mincho"/>
          <w:sz w:val="24"/>
          <w:szCs w:val="24"/>
          <w:lang w:eastAsia="ja-JP"/>
        </w:rPr>
        <w:t xml:space="preserve">. </w:t>
      </w:r>
    </w:p>
    <w:p w:rsidR="004163D3" w:rsidRPr="001E1F18" w:rsidRDefault="004163D3" w:rsidP="004163D3">
      <w:pPr>
        <w:overflowPunct/>
        <w:autoSpaceDE/>
        <w:autoSpaceDN/>
        <w:adjustRightInd/>
        <w:ind w:firstLine="709"/>
        <w:jc w:val="both"/>
        <w:textAlignment w:val="auto"/>
        <w:rPr>
          <w:rFonts w:eastAsia="MS Mincho"/>
          <w:sz w:val="24"/>
          <w:szCs w:val="24"/>
          <w:lang w:eastAsia="ja-JP"/>
        </w:rPr>
      </w:pPr>
      <w:r w:rsidRPr="001E1F18">
        <w:rPr>
          <w:rFonts w:eastAsia="MS Mincho"/>
          <w:sz w:val="24"/>
          <w:szCs w:val="24"/>
          <w:lang w:eastAsia="ja-JP"/>
        </w:rPr>
        <w:t>Accanto al Responsabile della prevenzione della corruzione</w:t>
      </w:r>
      <w:r>
        <w:rPr>
          <w:rFonts w:eastAsia="MS Mincho"/>
          <w:sz w:val="24"/>
          <w:szCs w:val="24"/>
          <w:lang w:eastAsia="ja-JP"/>
        </w:rPr>
        <w:t xml:space="preserve"> e della Trasparenza</w:t>
      </w:r>
      <w:r w:rsidRPr="001E1F18">
        <w:rPr>
          <w:rFonts w:eastAsia="MS Mincho"/>
          <w:sz w:val="24"/>
          <w:szCs w:val="24"/>
          <w:lang w:eastAsia="ja-JP"/>
        </w:rPr>
        <w:t xml:space="preserve">, infatti, operano i Referenti per la prevenzione della corruzione </w:t>
      </w:r>
      <w:r>
        <w:rPr>
          <w:rFonts w:eastAsia="MS Mincho"/>
          <w:sz w:val="24"/>
          <w:szCs w:val="24"/>
          <w:lang w:eastAsia="ja-JP"/>
        </w:rPr>
        <w:t xml:space="preserve">e della Trasparenza </w:t>
      </w:r>
      <w:r w:rsidRPr="001E1F18">
        <w:rPr>
          <w:rFonts w:eastAsia="MS Mincho"/>
          <w:sz w:val="24"/>
          <w:szCs w:val="24"/>
          <w:lang w:eastAsia="ja-JP"/>
        </w:rPr>
        <w:t>e tutti i dirigenti</w:t>
      </w:r>
      <w:r>
        <w:rPr>
          <w:rFonts w:eastAsia="MS Mincho"/>
          <w:sz w:val="24"/>
          <w:szCs w:val="24"/>
          <w:lang w:eastAsia="ja-JP"/>
        </w:rPr>
        <w:t xml:space="preserve"> scolastici</w:t>
      </w:r>
      <w:r w:rsidRPr="001E1F18">
        <w:rPr>
          <w:rFonts w:eastAsia="MS Mincho"/>
          <w:sz w:val="24"/>
          <w:szCs w:val="24"/>
          <w:lang w:eastAsia="ja-JP"/>
        </w:rPr>
        <w:t>, con il compito di consentire l’implementazione di un sistema che assicuri l’identificazione  dei rischi di corruzione e, soprattutto, la concreta attuazione delle misure di prevenzione descritte.</w:t>
      </w:r>
    </w:p>
    <w:p w:rsidR="004163D3" w:rsidRPr="001E1F18" w:rsidRDefault="004163D3" w:rsidP="004163D3">
      <w:pPr>
        <w:overflowPunct/>
        <w:autoSpaceDE/>
        <w:autoSpaceDN/>
        <w:adjustRightInd/>
        <w:ind w:firstLine="709"/>
        <w:jc w:val="both"/>
        <w:textAlignment w:val="auto"/>
        <w:rPr>
          <w:rFonts w:eastAsia="MS Mincho"/>
          <w:sz w:val="24"/>
          <w:szCs w:val="24"/>
          <w:lang w:eastAsia="ja-JP"/>
        </w:rPr>
      </w:pPr>
      <w:r w:rsidRPr="001E1F18">
        <w:rPr>
          <w:rFonts w:eastAsia="MS Mincho"/>
          <w:sz w:val="24"/>
          <w:szCs w:val="24"/>
          <w:lang w:eastAsia="ja-JP"/>
        </w:rPr>
        <w:t>Il personale</w:t>
      </w:r>
      <w:r>
        <w:rPr>
          <w:rFonts w:eastAsia="MS Mincho"/>
          <w:sz w:val="24"/>
          <w:szCs w:val="24"/>
          <w:lang w:eastAsia="ja-JP"/>
        </w:rPr>
        <w:t xml:space="preserve"> del comparto scuola </w:t>
      </w:r>
      <w:r w:rsidRPr="001E1F18">
        <w:rPr>
          <w:rFonts w:eastAsia="MS Mincho"/>
          <w:sz w:val="24"/>
          <w:szCs w:val="24"/>
          <w:lang w:eastAsia="ja-JP"/>
        </w:rPr>
        <w:t xml:space="preserve"> e i co</w:t>
      </w:r>
      <w:r>
        <w:rPr>
          <w:rFonts w:eastAsia="MS Mincho"/>
          <w:sz w:val="24"/>
          <w:szCs w:val="24"/>
          <w:lang w:eastAsia="ja-JP"/>
        </w:rPr>
        <w:t>llaboratori a qualsiasi titolo</w:t>
      </w:r>
      <w:r w:rsidRPr="001E1F18">
        <w:rPr>
          <w:rFonts w:eastAsia="MS Mincho"/>
          <w:sz w:val="24"/>
          <w:szCs w:val="24"/>
          <w:lang w:eastAsia="ja-JP"/>
        </w:rPr>
        <w:t xml:space="preserve">, sono tenuti al rispetto delle direttive e delle prescrizioni </w:t>
      </w:r>
      <w:r>
        <w:rPr>
          <w:rFonts w:eastAsia="MS Mincho"/>
          <w:sz w:val="24"/>
          <w:szCs w:val="24"/>
          <w:lang w:eastAsia="ja-JP"/>
        </w:rPr>
        <w:t xml:space="preserve">contenute </w:t>
      </w:r>
      <w:r w:rsidRPr="001E1F18">
        <w:rPr>
          <w:rFonts w:eastAsia="MS Mincho"/>
          <w:sz w:val="24"/>
          <w:szCs w:val="24"/>
          <w:lang w:eastAsia="ja-JP"/>
        </w:rPr>
        <w:t xml:space="preserve">nel </w:t>
      </w:r>
      <w:proofErr w:type="spellStart"/>
      <w:r w:rsidRPr="001E1F18">
        <w:rPr>
          <w:rFonts w:eastAsia="MS Mincho"/>
          <w:sz w:val="24"/>
          <w:szCs w:val="24"/>
          <w:lang w:eastAsia="ja-JP"/>
        </w:rPr>
        <w:t>PTPC</w:t>
      </w:r>
      <w:r>
        <w:rPr>
          <w:rFonts w:eastAsia="MS Mincho"/>
          <w:sz w:val="24"/>
          <w:szCs w:val="24"/>
          <w:lang w:eastAsia="ja-JP"/>
        </w:rPr>
        <w:t>t</w:t>
      </w:r>
      <w:proofErr w:type="spellEnd"/>
      <w:r w:rsidRPr="001E1F18">
        <w:rPr>
          <w:rFonts w:eastAsia="MS Mincho"/>
          <w:sz w:val="24"/>
          <w:szCs w:val="24"/>
          <w:lang w:eastAsia="ja-JP"/>
        </w:rPr>
        <w:t>.</w:t>
      </w:r>
    </w:p>
    <w:p w:rsidR="004163D3" w:rsidRDefault="004163D3" w:rsidP="004163D3">
      <w:pPr>
        <w:overflowPunct/>
        <w:autoSpaceDE/>
        <w:autoSpaceDN/>
        <w:adjustRightInd/>
        <w:ind w:firstLine="709"/>
        <w:jc w:val="both"/>
        <w:textAlignment w:val="auto"/>
        <w:rPr>
          <w:rFonts w:eastAsia="MS Mincho"/>
          <w:sz w:val="24"/>
          <w:szCs w:val="24"/>
          <w:lang w:eastAsia="ja-JP"/>
        </w:rPr>
      </w:pPr>
      <w:r w:rsidRPr="001E1F18">
        <w:rPr>
          <w:rFonts w:eastAsia="MS Mincho"/>
          <w:sz w:val="24"/>
          <w:szCs w:val="24"/>
          <w:lang w:eastAsia="ja-JP"/>
        </w:rPr>
        <w:t>Ciò, infatti, al fine di garantire l’effettività delle misure di prevenzione previste.</w:t>
      </w:r>
    </w:p>
    <w:p w:rsidR="00C515C5" w:rsidRDefault="00C515C5" w:rsidP="001208F6">
      <w:pPr>
        <w:numPr>
          <w:ilvl w:val="12"/>
          <w:numId w:val="0"/>
        </w:numPr>
        <w:tabs>
          <w:tab w:val="left" w:pos="0"/>
        </w:tabs>
        <w:overflowPunct/>
        <w:autoSpaceDE/>
        <w:autoSpaceDN/>
        <w:adjustRightInd/>
        <w:spacing w:after="120"/>
        <w:ind w:left="284" w:right="47"/>
        <w:jc w:val="both"/>
        <w:textAlignment w:val="auto"/>
        <w:rPr>
          <w:rFonts w:ascii="Garamond" w:hAnsi="Garamond"/>
          <w:b/>
          <w:bCs/>
          <w:smallCaps/>
          <w:color w:val="365F91"/>
          <w:spacing w:val="5"/>
          <w:sz w:val="24"/>
          <w:szCs w:val="24"/>
          <w:u w:val="single"/>
        </w:rPr>
      </w:pPr>
    </w:p>
    <w:p w:rsidR="00C515C5" w:rsidRDefault="00C515C5" w:rsidP="001208F6">
      <w:pPr>
        <w:numPr>
          <w:ilvl w:val="12"/>
          <w:numId w:val="0"/>
        </w:numPr>
        <w:tabs>
          <w:tab w:val="left" w:pos="0"/>
        </w:tabs>
        <w:overflowPunct/>
        <w:autoSpaceDE/>
        <w:autoSpaceDN/>
        <w:adjustRightInd/>
        <w:spacing w:after="120"/>
        <w:ind w:left="284" w:right="47"/>
        <w:jc w:val="both"/>
        <w:textAlignment w:val="auto"/>
        <w:rPr>
          <w:rFonts w:ascii="Garamond" w:hAnsi="Garamond"/>
          <w:b/>
          <w:bCs/>
          <w:smallCaps/>
          <w:color w:val="365F91"/>
          <w:spacing w:val="5"/>
          <w:sz w:val="24"/>
          <w:szCs w:val="24"/>
          <w:u w:val="single"/>
        </w:rPr>
      </w:pPr>
      <w:r w:rsidRPr="001208F6">
        <w:rPr>
          <w:rFonts w:ascii="Garamond" w:eastAsia="MS Mincho" w:hAnsi="Garamond"/>
          <w:noProof/>
          <w:sz w:val="24"/>
          <w:szCs w:val="24"/>
        </w:rPr>
        <w:drawing>
          <wp:inline distT="0" distB="0" distL="0" distR="0" wp14:anchorId="2C299010" wp14:editId="518871FB">
            <wp:extent cx="5181600" cy="3095625"/>
            <wp:effectExtent l="0" t="38100" r="0" b="104775"/>
            <wp:docPr id="8" name="Diagramma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1208F6" w:rsidRPr="001208F6" w:rsidRDefault="001208F6" w:rsidP="001208F6">
      <w:pPr>
        <w:numPr>
          <w:ilvl w:val="12"/>
          <w:numId w:val="0"/>
        </w:numPr>
        <w:tabs>
          <w:tab w:val="left" w:pos="0"/>
        </w:tabs>
        <w:overflowPunct/>
        <w:autoSpaceDE/>
        <w:autoSpaceDN/>
        <w:adjustRightInd/>
        <w:spacing w:after="120"/>
        <w:ind w:left="284" w:right="47"/>
        <w:jc w:val="both"/>
        <w:textAlignment w:val="auto"/>
        <w:rPr>
          <w:rFonts w:ascii="Garamond" w:hAnsi="Garamond"/>
          <w:b/>
          <w:bCs/>
          <w:smallCaps/>
          <w:color w:val="365F91"/>
          <w:spacing w:val="5"/>
          <w:sz w:val="18"/>
          <w:szCs w:val="24"/>
          <w:u w:val="single"/>
        </w:rPr>
      </w:pPr>
    </w:p>
    <w:p w:rsidR="00FB4771" w:rsidRPr="001E1F18" w:rsidRDefault="00FB4771" w:rsidP="001E1F18">
      <w:pPr>
        <w:overflowPunct/>
        <w:autoSpaceDE/>
        <w:autoSpaceDN/>
        <w:adjustRightInd/>
        <w:ind w:firstLine="709"/>
        <w:jc w:val="both"/>
        <w:textAlignment w:val="auto"/>
        <w:rPr>
          <w:rFonts w:eastAsia="MS Mincho"/>
          <w:sz w:val="24"/>
          <w:szCs w:val="24"/>
          <w:lang w:eastAsia="ja-JP"/>
        </w:rPr>
      </w:pPr>
    </w:p>
    <w:p w:rsidR="001E1F18" w:rsidRPr="001E1F18" w:rsidRDefault="004163D3" w:rsidP="00F049FC">
      <w:pPr>
        <w:pStyle w:val="Titolo2"/>
        <w:numPr>
          <w:ilvl w:val="0"/>
          <w:numId w:val="33"/>
        </w:numPr>
      </w:pPr>
      <w:bookmarkStart w:id="13" w:name="_Toc442115454"/>
      <w:bookmarkStart w:id="14" w:name="_Toc451242511"/>
      <w:r>
        <w:t xml:space="preserve">1 </w:t>
      </w:r>
      <w:r w:rsidR="001E1F18" w:rsidRPr="001E1F18">
        <w:t>L’organo di indirizzo politico</w:t>
      </w:r>
      <w:bookmarkEnd w:id="13"/>
      <w:bookmarkEnd w:id="14"/>
    </w:p>
    <w:p w:rsidR="001E1F18" w:rsidRPr="001E1F18" w:rsidRDefault="001E1F18" w:rsidP="001E1F18">
      <w:pPr>
        <w:overflowPunct/>
        <w:autoSpaceDE/>
        <w:autoSpaceDN/>
        <w:adjustRightInd/>
        <w:ind w:firstLine="709"/>
        <w:jc w:val="both"/>
        <w:textAlignment w:val="auto"/>
        <w:rPr>
          <w:rFonts w:eastAsia="MS Mincho"/>
          <w:sz w:val="24"/>
          <w:szCs w:val="24"/>
          <w:lang w:eastAsia="ja-JP"/>
        </w:rPr>
      </w:pPr>
      <w:r w:rsidRPr="001E1F18">
        <w:rPr>
          <w:rFonts w:eastAsia="MS Mincho"/>
          <w:sz w:val="24"/>
          <w:szCs w:val="24"/>
          <w:lang w:eastAsia="ja-JP"/>
        </w:rPr>
        <w:t>L’organo di indirizzo politico a norma della legge 190/2012 ha compiti specifici in materia di prevenzione della corruzione:</w:t>
      </w:r>
    </w:p>
    <w:p w:rsidR="00413052" w:rsidRPr="00BE39E7" w:rsidRDefault="001E1F18" w:rsidP="00413052">
      <w:pPr>
        <w:ind w:firstLine="709"/>
        <w:jc w:val="both"/>
        <w:rPr>
          <w:bCs/>
          <w:color w:val="000000"/>
          <w:sz w:val="24"/>
          <w:szCs w:val="24"/>
          <w:shd w:val="clear" w:color="auto" w:fill="F9F9F9"/>
        </w:rPr>
      </w:pPr>
      <w:r w:rsidRPr="00FB4771">
        <w:rPr>
          <w:rFonts w:eastAsia="MS Mincho"/>
          <w:sz w:val="24"/>
          <w:szCs w:val="24"/>
          <w:lang w:eastAsia="ja-JP"/>
        </w:rPr>
        <w:t>designa il Responsabile della prevenzione della Corruzione. Con DM 303 del 11 maggio l’</w:t>
      </w:r>
      <w:proofErr w:type="spellStart"/>
      <w:r w:rsidRPr="00FB4771">
        <w:rPr>
          <w:rFonts w:eastAsia="MS Mincho"/>
          <w:sz w:val="24"/>
          <w:szCs w:val="24"/>
          <w:lang w:eastAsia="ja-JP"/>
        </w:rPr>
        <w:t>On.le</w:t>
      </w:r>
      <w:proofErr w:type="spellEnd"/>
      <w:r w:rsidRPr="00FB4771">
        <w:rPr>
          <w:rFonts w:eastAsia="MS Mincho"/>
          <w:sz w:val="24"/>
          <w:szCs w:val="24"/>
          <w:lang w:eastAsia="ja-JP"/>
        </w:rPr>
        <w:t xml:space="preserve"> Sig. Ministro pro tempore ha individuato </w:t>
      </w:r>
      <w:r w:rsidR="00FB4771" w:rsidRPr="00FB4771">
        <w:rPr>
          <w:rFonts w:eastAsia="MS Mincho"/>
          <w:sz w:val="24"/>
          <w:szCs w:val="24"/>
          <w:lang w:eastAsia="ja-JP"/>
        </w:rPr>
        <w:t xml:space="preserve">i Direttori generali degli USR e i dirigenti coordinatori delle Regioni </w:t>
      </w:r>
      <w:r w:rsidR="004E4A83">
        <w:rPr>
          <w:rFonts w:eastAsia="MS Mincho"/>
          <w:sz w:val="24"/>
          <w:szCs w:val="24"/>
          <w:lang w:eastAsia="ja-JP"/>
        </w:rPr>
        <w:t>Umbria,</w:t>
      </w:r>
      <w:r w:rsidR="00FB4771" w:rsidRPr="00FB4771">
        <w:rPr>
          <w:rFonts w:eastAsia="MS Mincho"/>
          <w:sz w:val="24"/>
          <w:szCs w:val="24"/>
          <w:lang w:eastAsia="ja-JP"/>
        </w:rPr>
        <w:t xml:space="preserve"> Friuli Venezia Giulia, Molise e Basilicata </w:t>
      </w:r>
      <w:r w:rsidRPr="00FB4771">
        <w:rPr>
          <w:rFonts w:eastAsia="MS Mincho"/>
          <w:sz w:val="24"/>
          <w:szCs w:val="24"/>
          <w:lang w:eastAsia="ja-JP"/>
        </w:rPr>
        <w:t>qual</w:t>
      </w:r>
      <w:r w:rsidR="00FB4771" w:rsidRPr="00FB4771">
        <w:rPr>
          <w:rFonts w:eastAsia="MS Mincho"/>
          <w:sz w:val="24"/>
          <w:szCs w:val="24"/>
          <w:lang w:eastAsia="ja-JP"/>
        </w:rPr>
        <w:t>i</w:t>
      </w:r>
      <w:r w:rsidR="004E4A83">
        <w:rPr>
          <w:rFonts w:eastAsia="MS Mincho"/>
          <w:sz w:val="24"/>
          <w:szCs w:val="24"/>
          <w:lang w:eastAsia="ja-JP"/>
        </w:rPr>
        <w:t xml:space="preserve">  responsabili</w:t>
      </w:r>
      <w:r w:rsidRPr="00FB4771">
        <w:rPr>
          <w:rFonts w:eastAsia="MS Mincho"/>
          <w:sz w:val="24"/>
          <w:szCs w:val="24"/>
          <w:lang w:eastAsia="ja-JP"/>
        </w:rPr>
        <w:t xml:space="preserve"> della prevenzione della corruzione </w:t>
      </w:r>
      <w:r w:rsidR="00FB4771" w:rsidRPr="00FB4771">
        <w:rPr>
          <w:rFonts w:eastAsia="MS Mincho"/>
          <w:sz w:val="24"/>
          <w:szCs w:val="24"/>
          <w:lang w:eastAsia="ja-JP"/>
        </w:rPr>
        <w:t>per le istituzioni scolastiche statali di rispettiva competenza territoriale</w:t>
      </w:r>
      <w:r w:rsidRPr="00FB4771">
        <w:rPr>
          <w:rFonts w:eastAsia="MS Mincho"/>
          <w:sz w:val="24"/>
          <w:szCs w:val="24"/>
          <w:lang w:eastAsia="ja-JP"/>
        </w:rPr>
        <w:t>.</w:t>
      </w:r>
      <w:r w:rsidR="00413052">
        <w:rPr>
          <w:rFonts w:eastAsia="MS Mincho"/>
          <w:sz w:val="24"/>
          <w:szCs w:val="24"/>
          <w:lang w:eastAsia="ja-JP"/>
        </w:rPr>
        <w:t xml:space="preserve"> Successivamente, con </w:t>
      </w:r>
      <w:r w:rsidR="00413052" w:rsidRPr="00BE39E7">
        <w:rPr>
          <w:bCs/>
          <w:color w:val="000000"/>
          <w:sz w:val="24"/>
          <w:szCs w:val="24"/>
          <w:shd w:val="clear" w:color="auto" w:fill="F9F9F9"/>
        </w:rPr>
        <w:t xml:space="preserve">Decreto del Ministro dell’Istruzione, dell’Università e della </w:t>
      </w:r>
      <w:r w:rsidR="00413052" w:rsidRPr="00BE39E7">
        <w:rPr>
          <w:bCs/>
          <w:color w:val="000000"/>
          <w:sz w:val="24"/>
          <w:szCs w:val="24"/>
          <w:shd w:val="clear" w:color="auto" w:fill="F9F9F9"/>
        </w:rPr>
        <w:lastRenderedPageBreak/>
        <w:t>Ricerca n. 325 del 26.05.2017, i Direttori Generali degli Uffici scolastici regionali o i dirigenti ad essi preposti sono stati nominati quali Responsabili della prevenzione della corruzione e per la Trasparenza per tutte le istituzioni scolastiche di rispettiva competenza.</w:t>
      </w:r>
    </w:p>
    <w:p w:rsidR="001E1F18" w:rsidRPr="00FB4771" w:rsidRDefault="001E1F18" w:rsidP="00D64559">
      <w:pPr>
        <w:pStyle w:val="Paragrafoelenco"/>
        <w:overflowPunct/>
        <w:autoSpaceDE/>
        <w:autoSpaceDN/>
        <w:adjustRightInd/>
        <w:ind w:left="1069"/>
        <w:jc w:val="both"/>
        <w:textAlignment w:val="auto"/>
        <w:rPr>
          <w:rFonts w:eastAsia="MS Mincho"/>
          <w:sz w:val="24"/>
          <w:szCs w:val="24"/>
          <w:lang w:eastAsia="ja-JP"/>
        </w:rPr>
      </w:pPr>
    </w:p>
    <w:p w:rsidR="001E1F18" w:rsidRPr="00FB4771" w:rsidRDefault="001E1F18" w:rsidP="00F049FC">
      <w:pPr>
        <w:pStyle w:val="Paragrafoelenco"/>
        <w:numPr>
          <w:ilvl w:val="0"/>
          <w:numId w:val="20"/>
        </w:numPr>
        <w:overflowPunct/>
        <w:autoSpaceDE/>
        <w:autoSpaceDN/>
        <w:adjustRightInd/>
        <w:ind w:left="0" w:firstLine="1069"/>
        <w:jc w:val="both"/>
        <w:textAlignment w:val="auto"/>
        <w:rPr>
          <w:rFonts w:eastAsia="MS Mincho"/>
          <w:sz w:val="24"/>
          <w:szCs w:val="24"/>
          <w:lang w:eastAsia="ja-JP"/>
        </w:rPr>
      </w:pPr>
      <w:r w:rsidRPr="00FB4771">
        <w:rPr>
          <w:rFonts w:eastAsia="MS Mincho"/>
          <w:sz w:val="24"/>
          <w:szCs w:val="24"/>
          <w:lang w:eastAsia="ja-JP"/>
        </w:rPr>
        <w:t>adotta, entro il 31 gennaio di ogni anno, il PTPC</w:t>
      </w:r>
      <w:r w:rsidR="00D64559">
        <w:rPr>
          <w:rFonts w:eastAsia="MS Mincho"/>
          <w:sz w:val="24"/>
          <w:szCs w:val="24"/>
          <w:lang w:eastAsia="ja-JP"/>
        </w:rPr>
        <w:t>T</w:t>
      </w:r>
      <w:r w:rsidRPr="00FB4771">
        <w:rPr>
          <w:rFonts w:eastAsia="MS Mincho"/>
          <w:sz w:val="24"/>
          <w:szCs w:val="24"/>
          <w:lang w:eastAsia="ja-JP"/>
        </w:rPr>
        <w:t xml:space="preserve"> e i suoi aggiornamenti (articolo 1, comma 8)</w:t>
      </w:r>
      <w:r w:rsidR="00FB4771">
        <w:rPr>
          <w:rStyle w:val="Rimandonotaapidipagina"/>
          <w:rFonts w:eastAsia="MS Mincho"/>
          <w:sz w:val="24"/>
          <w:szCs w:val="24"/>
          <w:lang w:eastAsia="ja-JP"/>
        </w:rPr>
        <w:footnoteReference w:id="2"/>
      </w:r>
      <w:r w:rsidRPr="00FB4771">
        <w:rPr>
          <w:rFonts w:eastAsia="MS Mincho"/>
          <w:sz w:val="24"/>
          <w:szCs w:val="24"/>
          <w:lang w:eastAsia="ja-JP"/>
        </w:rPr>
        <w:t>;</w:t>
      </w:r>
    </w:p>
    <w:p w:rsidR="001E1F18" w:rsidRPr="00FB4771" w:rsidRDefault="001E1F18" w:rsidP="00F049FC">
      <w:pPr>
        <w:pStyle w:val="Paragrafoelenco"/>
        <w:numPr>
          <w:ilvl w:val="0"/>
          <w:numId w:val="20"/>
        </w:numPr>
        <w:overflowPunct/>
        <w:autoSpaceDE/>
        <w:autoSpaceDN/>
        <w:adjustRightInd/>
        <w:ind w:left="0" w:firstLine="1069"/>
        <w:jc w:val="both"/>
        <w:textAlignment w:val="auto"/>
        <w:rPr>
          <w:rFonts w:eastAsia="MS Mincho"/>
          <w:sz w:val="24"/>
          <w:szCs w:val="24"/>
          <w:lang w:eastAsia="ja-JP"/>
        </w:rPr>
      </w:pPr>
      <w:r w:rsidRPr="00FB4771">
        <w:rPr>
          <w:rFonts w:eastAsia="MS Mincho"/>
          <w:sz w:val="24"/>
          <w:szCs w:val="24"/>
          <w:lang w:eastAsia="ja-JP"/>
        </w:rPr>
        <w:t xml:space="preserve">adotta tutti gli atti di indirizzo di carattere generale che siano direttamente o indirettamente finalizzati alla prevenzione della corruzione. </w:t>
      </w:r>
    </w:p>
    <w:p w:rsidR="005F4A59" w:rsidRPr="00FB4771" w:rsidRDefault="005F4A59" w:rsidP="00F049FC">
      <w:pPr>
        <w:pStyle w:val="Titolo2"/>
        <w:numPr>
          <w:ilvl w:val="1"/>
          <w:numId w:val="33"/>
        </w:numPr>
      </w:pPr>
      <w:bookmarkStart w:id="15" w:name="_Toc451242512"/>
      <w:r w:rsidRPr="00FB4771">
        <w:t>Il Responsabile della prevenzione della corruzione</w:t>
      </w:r>
      <w:bookmarkEnd w:id="15"/>
      <w:r w:rsidR="00D64559">
        <w:t xml:space="preserve"> e della trasparenza</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sz w:val="28"/>
          <w:szCs w:val="28"/>
        </w:rPr>
        <w:t>I</w:t>
      </w:r>
      <w:r w:rsidRPr="005E3117">
        <w:rPr>
          <w:rFonts w:eastAsia="MS Mincho"/>
          <w:sz w:val="24"/>
          <w:szCs w:val="24"/>
          <w:lang w:eastAsia="ja-JP"/>
        </w:rPr>
        <w:t>l PNA riassume i compiti e le funzioni dei soggetti che concorrono alla prevenzione</w:t>
      </w:r>
      <w:r w:rsidR="00E950CB">
        <w:rPr>
          <w:rFonts w:eastAsia="MS Mincho"/>
          <w:sz w:val="24"/>
          <w:szCs w:val="24"/>
          <w:lang w:eastAsia="ja-JP"/>
        </w:rPr>
        <w:t xml:space="preserve"> della corruzione</w:t>
      </w:r>
      <w:r w:rsidRPr="005E3117">
        <w:rPr>
          <w:rFonts w:eastAsia="MS Mincho"/>
          <w:sz w:val="24"/>
          <w:szCs w:val="24"/>
          <w:lang w:eastAsia="ja-JP"/>
        </w:rPr>
        <w:t xml:space="preserve"> all’interno di ciascuna amministrazione e, relativamente al Responsabile della prevenzione, specifica che questo svolge i compiti indicati nella L. 190/2012 e specificati nella circolare del Dipartimento della funzione pubblica n. 1 del 2013. </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La legge affida al Responsabile della prevenzione della corruzione </w:t>
      </w:r>
      <w:r w:rsidR="00E950CB">
        <w:rPr>
          <w:rFonts w:eastAsia="MS Mincho"/>
          <w:sz w:val="24"/>
          <w:szCs w:val="24"/>
          <w:lang w:eastAsia="ja-JP"/>
        </w:rPr>
        <w:t xml:space="preserve">e della trasparenza </w:t>
      </w:r>
      <w:r w:rsidRPr="005E3117">
        <w:rPr>
          <w:rFonts w:eastAsia="MS Mincho"/>
          <w:sz w:val="24"/>
          <w:szCs w:val="24"/>
          <w:lang w:eastAsia="ja-JP"/>
        </w:rPr>
        <w:t xml:space="preserve">diversi compiti tra i quali, </w:t>
      </w:r>
      <w:r w:rsidRPr="005E3117">
        <w:rPr>
          <w:rFonts w:eastAsia="MS Mincho"/>
          <w:i/>
          <w:sz w:val="24"/>
          <w:szCs w:val="24"/>
          <w:lang w:eastAsia="ja-JP"/>
        </w:rPr>
        <w:t>in primis</w:t>
      </w:r>
      <w:r w:rsidRPr="005E3117">
        <w:rPr>
          <w:rFonts w:eastAsia="MS Mincho"/>
          <w:sz w:val="24"/>
          <w:szCs w:val="24"/>
          <w:lang w:eastAsia="ja-JP"/>
        </w:rPr>
        <w:t xml:space="preserve">, la predisposizione del piano triennale di prevenzione della corruzione </w:t>
      </w:r>
      <w:r w:rsidR="00E950CB">
        <w:rPr>
          <w:rFonts w:eastAsia="MS Mincho"/>
          <w:sz w:val="24"/>
          <w:szCs w:val="24"/>
          <w:lang w:eastAsia="ja-JP"/>
        </w:rPr>
        <w:t xml:space="preserve">e per la Trasparenza </w:t>
      </w:r>
      <w:r w:rsidRPr="005E3117">
        <w:rPr>
          <w:rFonts w:eastAsia="MS Mincho"/>
          <w:sz w:val="24"/>
          <w:szCs w:val="24"/>
          <w:lang w:eastAsia="ja-JP"/>
        </w:rPr>
        <w:t>(PTPC</w:t>
      </w:r>
      <w:r w:rsidR="00E950CB">
        <w:rPr>
          <w:rFonts w:eastAsia="MS Mincho"/>
          <w:sz w:val="24"/>
          <w:szCs w:val="24"/>
          <w:lang w:eastAsia="ja-JP"/>
        </w:rPr>
        <w:t>T</w:t>
      </w:r>
      <w:r w:rsidRPr="005E3117">
        <w:rPr>
          <w:rFonts w:eastAsia="MS Mincho"/>
          <w:sz w:val="24"/>
          <w:szCs w:val="24"/>
          <w:lang w:eastAsia="ja-JP"/>
        </w:rPr>
        <w:t xml:space="preserve">). </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Con la predisposizione del Piano, il Responsabile individua tutte le misure organizzative finalizzate a prevenire il rischio corruzione e a formalizzare le buone prassi amministrative utili a favorire la diffusione della cultura dell’etica e dell’integrità.  </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Il Responsabile verifica l’efficace attuazione del piano e la sua idoneità, proponendo all’Organo di indirizzo politico, competente per l’adozione, eventuali modifiche in caso di accertamento di significative violazioni o mutamenti di organizzazione. </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Ulteriore compito affidato al Responsabile è l’individuazione del personale che potrà fruire di particolari programmi di formazione e di aggiornamento per la prevenzione della corruzione al fine di creare, nella realtà ministeriale, quella cultura dell’integrità e dell’etica dell’azione amministrativa, attraverso la quale avviare l’effettiva attuazione degli strumenti previsti dalla L. 190/2012.</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Fine ultimo dell’attività del Responsabile per la prevenzione della corruzione </w:t>
      </w:r>
      <w:r w:rsidR="00E950CB">
        <w:rPr>
          <w:rFonts w:eastAsia="MS Mincho"/>
          <w:sz w:val="24"/>
          <w:szCs w:val="24"/>
          <w:lang w:eastAsia="ja-JP"/>
        </w:rPr>
        <w:t xml:space="preserve">e per la Trasparenza </w:t>
      </w:r>
      <w:r w:rsidRPr="005E3117">
        <w:rPr>
          <w:rFonts w:eastAsia="MS Mincho"/>
          <w:sz w:val="24"/>
          <w:szCs w:val="24"/>
          <w:lang w:eastAsia="ja-JP"/>
        </w:rPr>
        <w:t>è, pertanto, l’individuazione, nell’ambito del PTPC</w:t>
      </w:r>
      <w:r w:rsidR="00E950CB">
        <w:rPr>
          <w:rFonts w:eastAsia="MS Mincho"/>
          <w:sz w:val="24"/>
          <w:szCs w:val="24"/>
          <w:lang w:eastAsia="ja-JP"/>
        </w:rPr>
        <w:t>T</w:t>
      </w:r>
      <w:r w:rsidRPr="005E3117">
        <w:rPr>
          <w:rFonts w:eastAsia="MS Mincho"/>
          <w:sz w:val="24"/>
          <w:szCs w:val="24"/>
          <w:lang w:eastAsia="ja-JP"/>
        </w:rPr>
        <w:t>, di azioni e misure organizzative volte a prevenire situazioni di corruzione nonché  il monitoraggio dell’attuazione di tali azioni. Egli non ha una funzione di gestione né di repressione di fattispecie di corruzione, se verificatesi nell’ambito dell’Amministrazione di appartenenza, ma il suo scopo è quello di agire sui modelli comportamentali dei funzionari al fine di prevenire il sorgere di fenomeni corruttivi attraverso la pianificazione degli interventi.</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In sostanza, quindi, al Responsabile sono riconosciute le seguenti attribuzioni:</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lastRenderedPageBreak/>
        <w:t>elaborare la proposta di piano della prevenzione</w:t>
      </w:r>
      <w:r w:rsidR="00541A67">
        <w:rPr>
          <w:rFonts w:eastAsia="MS Mincho"/>
          <w:sz w:val="24"/>
          <w:szCs w:val="24"/>
          <w:lang w:eastAsia="ja-JP"/>
        </w:rPr>
        <w:t xml:space="preserve"> della corruzione e per la Trasparenza</w:t>
      </w:r>
      <w:r w:rsidRPr="005E3117">
        <w:rPr>
          <w:rFonts w:eastAsia="MS Mincho"/>
          <w:sz w:val="24"/>
          <w:szCs w:val="24"/>
          <w:lang w:eastAsia="ja-JP"/>
        </w:rPr>
        <w:t>, che deve essere adottato dall’organo di indirizzo politico entro il 31 gennaio di ogni anno (articolo 1, co. 8, L. 190/2012);</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verificare l’efficace attuazione del piano e la sua idoneità;</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proporre modifiche al piano in caso di accertamenti di significative violazioni o d</w:t>
      </w:r>
      <w:r w:rsidR="00F80328">
        <w:rPr>
          <w:rFonts w:eastAsia="MS Mincho"/>
          <w:sz w:val="24"/>
          <w:szCs w:val="24"/>
          <w:lang w:eastAsia="ja-JP"/>
        </w:rPr>
        <w:t>i mutamenti dell’organizzazione;</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verificare, d’intesa con il dirigente competente, l’effettiva rotazione degli incarichi negli uffici preposti allo svolgimento delle attività nel cui ambito è elevato il rischio corruzione;</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coordinare le azioni in risposta alle valutazione del rischio di corruzione;</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definire le procedure appropriate per selezionare e formare i dipendenti destinati ad operare in settori particolarmente esposti alla corruzione;</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individuare, con il supporto dei Referenti della prevenzione della corruzione, il personale da inserire nei percorsi di formazione sui temi dell’etica e della legalità;</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pubblicare</w:t>
      </w:r>
      <w:r w:rsidR="00F80328">
        <w:rPr>
          <w:rFonts w:eastAsia="MS Mincho"/>
          <w:sz w:val="24"/>
          <w:szCs w:val="24"/>
          <w:lang w:eastAsia="ja-JP"/>
        </w:rPr>
        <w:t xml:space="preserve"> </w:t>
      </w:r>
      <w:r w:rsidRPr="005E3117">
        <w:rPr>
          <w:rFonts w:eastAsia="MS Mincho"/>
          <w:sz w:val="24"/>
          <w:szCs w:val="24"/>
          <w:lang w:eastAsia="ja-JP"/>
        </w:rPr>
        <w:t>sul sito web dell’amministrazione, anche sulla base delle indicazioni provenienti dall’ANAC, una relazione recante i risultati dell’attività svolta e trasmette</w:t>
      </w:r>
      <w:r w:rsidR="004E4A83">
        <w:rPr>
          <w:rFonts w:eastAsia="MS Mincho"/>
          <w:sz w:val="24"/>
          <w:szCs w:val="24"/>
          <w:lang w:eastAsia="ja-JP"/>
        </w:rPr>
        <w:t>rla</w:t>
      </w:r>
      <w:r w:rsidRPr="005E3117">
        <w:rPr>
          <w:rFonts w:eastAsia="MS Mincho"/>
          <w:sz w:val="24"/>
          <w:szCs w:val="24"/>
          <w:lang w:eastAsia="ja-JP"/>
        </w:rPr>
        <w:t xml:space="preserve"> all’organo di indirizzo politico.</w:t>
      </w:r>
    </w:p>
    <w:p w:rsidR="005E3117" w:rsidRPr="005E3117" w:rsidRDefault="005E3117" w:rsidP="00F049FC">
      <w:pPr>
        <w:numPr>
          <w:ilvl w:val="0"/>
          <w:numId w:val="5"/>
        </w:numPr>
        <w:overflowPunct/>
        <w:autoSpaceDE/>
        <w:autoSpaceDN/>
        <w:adjustRightInd/>
        <w:spacing w:before="120"/>
        <w:ind w:left="0" w:firstLine="1069"/>
        <w:jc w:val="both"/>
        <w:textAlignment w:val="auto"/>
        <w:rPr>
          <w:rFonts w:eastAsia="MS Mincho"/>
          <w:sz w:val="24"/>
          <w:szCs w:val="24"/>
          <w:lang w:eastAsia="ja-JP"/>
        </w:rPr>
      </w:pPr>
      <w:r w:rsidRPr="005E3117">
        <w:rPr>
          <w:rFonts w:eastAsia="MS Mincho"/>
          <w:sz w:val="24"/>
          <w:szCs w:val="24"/>
          <w:lang w:eastAsia="ja-JP"/>
        </w:rPr>
        <w:t>riferire della propria attività all’organo di indirizzo politico ogni qual volta esso ne faccia richiesta.</w:t>
      </w:r>
    </w:p>
    <w:p w:rsidR="005E3117" w:rsidRPr="005E3117" w:rsidRDefault="005E3117" w:rsidP="00F049FC">
      <w:pPr>
        <w:numPr>
          <w:ilvl w:val="0"/>
          <w:numId w:val="5"/>
        </w:numPr>
        <w:overflowPunct/>
        <w:autoSpaceDE/>
        <w:autoSpaceDN/>
        <w:adjustRightInd/>
        <w:spacing w:before="120"/>
        <w:ind w:left="0" w:firstLine="993"/>
        <w:jc w:val="both"/>
        <w:textAlignment w:val="auto"/>
        <w:rPr>
          <w:rFonts w:eastAsia="MS Mincho"/>
          <w:sz w:val="24"/>
          <w:szCs w:val="24"/>
          <w:lang w:eastAsia="ja-JP"/>
        </w:rPr>
      </w:pPr>
      <w:r w:rsidRPr="005E3117">
        <w:rPr>
          <w:rFonts w:eastAsia="MS Mincho"/>
          <w:sz w:val="24"/>
          <w:szCs w:val="24"/>
          <w:lang w:eastAsia="ja-JP"/>
        </w:rPr>
        <w:t>vigilare, anche attraverso i Referenti, sul rispetto dei Codici di comportamento dei dipendenti;</w:t>
      </w:r>
    </w:p>
    <w:p w:rsidR="005E3117" w:rsidRPr="005E3117" w:rsidRDefault="005E3117" w:rsidP="00F049FC">
      <w:pPr>
        <w:numPr>
          <w:ilvl w:val="0"/>
          <w:numId w:val="5"/>
        </w:numPr>
        <w:overflowPunct/>
        <w:autoSpaceDE/>
        <w:autoSpaceDN/>
        <w:adjustRightInd/>
        <w:spacing w:before="120"/>
        <w:ind w:left="0" w:firstLine="993"/>
        <w:jc w:val="both"/>
        <w:textAlignment w:val="auto"/>
        <w:rPr>
          <w:rFonts w:eastAsia="MS Mincho"/>
          <w:sz w:val="24"/>
          <w:szCs w:val="24"/>
          <w:lang w:eastAsia="ja-JP"/>
        </w:rPr>
      </w:pPr>
      <w:r w:rsidRPr="005E3117">
        <w:rPr>
          <w:rFonts w:eastAsia="MS Mincho"/>
          <w:sz w:val="24"/>
          <w:szCs w:val="24"/>
          <w:lang w:eastAsia="ja-JP"/>
        </w:rPr>
        <w:t>verificare l'effettuazione del monitoraggio sul rispetto dei tempi dei procedimenti amministrativi da parte dei responsabili dei singoli procedimenti</w:t>
      </w:r>
    </w:p>
    <w:p w:rsidR="004E4A83" w:rsidRDefault="004E4A83" w:rsidP="005E3117">
      <w:pPr>
        <w:overflowPunct/>
        <w:autoSpaceDE/>
        <w:autoSpaceDN/>
        <w:adjustRightInd/>
        <w:ind w:firstLine="709"/>
        <w:jc w:val="both"/>
        <w:textAlignment w:val="auto"/>
        <w:rPr>
          <w:rFonts w:eastAsia="MS Mincho"/>
          <w:sz w:val="24"/>
          <w:szCs w:val="24"/>
          <w:lang w:eastAsia="ja-JP"/>
        </w:rPr>
      </w:pP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Il responsabile inoltre:</w:t>
      </w:r>
    </w:p>
    <w:p w:rsidR="005E3117" w:rsidRPr="005E3117" w:rsidRDefault="005E3117" w:rsidP="00F049FC">
      <w:pPr>
        <w:numPr>
          <w:ilvl w:val="0"/>
          <w:numId w:val="6"/>
        </w:numPr>
        <w:overflowPunct/>
        <w:autoSpaceDE/>
        <w:autoSpaceDN/>
        <w:adjustRightInd/>
        <w:spacing w:before="120"/>
        <w:ind w:left="0" w:firstLine="851"/>
        <w:jc w:val="both"/>
        <w:textAlignment w:val="auto"/>
        <w:rPr>
          <w:rFonts w:eastAsia="MS Mincho"/>
          <w:sz w:val="24"/>
          <w:szCs w:val="24"/>
          <w:lang w:eastAsia="ja-JP"/>
        </w:rPr>
      </w:pPr>
      <w:r w:rsidRPr="005E3117">
        <w:rPr>
          <w:rFonts w:eastAsia="MS Mincho"/>
          <w:sz w:val="24"/>
          <w:szCs w:val="24"/>
          <w:lang w:eastAsia="ja-JP"/>
        </w:rPr>
        <w:t xml:space="preserve">ove, nello svolgimento della sua attività riscontri dei fatti che possono presentare una rilevanza disciplinare, ne informa tempestivamente il dirigente preposto all’ufficio a cui il dipendente è addetto e all’ufficio procedimenti disciplinari </w:t>
      </w:r>
      <w:proofErr w:type="spellStart"/>
      <w:r w:rsidRPr="005E3117">
        <w:rPr>
          <w:rFonts w:eastAsia="MS Mincho"/>
          <w:sz w:val="24"/>
          <w:szCs w:val="24"/>
          <w:lang w:eastAsia="ja-JP"/>
        </w:rPr>
        <w:t>affinchè</w:t>
      </w:r>
      <w:proofErr w:type="spellEnd"/>
      <w:r w:rsidRPr="005E3117">
        <w:rPr>
          <w:rFonts w:eastAsia="MS Mincho"/>
          <w:sz w:val="24"/>
          <w:szCs w:val="24"/>
          <w:lang w:eastAsia="ja-JP"/>
        </w:rPr>
        <w:t xml:space="preserve"> possa essere avviata con tempestività l’azione disciplinare;</w:t>
      </w:r>
    </w:p>
    <w:p w:rsidR="005E3117" w:rsidRPr="005E3117" w:rsidRDefault="005E3117" w:rsidP="00F049FC">
      <w:pPr>
        <w:numPr>
          <w:ilvl w:val="0"/>
          <w:numId w:val="6"/>
        </w:numPr>
        <w:overflowPunct/>
        <w:autoSpaceDE/>
        <w:autoSpaceDN/>
        <w:adjustRightInd/>
        <w:spacing w:before="120"/>
        <w:ind w:left="0" w:firstLine="851"/>
        <w:jc w:val="both"/>
        <w:textAlignment w:val="auto"/>
        <w:rPr>
          <w:rFonts w:eastAsia="MS Mincho"/>
          <w:sz w:val="24"/>
          <w:szCs w:val="24"/>
          <w:lang w:eastAsia="ja-JP"/>
        </w:rPr>
      </w:pPr>
      <w:r w:rsidRPr="005E3117">
        <w:rPr>
          <w:rFonts w:eastAsia="MS Mincho"/>
          <w:sz w:val="24"/>
          <w:szCs w:val="24"/>
          <w:lang w:eastAsia="ja-JP"/>
        </w:rPr>
        <w:t xml:space="preserve">nel caso in cui riscontri fatti che possono dar luogo a responsabilità amministrativa, presenta tempestiva denuncia alla competente procura della Corte dei conti </w:t>
      </w:r>
      <w:proofErr w:type="spellStart"/>
      <w:r w:rsidRPr="005E3117">
        <w:rPr>
          <w:rFonts w:eastAsia="MS Mincho"/>
          <w:sz w:val="24"/>
          <w:szCs w:val="24"/>
          <w:lang w:eastAsia="ja-JP"/>
        </w:rPr>
        <w:t>affinchè</w:t>
      </w:r>
      <w:proofErr w:type="spellEnd"/>
      <w:r w:rsidRPr="005E3117">
        <w:rPr>
          <w:rFonts w:eastAsia="MS Mincho"/>
          <w:sz w:val="24"/>
          <w:szCs w:val="24"/>
          <w:lang w:eastAsia="ja-JP"/>
        </w:rPr>
        <w:t xml:space="preserve"> venga accertato l’eventuale danno erariale;</w:t>
      </w:r>
    </w:p>
    <w:p w:rsidR="005E3117" w:rsidRPr="005E3117" w:rsidRDefault="005E3117" w:rsidP="00F049FC">
      <w:pPr>
        <w:numPr>
          <w:ilvl w:val="0"/>
          <w:numId w:val="6"/>
        </w:numPr>
        <w:overflowPunct/>
        <w:autoSpaceDE/>
        <w:autoSpaceDN/>
        <w:adjustRightInd/>
        <w:spacing w:before="120"/>
        <w:ind w:left="0" w:firstLine="851"/>
        <w:jc w:val="both"/>
        <w:textAlignment w:val="auto"/>
        <w:rPr>
          <w:rFonts w:eastAsia="MS Mincho"/>
          <w:sz w:val="24"/>
          <w:szCs w:val="24"/>
          <w:lang w:eastAsia="ja-JP"/>
        </w:rPr>
      </w:pPr>
      <w:r w:rsidRPr="005E3117">
        <w:rPr>
          <w:rFonts w:eastAsia="MS Mincho"/>
          <w:sz w:val="24"/>
          <w:szCs w:val="24"/>
          <w:lang w:eastAsia="ja-JP"/>
        </w:rPr>
        <w:t xml:space="preserve">nel caso in cui venga a conoscenza di fatti che costituiscano notizia di reato procede a denunciarne  l’esistenza alla Procura della Repubblica o a un ufficiale di polizia giudiziaria con le modalità previste dalla legge (articolo 331 </w:t>
      </w:r>
      <w:proofErr w:type="spellStart"/>
      <w:r w:rsidRPr="005E3117">
        <w:rPr>
          <w:rFonts w:eastAsia="MS Mincho"/>
          <w:sz w:val="24"/>
          <w:szCs w:val="24"/>
          <w:lang w:eastAsia="ja-JP"/>
        </w:rPr>
        <w:t>c.p.p</w:t>
      </w:r>
      <w:proofErr w:type="spellEnd"/>
      <w:r w:rsidRPr="005E3117">
        <w:rPr>
          <w:rFonts w:eastAsia="MS Mincho"/>
          <w:sz w:val="24"/>
          <w:szCs w:val="24"/>
          <w:lang w:eastAsia="ja-JP"/>
        </w:rPr>
        <w:t>) e ne dà tempestiva notizia all’ANAC.</w:t>
      </w:r>
    </w:p>
    <w:p w:rsidR="005E3117" w:rsidRPr="005E3117" w:rsidRDefault="005E3117" w:rsidP="005E3117">
      <w:pPr>
        <w:overflowPunct/>
        <w:autoSpaceDE/>
        <w:autoSpaceDN/>
        <w:adjustRightInd/>
        <w:spacing w:before="120"/>
        <w:ind w:firstLine="927"/>
        <w:jc w:val="both"/>
        <w:textAlignment w:val="auto"/>
        <w:rPr>
          <w:rFonts w:eastAsia="MS Mincho"/>
          <w:sz w:val="24"/>
          <w:szCs w:val="24"/>
          <w:lang w:eastAsia="ja-JP"/>
        </w:rPr>
      </w:pPr>
      <w:r w:rsidRPr="005E3117">
        <w:rPr>
          <w:rFonts w:eastAsia="MS Mincho"/>
          <w:sz w:val="24"/>
          <w:szCs w:val="24"/>
          <w:lang w:eastAsia="ja-JP"/>
        </w:rPr>
        <w:lastRenderedPageBreak/>
        <w:t>La legislazione delegata di attuazione delle disposizioni previste dalla L. 190/2012 introduce ulteriori compiti per il responsabile della Prevenzione della Corruzione:</w:t>
      </w:r>
    </w:p>
    <w:p w:rsidR="005E3117" w:rsidRPr="005E3117" w:rsidRDefault="005E3117" w:rsidP="00F049FC">
      <w:pPr>
        <w:numPr>
          <w:ilvl w:val="0"/>
          <w:numId w:val="6"/>
        </w:numPr>
        <w:overflowPunct/>
        <w:autoSpaceDE/>
        <w:autoSpaceDN/>
        <w:adjustRightInd/>
        <w:spacing w:before="120"/>
        <w:ind w:left="0" w:firstLine="851"/>
        <w:jc w:val="both"/>
        <w:textAlignment w:val="auto"/>
        <w:rPr>
          <w:rFonts w:eastAsia="MS Mincho"/>
          <w:sz w:val="24"/>
          <w:szCs w:val="24"/>
          <w:lang w:eastAsia="ja-JP"/>
        </w:rPr>
      </w:pPr>
      <w:r w:rsidRPr="005E3117">
        <w:rPr>
          <w:rFonts w:eastAsia="MS Mincho"/>
          <w:sz w:val="24"/>
          <w:szCs w:val="24"/>
          <w:lang w:eastAsia="ja-JP"/>
        </w:rPr>
        <w:t>il D.lgs. 39/2013 ha attribuito al RPC</w:t>
      </w:r>
      <w:r w:rsidR="00F80328">
        <w:rPr>
          <w:rFonts w:eastAsia="MS Mincho"/>
          <w:sz w:val="24"/>
          <w:szCs w:val="24"/>
          <w:lang w:eastAsia="ja-JP"/>
        </w:rPr>
        <w:t>T</w:t>
      </w:r>
      <w:r w:rsidRPr="005E3117">
        <w:rPr>
          <w:rFonts w:eastAsia="MS Mincho"/>
          <w:sz w:val="24"/>
          <w:szCs w:val="24"/>
          <w:lang w:eastAsia="ja-JP"/>
        </w:rPr>
        <w:t xml:space="preserve"> compiti di vigilanza sul rispetto delle norme in materia di </w:t>
      </w:r>
      <w:proofErr w:type="spellStart"/>
      <w:r w:rsidRPr="005E3117">
        <w:rPr>
          <w:rFonts w:eastAsia="MS Mincho"/>
          <w:sz w:val="24"/>
          <w:szCs w:val="24"/>
          <w:lang w:eastAsia="ja-JP"/>
        </w:rPr>
        <w:t>inconferibilità</w:t>
      </w:r>
      <w:proofErr w:type="spellEnd"/>
      <w:r w:rsidRPr="005E3117">
        <w:rPr>
          <w:rFonts w:eastAsia="MS Mincho"/>
          <w:sz w:val="24"/>
          <w:szCs w:val="24"/>
          <w:lang w:eastAsia="ja-JP"/>
        </w:rPr>
        <w:t xml:space="preserve"> e incompatibilità (articolo 15). Nello svolgimento di tale attività di vigilanza il Responsabile, ove ne abbia contezza, deve contestare all’interessato l’esistenza o l’insorgere di situazioni di </w:t>
      </w:r>
      <w:proofErr w:type="spellStart"/>
      <w:r w:rsidRPr="005E3117">
        <w:rPr>
          <w:rFonts w:eastAsia="MS Mincho"/>
          <w:sz w:val="24"/>
          <w:szCs w:val="24"/>
          <w:lang w:eastAsia="ja-JP"/>
        </w:rPr>
        <w:t>inconferibilità</w:t>
      </w:r>
      <w:proofErr w:type="spellEnd"/>
      <w:r w:rsidRPr="005E3117">
        <w:rPr>
          <w:rFonts w:eastAsia="MS Mincho"/>
          <w:sz w:val="24"/>
          <w:szCs w:val="24"/>
          <w:lang w:eastAsia="ja-JP"/>
        </w:rPr>
        <w:t xml:space="preserve"> o incompatibilità e provvedere a segnalare casi di possibile violazione delle disposizioni di cui al D.lgs. 39/2013 all’ANAC, all'Autorità garante della concorrenza e del mercato ai fini dell'esercizio delle funzioni di cui  alla  legge  20  luglio 2004, n. 215, </w:t>
      </w:r>
      <w:proofErr w:type="spellStart"/>
      <w:r w:rsidRPr="005E3117">
        <w:rPr>
          <w:rFonts w:eastAsia="MS Mincho"/>
          <w:sz w:val="24"/>
          <w:szCs w:val="24"/>
          <w:lang w:eastAsia="ja-JP"/>
        </w:rPr>
        <w:t>nonchè</w:t>
      </w:r>
      <w:proofErr w:type="spellEnd"/>
      <w:r w:rsidRPr="005E3117">
        <w:rPr>
          <w:rFonts w:eastAsia="MS Mincho"/>
          <w:sz w:val="24"/>
          <w:szCs w:val="24"/>
          <w:lang w:eastAsia="ja-JP"/>
        </w:rPr>
        <w:t xml:space="preserve"> alla Corte dei  conti,  per  l'accertamento  di eventuali responsabilità amministrative;</w:t>
      </w:r>
    </w:p>
    <w:p w:rsidR="005E3117" w:rsidRPr="005E3117" w:rsidRDefault="005E3117" w:rsidP="00F049FC">
      <w:pPr>
        <w:numPr>
          <w:ilvl w:val="0"/>
          <w:numId w:val="6"/>
        </w:numPr>
        <w:tabs>
          <w:tab w:val="left" w:pos="0"/>
        </w:tabs>
        <w:overflowPunct/>
        <w:autoSpaceDE/>
        <w:autoSpaceDN/>
        <w:adjustRightInd/>
        <w:spacing w:before="120"/>
        <w:ind w:left="0" w:right="47" w:firstLine="851"/>
        <w:jc w:val="both"/>
        <w:textAlignment w:val="auto"/>
        <w:rPr>
          <w:sz w:val="24"/>
          <w:szCs w:val="24"/>
        </w:rPr>
      </w:pPr>
      <w:r w:rsidRPr="005E3117">
        <w:rPr>
          <w:rFonts w:eastAsia="MS Mincho"/>
          <w:sz w:val="24"/>
          <w:szCs w:val="24"/>
          <w:lang w:eastAsia="ja-JP"/>
        </w:rPr>
        <w:t xml:space="preserve">l’articolo 15 del </w:t>
      </w:r>
      <w:proofErr w:type="spellStart"/>
      <w:r w:rsidRPr="005E3117">
        <w:rPr>
          <w:rFonts w:eastAsia="MS Mincho"/>
          <w:sz w:val="24"/>
          <w:szCs w:val="24"/>
          <w:lang w:eastAsia="ja-JP"/>
        </w:rPr>
        <w:t>Dpr</w:t>
      </w:r>
      <w:proofErr w:type="spellEnd"/>
      <w:r w:rsidRPr="005E3117">
        <w:rPr>
          <w:rFonts w:eastAsia="MS Mincho"/>
          <w:sz w:val="24"/>
          <w:szCs w:val="24"/>
          <w:lang w:eastAsia="ja-JP"/>
        </w:rPr>
        <w:t xml:space="preserve"> 62 del 2013 recante Codice di comportamento dei pubblici dipendenti dispone che </w:t>
      </w:r>
      <w:r w:rsidRPr="005E3117">
        <w:rPr>
          <w:sz w:val="28"/>
          <w:szCs w:val="28"/>
        </w:rPr>
        <w:t xml:space="preserve"> “</w:t>
      </w:r>
      <w:r w:rsidRPr="005E3117">
        <w:rPr>
          <w:rFonts w:eastAsia="MS Mincho"/>
          <w:i/>
          <w:sz w:val="24"/>
          <w:szCs w:val="24"/>
          <w:lang w:eastAsia="ja-JP"/>
        </w:rPr>
        <w:t>Il responsabile cura la diffusione della conoscenza dei codici di comportamento nell’amministrazione, il monitoraggio annuale sulla loro attuazione, ai sensi dell’articolo 54, comma 7, del decreto legislativo n. 165 del 2001, la pubblicazione sul sito istituzionale e della comunicazione all’Autorità nazionale anticorruzione, di cui all’articolo 1, comma 2, della legge 6 novembre 2012, n. 190, dei risultati del monitoraggio</w:t>
      </w:r>
      <w:r w:rsidRPr="005E3117">
        <w:rPr>
          <w:rFonts w:eastAsia="MS Mincho"/>
          <w:sz w:val="24"/>
          <w:szCs w:val="24"/>
          <w:lang w:eastAsia="ja-JP"/>
        </w:rPr>
        <w:t xml:space="preserve">.”  Disposizione ripresa integralmente dall’articolo 18, co. 5, del Codice di comportamento dei dipendenti MIUR e che per la parte relativa alla pubblicazione dell’articolato ha trovato attuazione in sede di adozione del </w:t>
      </w:r>
      <w:r w:rsidRPr="005E3117">
        <w:rPr>
          <w:sz w:val="24"/>
          <w:szCs w:val="24"/>
        </w:rPr>
        <w:t>DM 525 del 30 giungo 2014. Quanto al monitoraggio specifiche indicazioni saranno fornite all’interno del presente Piano nel paragrafo esplicitamente dedicato alla misura.</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Per l’adempimento dei compiti previsti dalla Legge 190/2012 sopra elencati, il Responsabile      può in ogni momento:</w:t>
      </w:r>
    </w:p>
    <w:p w:rsidR="005E3117" w:rsidRPr="005E3117" w:rsidRDefault="005E3117" w:rsidP="00F049FC">
      <w:pPr>
        <w:numPr>
          <w:ilvl w:val="0"/>
          <w:numId w:val="6"/>
        </w:numPr>
        <w:tabs>
          <w:tab w:val="left" w:pos="0"/>
        </w:tabs>
        <w:overflowPunct/>
        <w:autoSpaceDE/>
        <w:autoSpaceDN/>
        <w:adjustRightInd/>
        <w:spacing w:before="120"/>
        <w:ind w:left="0" w:right="47" w:firstLine="851"/>
        <w:jc w:val="both"/>
        <w:textAlignment w:val="auto"/>
        <w:rPr>
          <w:rFonts w:eastAsia="MS Mincho"/>
          <w:sz w:val="24"/>
          <w:szCs w:val="24"/>
          <w:lang w:eastAsia="ja-JP"/>
        </w:rPr>
      </w:pPr>
      <w:r w:rsidRPr="005E3117">
        <w:rPr>
          <w:rFonts w:eastAsia="MS Mincho"/>
          <w:sz w:val="24"/>
          <w:szCs w:val="24"/>
          <w:lang w:eastAsia="ja-JP"/>
        </w:rPr>
        <w:t>chiedere informative ai Referenti della prevenzione della Corruzione circa fatti o situazioni avvenute presso la specifica struttura organizzativa;</w:t>
      </w:r>
    </w:p>
    <w:p w:rsidR="005E3117" w:rsidRPr="005E3117" w:rsidRDefault="005E3117" w:rsidP="00F049FC">
      <w:pPr>
        <w:numPr>
          <w:ilvl w:val="0"/>
          <w:numId w:val="6"/>
        </w:numPr>
        <w:tabs>
          <w:tab w:val="left" w:pos="0"/>
        </w:tabs>
        <w:overflowPunct/>
        <w:autoSpaceDE/>
        <w:autoSpaceDN/>
        <w:adjustRightInd/>
        <w:spacing w:before="120"/>
        <w:ind w:left="0" w:right="47" w:firstLine="851"/>
        <w:jc w:val="both"/>
        <w:textAlignment w:val="auto"/>
        <w:rPr>
          <w:rFonts w:eastAsia="MS Mincho"/>
          <w:sz w:val="24"/>
          <w:szCs w:val="24"/>
          <w:lang w:eastAsia="ja-JP"/>
        </w:rPr>
      </w:pPr>
      <w:r w:rsidRPr="005E3117">
        <w:rPr>
          <w:rFonts w:eastAsia="MS Mincho"/>
          <w:sz w:val="24"/>
          <w:szCs w:val="24"/>
          <w:lang w:eastAsia="ja-JP"/>
        </w:rPr>
        <w:t>verificare e chiedere delucidazioni per iscritto e verbalmente a tutti i dipendenti su comportamenti che possono integrare anche solo potenzialmente corruzione e illegalità;</w:t>
      </w:r>
    </w:p>
    <w:p w:rsidR="005E3117" w:rsidRDefault="005E3117" w:rsidP="00F049FC">
      <w:pPr>
        <w:numPr>
          <w:ilvl w:val="0"/>
          <w:numId w:val="6"/>
        </w:numPr>
        <w:tabs>
          <w:tab w:val="left" w:pos="0"/>
        </w:tabs>
        <w:overflowPunct/>
        <w:autoSpaceDE/>
        <w:autoSpaceDN/>
        <w:adjustRightInd/>
        <w:spacing w:before="120"/>
        <w:ind w:left="0" w:right="47" w:firstLine="851"/>
        <w:jc w:val="both"/>
        <w:textAlignment w:val="auto"/>
        <w:rPr>
          <w:rFonts w:eastAsia="MS Mincho"/>
          <w:sz w:val="24"/>
          <w:szCs w:val="24"/>
          <w:lang w:eastAsia="ja-JP"/>
        </w:rPr>
      </w:pPr>
      <w:r w:rsidRPr="005E3117">
        <w:rPr>
          <w:rFonts w:eastAsia="MS Mincho"/>
          <w:sz w:val="24"/>
          <w:szCs w:val="24"/>
          <w:lang w:eastAsia="ja-JP"/>
        </w:rPr>
        <w:t>richiedere ai dipendenti che hanno istruito un procedimento di fornire motivazioni per iscritto circa le circostanze di fatto e di diritto che sottendono all’adozione del provvedimento finale;</w:t>
      </w:r>
    </w:p>
    <w:p w:rsidR="00C515C5" w:rsidRDefault="00C515C5" w:rsidP="00C515C5">
      <w:pPr>
        <w:tabs>
          <w:tab w:val="left" w:pos="0"/>
        </w:tabs>
        <w:overflowPunct/>
        <w:autoSpaceDE/>
        <w:autoSpaceDN/>
        <w:adjustRightInd/>
        <w:spacing w:before="120"/>
        <w:ind w:right="47"/>
        <w:jc w:val="both"/>
        <w:textAlignment w:val="auto"/>
        <w:rPr>
          <w:rFonts w:eastAsia="MS Mincho"/>
          <w:sz w:val="24"/>
          <w:szCs w:val="24"/>
          <w:lang w:eastAsia="ja-JP"/>
        </w:rPr>
      </w:pPr>
    </w:p>
    <w:p w:rsidR="00C515C5" w:rsidRPr="005E3117" w:rsidRDefault="00C515C5" w:rsidP="00C515C5">
      <w:pPr>
        <w:tabs>
          <w:tab w:val="left" w:pos="0"/>
        </w:tabs>
        <w:overflowPunct/>
        <w:autoSpaceDE/>
        <w:autoSpaceDN/>
        <w:adjustRightInd/>
        <w:spacing w:before="120"/>
        <w:ind w:right="47"/>
        <w:jc w:val="both"/>
        <w:textAlignment w:val="auto"/>
        <w:rPr>
          <w:rFonts w:eastAsia="MS Mincho"/>
          <w:sz w:val="24"/>
          <w:szCs w:val="24"/>
          <w:lang w:eastAsia="ja-JP"/>
        </w:rPr>
      </w:pPr>
    </w:p>
    <w:p w:rsidR="005E3117" w:rsidRPr="007035ED" w:rsidRDefault="005E3117" w:rsidP="00F049FC">
      <w:pPr>
        <w:pStyle w:val="Titolo3"/>
        <w:numPr>
          <w:ilvl w:val="2"/>
          <w:numId w:val="33"/>
        </w:numPr>
        <w:rPr>
          <w:sz w:val="22"/>
          <w:szCs w:val="22"/>
          <w:lang w:eastAsia="ja-JP"/>
        </w:rPr>
      </w:pPr>
      <w:bookmarkStart w:id="16" w:name="_Toc442115456"/>
      <w:bookmarkStart w:id="17" w:name="_Toc451242513"/>
      <w:r w:rsidRPr="007035ED">
        <w:rPr>
          <w:sz w:val="22"/>
          <w:szCs w:val="22"/>
          <w:lang w:eastAsia="ja-JP"/>
        </w:rPr>
        <w:t>Le responsabilità del “Responsabile della prevenzione della Corruzione</w:t>
      </w:r>
      <w:r w:rsidR="00313074">
        <w:rPr>
          <w:sz w:val="22"/>
          <w:szCs w:val="22"/>
          <w:lang w:eastAsia="ja-JP"/>
        </w:rPr>
        <w:t xml:space="preserve"> e della Trasparenza</w:t>
      </w:r>
      <w:r w:rsidRPr="007035ED">
        <w:rPr>
          <w:sz w:val="22"/>
          <w:szCs w:val="22"/>
          <w:lang w:eastAsia="ja-JP"/>
        </w:rPr>
        <w:t>”</w:t>
      </w:r>
      <w:bookmarkEnd w:id="16"/>
      <w:bookmarkEnd w:id="17"/>
    </w:p>
    <w:p w:rsidR="005E3117" w:rsidRPr="005E3117" w:rsidRDefault="005E3117" w:rsidP="005E3117">
      <w:pPr>
        <w:tabs>
          <w:tab w:val="left" w:pos="0"/>
        </w:tabs>
        <w:overflowPunct/>
        <w:autoSpaceDE/>
        <w:autoSpaceDN/>
        <w:adjustRightInd/>
        <w:spacing w:after="120"/>
        <w:ind w:right="47"/>
        <w:jc w:val="both"/>
        <w:textAlignment w:val="auto"/>
        <w:rPr>
          <w:rFonts w:ascii="Garamond" w:hAnsi="Garamond"/>
          <w:sz w:val="28"/>
          <w:szCs w:val="28"/>
        </w:rPr>
      </w:pPr>
    </w:p>
    <w:p w:rsidR="005E3117" w:rsidRPr="005E3117" w:rsidRDefault="00690A04" w:rsidP="005E3117">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t>La</w:t>
      </w:r>
      <w:r w:rsidR="005E3117" w:rsidRPr="005E3117">
        <w:rPr>
          <w:rFonts w:eastAsia="MS Mincho"/>
          <w:sz w:val="24"/>
          <w:szCs w:val="24"/>
          <w:lang w:eastAsia="ja-JP"/>
        </w:rPr>
        <w:t xml:space="preserve"> Legge n. 190/2012 configura una responsabilità dirigenziale nel caso di mancata predisposizione del Piano e di mancata adozione delle procedure per la selezione e la formazione dei dipendenti da parte del Responsabile della prevenzione della corruzione</w:t>
      </w:r>
      <w:r w:rsidR="0010064B">
        <w:rPr>
          <w:rFonts w:eastAsia="MS Mincho"/>
          <w:sz w:val="24"/>
          <w:szCs w:val="24"/>
          <w:lang w:eastAsia="ja-JP"/>
        </w:rPr>
        <w:t xml:space="preserve"> e della Trasparenza</w:t>
      </w:r>
      <w:r w:rsidR="005E3117" w:rsidRPr="005E3117">
        <w:rPr>
          <w:rFonts w:eastAsia="MS Mincho"/>
          <w:sz w:val="24"/>
          <w:szCs w:val="24"/>
          <w:lang w:eastAsia="ja-JP"/>
        </w:rPr>
        <w:t>.</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lastRenderedPageBreak/>
        <w:t xml:space="preserve">Il comma 12 del medesimo articolo 1 prevede inoltre una forma più generale di responsabilità ai sensi dell’articolo 21 del D. </w:t>
      </w:r>
      <w:proofErr w:type="spellStart"/>
      <w:r w:rsidRPr="005E3117">
        <w:rPr>
          <w:rFonts w:eastAsia="MS Mincho"/>
          <w:sz w:val="24"/>
          <w:szCs w:val="24"/>
          <w:lang w:eastAsia="ja-JP"/>
        </w:rPr>
        <w:t>Lgs</w:t>
      </w:r>
      <w:proofErr w:type="spellEnd"/>
      <w:r w:rsidRPr="005E3117">
        <w:rPr>
          <w:rFonts w:eastAsia="MS Mincho"/>
          <w:sz w:val="24"/>
          <w:szCs w:val="24"/>
          <w:lang w:eastAsia="ja-JP"/>
        </w:rPr>
        <w:t>. n. 165/2001 (responsabilità dirigenziale), disciplinare e amministrativa (per danno erariale e per danno all’immagine della PA</w:t>
      </w:r>
      <w:r w:rsidRPr="005E3117">
        <w:rPr>
          <w:rFonts w:eastAsia="MS Mincho"/>
          <w:sz w:val="24"/>
          <w:szCs w:val="24"/>
          <w:vertAlign w:val="superscript"/>
          <w:lang w:eastAsia="ja-JP"/>
        </w:rPr>
        <w:footnoteReference w:id="3"/>
      </w:r>
      <w:r w:rsidRPr="005E3117">
        <w:rPr>
          <w:rFonts w:eastAsia="MS Mincho"/>
          <w:sz w:val="24"/>
          <w:szCs w:val="24"/>
          <w:lang w:eastAsia="ja-JP"/>
        </w:rPr>
        <w:t xml:space="preserve"> ) che si realizza nel caso in cui venga commesso, all’interno dell’apparato Ministeriale, un reato di corruzione accertato con sentenza passata in giudicato, a meno che il responsabile della prevenzione della corruzione non provi:</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a) di aver predisposto, prima della commissione del fatto, il Piano e di aver adottato le procedure per la selezione e la formazione dei dipendenti sulla scorta di quanto prescrivono i commi 9 e 10; </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b) di aver vigilato sul funzionamento e sull’osservanza del Piano. </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In sintesi, la tempestiva adozione del Piano e delle procedure di selezione e formazione del personale dipendente costituiscono il fondamento su cui si baserebbe l’eventuale prova contraria a cui è tenuto il soggetto nominato responsabile al fine di evitare di rispondere:</w:t>
      </w:r>
    </w:p>
    <w:p w:rsidR="005E3117" w:rsidRPr="005E3117" w:rsidRDefault="005E3117" w:rsidP="00F049FC">
      <w:pPr>
        <w:numPr>
          <w:ilvl w:val="0"/>
          <w:numId w:val="7"/>
        </w:numPr>
        <w:overflowPunct/>
        <w:autoSpaceDE/>
        <w:autoSpaceDN/>
        <w:adjustRightInd/>
        <w:spacing w:before="120"/>
        <w:ind w:left="0" w:firstLine="567"/>
        <w:jc w:val="both"/>
        <w:textAlignment w:val="auto"/>
        <w:rPr>
          <w:rFonts w:eastAsia="MS Mincho"/>
          <w:sz w:val="24"/>
          <w:szCs w:val="24"/>
          <w:lang w:eastAsia="ja-JP"/>
        </w:rPr>
      </w:pPr>
      <w:r w:rsidRPr="005E3117">
        <w:rPr>
          <w:rFonts w:eastAsia="MS Mincho"/>
          <w:sz w:val="24"/>
          <w:szCs w:val="24"/>
          <w:lang w:eastAsia="ja-JP"/>
        </w:rPr>
        <w:t xml:space="preserve">ai sensi dell’articolo 21 del D. </w:t>
      </w:r>
      <w:proofErr w:type="spellStart"/>
      <w:r w:rsidRPr="005E3117">
        <w:rPr>
          <w:rFonts w:eastAsia="MS Mincho"/>
          <w:sz w:val="24"/>
          <w:szCs w:val="24"/>
          <w:lang w:eastAsia="ja-JP"/>
        </w:rPr>
        <w:t>Lgs</w:t>
      </w:r>
      <w:proofErr w:type="spellEnd"/>
      <w:r w:rsidRPr="005E3117">
        <w:rPr>
          <w:rFonts w:eastAsia="MS Mincho"/>
          <w:sz w:val="24"/>
          <w:szCs w:val="24"/>
          <w:lang w:eastAsia="ja-JP"/>
        </w:rPr>
        <w:t>. n. 165/2001 (responsabilità dirigenziale);</w:t>
      </w:r>
    </w:p>
    <w:p w:rsidR="005E3117" w:rsidRPr="005E3117" w:rsidRDefault="005E3117" w:rsidP="00F049FC">
      <w:pPr>
        <w:numPr>
          <w:ilvl w:val="0"/>
          <w:numId w:val="7"/>
        </w:numPr>
        <w:overflowPunct/>
        <w:autoSpaceDE/>
        <w:autoSpaceDN/>
        <w:adjustRightInd/>
        <w:spacing w:before="120"/>
        <w:ind w:left="0" w:firstLine="567"/>
        <w:jc w:val="both"/>
        <w:textAlignment w:val="auto"/>
        <w:rPr>
          <w:rFonts w:eastAsia="MS Mincho"/>
          <w:sz w:val="24"/>
          <w:szCs w:val="24"/>
          <w:lang w:eastAsia="ja-JP"/>
        </w:rPr>
      </w:pPr>
      <w:r w:rsidRPr="005E3117">
        <w:rPr>
          <w:rFonts w:eastAsia="MS Mincho"/>
          <w:sz w:val="24"/>
          <w:szCs w:val="24"/>
          <w:lang w:eastAsia="ja-JP"/>
        </w:rPr>
        <w:t>sul piano disciplinare;</w:t>
      </w:r>
    </w:p>
    <w:p w:rsidR="005E3117" w:rsidRPr="005E3117" w:rsidRDefault="005E3117" w:rsidP="00F049FC">
      <w:pPr>
        <w:numPr>
          <w:ilvl w:val="0"/>
          <w:numId w:val="7"/>
        </w:numPr>
        <w:overflowPunct/>
        <w:autoSpaceDE/>
        <w:autoSpaceDN/>
        <w:adjustRightInd/>
        <w:spacing w:before="120"/>
        <w:ind w:left="0" w:firstLine="567"/>
        <w:jc w:val="both"/>
        <w:textAlignment w:val="auto"/>
        <w:rPr>
          <w:rFonts w:eastAsia="MS Mincho"/>
          <w:sz w:val="24"/>
          <w:szCs w:val="24"/>
          <w:lang w:eastAsia="ja-JP"/>
        </w:rPr>
      </w:pPr>
      <w:r w:rsidRPr="005E3117">
        <w:rPr>
          <w:rFonts w:eastAsia="MS Mincho"/>
          <w:sz w:val="24"/>
          <w:szCs w:val="24"/>
          <w:lang w:eastAsia="ja-JP"/>
        </w:rPr>
        <w:t>per danno erariale;</w:t>
      </w:r>
    </w:p>
    <w:p w:rsidR="005E3117" w:rsidRPr="005E3117" w:rsidRDefault="005E3117" w:rsidP="00F049FC">
      <w:pPr>
        <w:numPr>
          <w:ilvl w:val="0"/>
          <w:numId w:val="7"/>
        </w:numPr>
        <w:overflowPunct/>
        <w:autoSpaceDE/>
        <w:autoSpaceDN/>
        <w:adjustRightInd/>
        <w:spacing w:before="120"/>
        <w:ind w:left="0" w:firstLine="567"/>
        <w:jc w:val="both"/>
        <w:textAlignment w:val="auto"/>
        <w:rPr>
          <w:rFonts w:eastAsia="MS Mincho"/>
          <w:sz w:val="24"/>
          <w:szCs w:val="24"/>
          <w:lang w:eastAsia="ja-JP"/>
        </w:rPr>
      </w:pPr>
      <w:r w:rsidRPr="005E3117">
        <w:rPr>
          <w:rFonts w:eastAsia="MS Mincho"/>
          <w:sz w:val="24"/>
          <w:szCs w:val="24"/>
          <w:lang w:eastAsia="ja-JP"/>
        </w:rPr>
        <w:t>per danno all’immagine della PA</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La sanzione prevista nel caso in cui venga commesso l’illecito non può essere inferiore alla sospensione del servizio con privazione della retribuzione da un minimo di un mese a un massimo di sei mesi.</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Si può ben comprendere, quindi, come le possibili conseguenze in caso di mancata attuazione degli adempimenti sub a) e b) siano alquanto consistenti per il Responsabile, sul quale parrebbe incombere una sorta di responsabilità oggettiva - nascente dalla sua posizione di garanzia e collegata con quella dei dirigenti e dei responsabili di Struttura che con lo stesso hanno l’obbligo di collaborare - per il solo fatto che all’interno dell’amministrazione sia stato commesso un reato di corruzione, che costringe lo stesso a dover provare non solo di aver ottemperato agli obblighi come sopra enunciati, ma anche di aver vigilato.</w:t>
      </w:r>
    </w:p>
    <w:p w:rsidR="005E3117" w:rsidRP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Il comma 14 afferma la responsabilità del Responsabile ai sensi dell'articolo 21 del decreto legislativo 30 marzo 2001, n.165, e successive modificazioni, nonché, per omesso controllo, sul piano disciplinare anche nel caso di ripetute violazioni delle misure di prevenzione previste dal piano.</w:t>
      </w:r>
    </w:p>
    <w:p w:rsidR="005E3117" w:rsidRDefault="005E3117" w:rsidP="005E3117">
      <w:pPr>
        <w:overflowPunct/>
        <w:autoSpaceDE/>
        <w:autoSpaceDN/>
        <w:adjustRightInd/>
        <w:ind w:firstLine="709"/>
        <w:jc w:val="both"/>
        <w:textAlignment w:val="auto"/>
        <w:rPr>
          <w:rFonts w:eastAsia="MS Mincho"/>
          <w:sz w:val="24"/>
          <w:szCs w:val="24"/>
          <w:lang w:eastAsia="ja-JP"/>
        </w:rPr>
      </w:pPr>
      <w:r w:rsidRPr="005E3117">
        <w:rPr>
          <w:rFonts w:eastAsia="MS Mincho"/>
          <w:sz w:val="24"/>
          <w:szCs w:val="24"/>
          <w:lang w:eastAsia="ja-JP"/>
        </w:rPr>
        <w:t xml:space="preserve">È esclusa la responsabilità del responsabile della prevenzione ove l'inadempimento degli obblighi summenzionati di cui al comma 1, dell'articolo 46, sia </w:t>
      </w:r>
      <w:r w:rsidRPr="005E3117">
        <w:rPr>
          <w:rFonts w:eastAsia="MS Mincho"/>
          <w:i/>
          <w:sz w:val="24"/>
          <w:szCs w:val="24"/>
          <w:lang w:eastAsia="ja-JP"/>
        </w:rPr>
        <w:t>"dipeso da causa a lui non imputabile</w:t>
      </w:r>
      <w:r w:rsidRPr="005E3117">
        <w:rPr>
          <w:rFonts w:eastAsia="MS Mincho"/>
          <w:sz w:val="24"/>
          <w:szCs w:val="24"/>
          <w:lang w:eastAsia="ja-JP"/>
        </w:rPr>
        <w:t>".</w:t>
      </w:r>
    </w:p>
    <w:p w:rsidR="003F7D51" w:rsidRDefault="003F7D51" w:rsidP="005E3117">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lastRenderedPageBreak/>
        <w:t xml:space="preserve"> </w:t>
      </w:r>
    </w:p>
    <w:p w:rsidR="003F7D51" w:rsidRDefault="003F7D51" w:rsidP="00F049FC">
      <w:pPr>
        <w:pStyle w:val="Titolo2"/>
        <w:numPr>
          <w:ilvl w:val="1"/>
          <w:numId w:val="33"/>
        </w:numPr>
        <w:rPr>
          <w:lang w:eastAsia="ja-JP"/>
        </w:rPr>
      </w:pPr>
      <w:bookmarkStart w:id="18" w:name="_Toc451242514"/>
      <w:r w:rsidRPr="003F7D51">
        <w:rPr>
          <w:lang w:eastAsia="ja-JP"/>
        </w:rPr>
        <w:t>I referenti della prevenzione della corruzione</w:t>
      </w:r>
      <w:bookmarkEnd w:id="18"/>
      <w:r w:rsidR="00786D4B">
        <w:rPr>
          <w:lang w:eastAsia="ja-JP"/>
        </w:rPr>
        <w:t xml:space="preserve"> e della trasparenza</w:t>
      </w:r>
    </w:p>
    <w:p w:rsidR="003F7D51" w:rsidRPr="003F7D51" w:rsidRDefault="003F7D51" w:rsidP="003F7D51">
      <w:pPr>
        <w:overflowPunct/>
        <w:autoSpaceDE/>
        <w:autoSpaceDN/>
        <w:adjustRightInd/>
        <w:ind w:firstLine="709"/>
        <w:jc w:val="both"/>
        <w:textAlignment w:val="auto"/>
        <w:rPr>
          <w:rFonts w:eastAsia="MS Mincho"/>
          <w:sz w:val="24"/>
          <w:szCs w:val="24"/>
          <w:lang w:eastAsia="ja-JP"/>
        </w:rPr>
      </w:pPr>
    </w:p>
    <w:p w:rsidR="00063498" w:rsidRDefault="00063498" w:rsidP="00063498">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t>Al</w:t>
      </w:r>
      <w:r w:rsidR="003F7D51" w:rsidRPr="003F7D51">
        <w:rPr>
          <w:rFonts w:eastAsia="MS Mincho"/>
          <w:sz w:val="24"/>
          <w:szCs w:val="24"/>
          <w:lang w:eastAsia="ja-JP"/>
        </w:rPr>
        <w:t xml:space="preserve"> fine di agevolare il RPC</w:t>
      </w:r>
      <w:r>
        <w:rPr>
          <w:rFonts w:eastAsia="MS Mincho"/>
          <w:sz w:val="24"/>
          <w:szCs w:val="24"/>
          <w:lang w:eastAsia="ja-JP"/>
        </w:rPr>
        <w:t>T</w:t>
      </w:r>
      <w:r w:rsidR="003F7D51" w:rsidRPr="003F7D51">
        <w:rPr>
          <w:rFonts w:eastAsia="MS Mincho"/>
          <w:sz w:val="24"/>
          <w:szCs w:val="24"/>
          <w:lang w:eastAsia="ja-JP"/>
        </w:rPr>
        <w:t xml:space="preserve">, i </w:t>
      </w:r>
      <w:r w:rsidR="007632CB">
        <w:rPr>
          <w:rFonts w:eastAsia="MS Mincho"/>
          <w:sz w:val="24"/>
          <w:szCs w:val="24"/>
          <w:lang w:eastAsia="ja-JP"/>
        </w:rPr>
        <w:t>D</w:t>
      </w:r>
      <w:r w:rsidR="003F7D51" w:rsidRPr="003F7D51">
        <w:rPr>
          <w:rFonts w:eastAsia="MS Mincho"/>
          <w:sz w:val="24"/>
          <w:szCs w:val="24"/>
          <w:lang w:eastAsia="ja-JP"/>
        </w:rPr>
        <w:t xml:space="preserve">irigenti </w:t>
      </w:r>
      <w:r w:rsidR="007632CB">
        <w:rPr>
          <w:rFonts w:eastAsia="MS Mincho"/>
          <w:sz w:val="24"/>
          <w:szCs w:val="24"/>
          <w:lang w:eastAsia="ja-JP"/>
        </w:rPr>
        <w:t>degli</w:t>
      </w:r>
      <w:r w:rsidR="003F7D51" w:rsidRPr="003F7D51">
        <w:rPr>
          <w:rFonts w:eastAsia="MS Mincho"/>
          <w:sz w:val="24"/>
          <w:szCs w:val="24"/>
          <w:lang w:eastAsia="ja-JP"/>
        </w:rPr>
        <w:t xml:space="preserve"> </w:t>
      </w:r>
      <w:r w:rsidR="007632CB">
        <w:rPr>
          <w:rFonts w:eastAsia="MS Mincho"/>
          <w:sz w:val="24"/>
          <w:szCs w:val="24"/>
          <w:lang w:eastAsia="ja-JP"/>
        </w:rPr>
        <w:t>A</w:t>
      </w:r>
      <w:r w:rsidR="003F7D51" w:rsidRPr="003F7D51">
        <w:rPr>
          <w:rFonts w:eastAsia="MS Mincho"/>
          <w:sz w:val="24"/>
          <w:szCs w:val="24"/>
          <w:lang w:eastAsia="ja-JP"/>
        </w:rPr>
        <w:t>mbit</w:t>
      </w:r>
      <w:r w:rsidR="007632CB">
        <w:rPr>
          <w:rFonts w:eastAsia="MS Mincho"/>
          <w:sz w:val="24"/>
          <w:szCs w:val="24"/>
          <w:lang w:eastAsia="ja-JP"/>
        </w:rPr>
        <w:t>i</w:t>
      </w:r>
      <w:r w:rsidR="003F7D51" w:rsidRPr="003F7D51">
        <w:rPr>
          <w:rFonts w:eastAsia="MS Mincho"/>
          <w:sz w:val="24"/>
          <w:szCs w:val="24"/>
          <w:lang w:eastAsia="ja-JP"/>
        </w:rPr>
        <w:t xml:space="preserve"> territorial</w:t>
      </w:r>
      <w:r w:rsidR="007632CB">
        <w:rPr>
          <w:rFonts w:eastAsia="MS Mincho"/>
          <w:sz w:val="24"/>
          <w:szCs w:val="24"/>
          <w:lang w:eastAsia="ja-JP"/>
        </w:rPr>
        <w:t>i di Potenza e Matera,</w:t>
      </w:r>
      <w:r w:rsidR="003F7D51">
        <w:rPr>
          <w:rFonts w:eastAsia="MS Mincho"/>
          <w:sz w:val="24"/>
          <w:szCs w:val="24"/>
          <w:lang w:eastAsia="ja-JP"/>
        </w:rPr>
        <w:t xml:space="preserve"> </w:t>
      </w:r>
      <w:r w:rsidR="007632CB">
        <w:rPr>
          <w:rFonts w:eastAsia="MS Mincho"/>
          <w:sz w:val="24"/>
          <w:szCs w:val="24"/>
          <w:lang w:eastAsia="ja-JP"/>
        </w:rPr>
        <w:t>Dott.ssa Debora Infante</w:t>
      </w:r>
      <w:r w:rsidR="007632CB" w:rsidRPr="004334F8">
        <w:rPr>
          <w:rFonts w:eastAsia="MS Mincho"/>
          <w:sz w:val="24"/>
          <w:szCs w:val="24"/>
          <w:lang w:eastAsia="ja-JP"/>
        </w:rPr>
        <w:t xml:space="preserve"> </w:t>
      </w:r>
      <w:r w:rsidR="007632CB">
        <w:rPr>
          <w:rFonts w:eastAsia="MS Mincho"/>
          <w:sz w:val="24"/>
          <w:szCs w:val="24"/>
          <w:lang w:eastAsia="ja-JP"/>
        </w:rPr>
        <w:t>e Dott.ssa Rosaria CANCELLIERE,</w:t>
      </w:r>
      <w:r w:rsidR="007632CB" w:rsidRPr="004334F8">
        <w:rPr>
          <w:rFonts w:eastAsia="MS Mincho"/>
          <w:sz w:val="24"/>
          <w:szCs w:val="24"/>
          <w:lang w:eastAsia="ja-JP"/>
        </w:rPr>
        <w:t xml:space="preserve"> </w:t>
      </w:r>
      <w:r w:rsidRPr="004334F8">
        <w:rPr>
          <w:rFonts w:eastAsia="MS Mincho"/>
          <w:sz w:val="24"/>
          <w:szCs w:val="24"/>
          <w:lang w:eastAsia="ja-JP"/>
        </w:rPr>
        <w:t xml:space="preserve">sono individuati </w:t>
      </w:r>
      <w:r>
        <w:rPr>
          <w:rFonts w:eastAsia="MS Mincho"/>
          <w:sz w:val="24"/>
          <w:szCs w:val="24"/>
          <w:lang w:eastAsia="ja-JP"/>
        </w:rPr>
        <w:t>qual</w:t>
      </w:r>
      <w:r w:rsidRPr="004334F8">
        <w:rPr>
          <w:rFonts w:eastAsia="MS Mincho"/>
          <w:sz w:val="24"/>
          <w:szCs w:val="24"/>
          <w:lang w:eastAsia="ja-JP"/>
        </w:rPr>
        <w:t>i Referenti della Prevenzione della</w:t>
      </w:r>
      <w:r>
        <w:rPr>
          <w:rFonts w:eastAsia="MS Mincho"/>
          <w:sz w:val="24"/>
          <w:szCs w:val="24"/>
          <w:lang w:eastAsia="ja-JP"/>
        </w:rPr>
        <w:t xml:space="preserve">  Corruzione e per la Trasparenza con </w:t>
      </w:r>
      <w:r w:rsidR="0010064B">
        <w:rPr>
          <w:rFonts w:eastAsia="MS Mincho"/>
          <w:sz w:val="24"/>
          <w:szCs w:val="24"/>
          <w:lang w:eastAsia="ja-JP"/>
        </w:rPr>
        <w:t xml:space="preserve">provvedimento </w:t>
      </w:r>
      <w:r w:rsidR="00A920AA">
        <w:rPr>
          <w:rFonts w:eastAsia="MS Mincho"/>
          <w:sz w:val="24"/>
          <w:szCs w:val="24"/>
          <w:lang w:eastAsia="ja-JP"/>
        </w:rPr>
        <w:t xml:space="preserve">del Dirigente coordinatore dell’Ufficio Scolastico Regionale per la Basilicata </w:t>
      </w:r>
      <w:r w:rsidR="00A920AA" w:rsidRPr="004334F8">
        <w:rPr>
          <w:rFonts w:eastAsia="MS Mincho"/>
          <w:sz w:val="24"/>
          <w:szCs w:val="24"/>
          <w:lang w:eastAsia="ja-JP"/>
        </w:rPr>
        <w:t xml:space="preserve">n. </w:t>
      </w:r>
      <w:r w:rsidR="00E20D58">
        <w:rPr>
          <w:rFonts w:eastAsia="MS Mincho"/>
          <w:sz w:val="24"/>
          <w:szCs w:val="24"/>
          <w:lang w:eastAsia="ja-JP"/>
        </w:rPr>
        <w:t>461</w:t>
      </w:r>
      <w:r w:rsidR="00786D4B">
        <w:rPr>
          <w:rFonts w:eastAsia="MS Mincho"/>
          <w:sz w:val="24"/>
          <w:szCs w:val="24"/>
          <w:lang w:eastAsia="ja-JP"/>
        </w:rPr>
        <w:t xml:space="preserve"> </w:t>
      </w:r>
      <w:r w:rsidR="00A920AA" w:rsidRPr="004334F8">
        <w:rPr>
          <w:rFonts w:eastAsia="MS Mincho"/>
          <w:sz w:val="24"/>
          <w:szCs w:val="24"/>
          <w:lang w:eastAsia="ja-JP"/>
        </w:rPr>
        <w:t xml:space="preserve">del </w:t>
      </w:r>
      <w:r w:rsidR="00E20D58">
        <w:rPr>
          <w:rFonts w:eastAsia="MS Mincho"/>
          <w:sz w:val="24"/>
          <w:szCs w:val="24"/>
          <w:lang w:eastAsia="ja-JP"/>
        </w:rPr>
        <w:t>18</w:t>
      </w:r>
      <w:r w:rsidR="0010064B">
        <w:rPr>
          <w:rFonts w:eastAsia="MS Mincho"/>
          <w:sz w:val="24"/>
          <w:szCs w:val="24"/>
          <w:lang w:eastAsia="ja-JP"/>
        </w:rPr>
        <w:t>.12.2017</w:t>
      </w:r>
      <w:r>
        <w:rPr>
          <w:rFonts w:eastAsia="MS Mincho"/>
          <w:sz w:val="24"/>
          <w:szCs w:val="24"/>
          <w:lang w:eastAsia="ja-JP"/>
        </w:rPr>
        <w:t>.</w:t>
      </w:r>
    </w:p>
    <w:p w:rsidR="00063498" w:rsidRDefault="00063498" w:rsidP="00063498">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t>Inoltre, con lo stesso provvedimento, è stato individuato il Gruppo operativo preposto alle attività correlate all’applicazione alle istituzioni scolastiche delle disposizioni in materia</w:t>
      </w:r>
      <w:r w:rsidR="000340EC">
        <w:rPr>
          <w:rFonts w:eastAsia="MS Mincho"/>
          <w:sz w:val="24"/>
          <w:szCs w:val="24"/>
          <w:lang w:eastAsia="ja-JP"/>
        </w:rPr>
        <w:t xml:space="preserve"> di prevenzione della corruzione e garanzia della trasparenza</w:t>
      </w:r>
      <w:r>
        <w:rPr>
          <w:rFonts w:eastAsia="MS Mincho"/>
          <w:sz w:val="24"/>
          <w:szCs w:val="24"/>
          <w:lang w:eastAsia="ja-JP"/>
        </w:rPr>
        <w:t>, di seguito elencato:</w:t>
      </w:r>
    </w:p>
    <w:p w:rsidR="009C4E31" w:rsidRDefault="0010064B" w:rsidP="00063498">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t xml:space="preserve"> </w:t>
      </w:r>
      <w:r w:rsidR="009C4E31">
        <w:rPr>
          <w:rFonts w:eastAsia="MS Mincho"/>
          <w:sz w:val="24"/>
          <w:szCs w:val="24"/>
          <w:lang w:eastAsia="ja-JP"/>
        </w:rPr>
        <w:t>D</w:t>
      </w:r>
      <w:r w:rsidR="00914B4A">
        <w:rPr>
          <w:rFonts w:eastAsia="MS Mincho"/>
          <w:sz w:val="24"/>
          <w:szCs w:val="24"/>
          <w:lang w:eastAsia="ja-JP"/>
        </w:rPr>
        <w:t>r</w:t>
      </w:r>
      <w:r w:rsidR="009C4E31">
        <w:rPr>
          <w:rFonts w:eastAsia="MS Mincho"/>
          <w:sz w:val="24"/>
          <w:szCs w:val="24"/>
          <w:lang w:eastAsia="ja-JP"/>
        </w:rPr>
        <w:t xml:space="preserve">. </w:t>
      </w:r>
      <w:proofErr w:type="spellStart"/>
      <w:r w:rsidR="009C4E31">
        <w:rPr>
          <w:rFonts w:eastAsia="MS Mincho"/>
          <w:sz w:val="24"/>
          <w:szCs w:val="24"/>
          <w:lang w:eastAsia="ja-JP"/>
        </w:rPr>
        <w:t>ssa</w:t>
      </w:r>
      <w:proofErr w:type="spellEnd"/>
      <w:r w:rsidR="009C4E31">
        <w:rPr>
          <w:rFonts w:eastAsia="MS Mincho"/>
          <w:sz w:val="24"/>
          <w:szCs w:val="24"/>
          <w:lang w:eastAsia="ja-JP"/>
        </w:rPr>
        <w:t xml:space="preserve"> Debora Infante, Dirigente dell’Ufficio III – </w:t>
      </w:r>
      <w:r w:rsidR="000340EC">
        <w:rPr>
          <w:rFonts w:eastAsia="MS Mincho"/>
          <w:sz w:val="24"/>
          <w:szCs w:val="24"/>
          <w:lang w:eastAsia="ja-JP"/>
        </w:rPr>
        <w:t xml:space="preserve">Referente </w:t>
      </w:r>
      <w:r w:rsidR="009C4E31">
        <w:rPr>
          <w:rFonts w:eastAsia="MS Mincho"/>
          <w:sz w:val="24"/>
          <w:szCs w:val="24"/>
          <w:lang w:eastAsia="ja-JP"/>
        </w:rPr>
        <w:t xml:space="preserve">Ambito Territoriale di Potenza </w:t>
      </w:r>
      <w:hyperlink r:id="rId14" w:history="1">
        <w:r w:rsidR="009C4E31" w:rsidRPr="009773D5">
          <w:rPr>
            <w:rStyle w:val="Collegamentoipertestuale"/>
            <w:rFonts w:eastAsia="MS Mincho"/>
            <w:sz w:val="24"/>
            <w:szCs w:val="24"/>
            <w:lang w:eastAsia="ja-JP"/>
          </w:rPr>
          <w:t>debora.infante@istruzione.it</w:t>
        </w:r>
      </w:hyperlink>
      <w:r w:rsidR="009C4E31">
        <w:rPr>
          <w:rFonts w:eastAsia="MS Mincho"/>
          <w:sz w:val="24"/>
          <w:szCs w:val="24"/>
          <w:lang w:eastAsia="ja-JP"/>
        </w:rPr>
        <w:t xml:space="preserve">; </w:t>
      </w:r>
    </w:p>
    <w:p w:rsidR="00277FBB" w:rsidRDefault="000836F3" w:rsidP="00A920AA">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t>Dr.ssa Rosaria CANCELLIERE</w:t>
      </w:r>
      <w:r w:rsidR="009C4E31">
        <w:rPr>
          <w:rFonts w:eastAsia="MS Mincho"/>
          <w:sz w:val="24"/>
          <w:szCs w:val="24"/>
          <w:lang w:eastAsia="ja-JP"/>
        </w:rPr>
        <w:t xml:space="preserve">, Dirigente dell’Ufficio IV – </w:t>
      </w:r>
      <w:r w:rsidR="000340EC">
        <w:rPr>
          <w:rFonts w:eastAsia="MS Mincho"/>
          <w:sz w:val="24"/>
          <w:szCs w:val="24"/>
          <w:lang w:eastAsia="ja-JP"/>
        </w:rPr>
        <w:t xml:space="preserve"> Referente </w:t>
      </w:r>
      <w:r w:rsidR="009C4E31">
        <w:rPr>
          <w:rFonts w:eastAsia="MS Mincho"/>
          <w:sz w:val="24"/>
          <w:szCs w:val="24"/>
          <w:lang w:eastAsia="ja-JP"/>
        </w:rPr>
        <w:t xml:space="preserve">Ambito Territoriale di Matera </w:t>
      </w:r>
      <w:hyperlink r:id="rId15" w:history="1">
        <w:r w:rsidR="00EA566F" w:rsidRPr="0029318D">
          <w:rPr>
            <w:rStyle w:val="Collegamentoipertestuale"/>
            <w:rFonts w:eastAsia="MS Mincho"/>
            <w:sz w:val="24"/>
            <w:szCs w:val="24"/>
            <w:lang w:eastAsia="ja-JP"/>
          </w:rPr>
          <w:t>rosaria.cancelliere@istruzione.it</w:t>
        </w:r>
      </w:hyperlink>
      <w:r w:rsidR="00EA566F">
        <w:rPr>
          <w:rFonts w:eastAsia="MS Mincho"/>
          <w:sz w:val="24"/>
          <w:szCs w:val="24"/>
          <w:lang w:eastAsia="ja-JP"/>
        </w:rPr>
        <w:t>;</w:t>
      </w:r>
    </w:p>
    <w:p w:rsidR="009C4E31" w:rsidRDefault="00277FBB" w:rsidP="00311604">
      <w:pPr>
        <w:overflowPunct/>
        <w:autoSpaceDE/>
        <w:autoSpaceDN/>
        <w:adjustRightInd/>
        <w:ind w:left="708" w:firstLine="1"/>
        <w:jc w:val="both"/>
        <w:textAlignment w:val="auto"/>
        <w:rPr>
          <w:rFonts w:eastAsia="MS Mincho"/>
          <w:sz w:val="24"/>
          <w:szCs w:val="24"/>
          <w:lang w:eastAsia="ja-JP"/>
        </w:rPr>
      </w:pPr>
      <w:r>
        <w:rPr>
          <w:rFonts w:eastAsia="MS Mincho"/>
          <w:sz w:val="24"/>
          <w:szCs w:val="24"/>
          <w:lang w:eastAsia="ja-JP"/>
        </w:rPr>
        <w:t xml:space="preserve">Dr.ssa Chiarangela Cafarelli -  Funzionario A.T. Potenza – </w:t>
      </w:r>
      <w:hyperlink r:id="rId16" w:history="1">
        <w:r w:rsidRPr="0029318D">
          <w:rPr>
            <w:rStyle w:val="Collegamentoipertestuale"/>
            <w:rFonts w:eastAsia="MS Mincho"/>
            <w:sz w:val="24"/>
            <w:szCs w:val="24"/>
            <w:lang w:eastAsia="ja-JP"/>
          </w:rPr>
          <w:t>chiarangela.cafarelli.pz@istruzione.it</w:t>
        </w:r>
      </w:hyperlink>
      <w:r>
        <w:rPr>
          <w:rFonts w:eastAsia="MS Mincho"/>
          <w:sz w:val="24"/>
          <w:szCs w:val="24"/>
          <w:lang w:eastAsia="ja-JP"/>
        </w:rPr>
        <w:t xml:space="preserve"> </w:t>
      </w:r>
      <w:r w:rsidR="00EA566F">
        <w:rPr>
          <w:rFonts w:eastAsia="MS Mincho"/>
          <w:sz w:val="24"/>
          <w:szCs w:val="24"/>
          <w:lang w:eastAsia="ja-JP"/>
        </w:rPr>
        <w:t xml:space="preserve"> </w:t>
      </w:r>
    </w:p>
    <w:p w:rsidR="003F7D51" w:rsidRDefault="009C4E31" w:rsidP="00A920AA">
      <w:pPr>
        <w:overflowPunct/>
        <w:autoSpaceDE/>
        <w:autoSpaceDN/>
        <w:adjustRightInd/>
        <w:ind w:firstLine="709"/>
        <w:jc w:val="both"/>
        <w:textAlignment w:val="auto"/>
        <w:rPr>
          <w:rFonts w:eastAsia="MS Mincho"/>
          <w:sz w:val="24"/>
          <w:szCs w:val="24"/>
          <w:lang w:eastAsia="ja-JP"/>
        </w:rPr>
      </w:pPr>
      <w:r>
        <w:rPr>
          <w:rFonts w:eastAsia="MS Mincho"/>
          <w:sz w:val="24"/>
          <w:szCs w:val="24"/>
          <w:lang w:eastAsia="ja-JP"/>
        </w:rPr>
        <w:t xml:space="preserve"> </w:t>
      </w:r>
      <w:r w:rsidR="003F7D51" w:rsidRPr="003F7D51">
        <w:rPr>
          <w:rFonts w:eastAsia="MS Mincho"/>
          <w:sz w:val="24"/>
          <w:szCs w:val="24"/>
          <w:lang w:eastAsia="ja-JP"/>
        </w:rPr>
        <w:t xml:space="preserve"> </w:t>
      </w:r>
    </w:p>
    <w:p w:rsidR="001E4A98" w:rsidRPr="001E4A98" w:rsidRDefault="001E4A98" w:rsidP="001E4A98">
      <w:pPr>
        <w:overflowPunct/>
        <w:autoSpaceDE/>
        <w:autoSpaceDN/>
        <w:adjustRightInd/>
        <w:ind w:firstLine="709"/>
        <w:jc w:val="both"/>
        <w:textAlignment w:val="auto"/>
        <w:rPr>
          <w:rFonts w:eastAsia="MS Mincho"/>
          <w:bCs/>
          <w:sz w:val="24"/>
          <w:szCs w:val="24"/>
          <w:lang w:eastAsia="ja-JP"/>
        </w:rPr>
      </w:pPr>
      <w:r w:rsidRPr="001E4A98">
        <w:rPr>
          <w:rFonts w:eastAsia="MS Mincho"/>
          <w:bCs/>
          <w:sz w:val="24"/>
          <w:szCs w:val="24"/>
          <w:lang w:eastAsia="ja-JP"/>
        </w:rPr>
        <w:t>I referenti sono chiamati a concorrere, insieme al Responsabile della prevenzione della corruzione</w:t>
      </w:r>
      <w:r w:rsidR="00277FBB">
        <w:rPr>
          <w:rFonts w:eastAsia="MS Mincho"/>
          <w:bCs/>
          <w:sz w:val="24"/>
          <w:szCs w:val="24"/>
          <w:lang w:eastAsia="ja-JP"/>
        </w:rPr>
        <w:t xml:space="preserve"> e per la trasparenza</w:t>
      </w:r>
      <w:r w:rsidRPr="001E4A98">
        <w:rPr>
          <w:rFonts w:eastAsia="MS Mincho"/>
          <w:bCs/>
          <w:sz w:val="24"/>
          <w:szCs w:val="24"/>
          <w:lang w:eastAsia="ja-JP"/>
        </w:rPr>
        <w:t>, alla definizione di misure idonee a prevenire e contrastare i fenomeni di corruzione e controllarne il rispetto da parte dei dipendenti dell'ufficio loro preposti, a fornire le informazioni richieste per l'individuazione delle attività nell'ambito delle quali è più elevato il rischio corruzione e a formulare specifiche proposte volte alla prevenzione del rischio medesimo e al monitoraggio delle attività nell'ambito delle quali è più elevato il rischio corruzione svolte nell'ufficio a cui sono preposti.</w:t>
      </w:r>
    </w:p>
    <w:p w:rsidR="001E4A98" w:rsidRPr="001E4A98" w:rsidRDefault="001E4A98" w:rsidP="001E4A98">
      <w:pPr>
        <w:overflowPunct/>
        <w:autoSpaceDE/>
        <w:autoSpaceDN/>
        <w:adjustRightInd/>
        <w:ind w:firstLine="709"/>
        <w:jc w:val="both"/>
        <w:textAlignment w:val="auto"/>
        <w:rPr>
          <w:rFonts w:eastAsia="MS Mincho"/>
          <w:bCs/>
          <w:sz w:val="24"/>
          <w:szCs w:val="24"/>
          <w:lang w:eastAsia="ja-JP"/>
        </w:rPr>
      </w:pPr>
      <w:r w:rsidRPr="001E4A98">
        <w:rPr>
          <w:rFonts w:eastAsia="MS Mincho"/>
          <w:bCs/>
          <w:sz w:val="24"/>
          <w:szCs w:val="24"/>
          <w:lang w:eastAsia="ja-JP"/>
        </w:rPr>
        <w:t xml:space="preserve">Fermo restando la piena responsabilità del Responsabile per la prevenzione della corruzione </w:t>
      </w:r>
      <w:r w:rsidR="00277FBB">
        <w:rPr>
          <w:rFonts w:eastAsia="MS Mincho"/>
          <w:bCs/>
          <w:sz w:val="24"/>
          <w:szCs w:val="24"/>
          <w:lang w:eastAsia="ja-JP"/>
        </w:rPr>
        <w:t xml:space="preserve">e per la trasparenza </w:t>
      </w:r>
      <w:r w:rsidRPr="001E4A98">
        <w:rPr>
          <w:rFonts w:eastAsia="MS Mincho"/>
          <w:bCs/>
          <w:sz w:val="24"/>
          <w:szCs w:val="24"/>
          <w:lang w:eastAsia="ja-JP"/>
        </w:rPr>
        <w:t>per gli adempimenti che gli competono ai sensi della normativa vigente, i Referenti, per l'area di rispettiva competenza:</w:t>
      </w:r>
    </w:p>
    <w:p w:rsidR="001E4A98" w:rsidRPr="001E4A98" w:rsidRDefault="001E4A98" w:rsidP="00F049FC">
      <w:pPr>
        <w:numPr>
          <w:ilvl w:val="0"/>
          <w:numId w:val="14"/>
        </w:numPr>
        <w:overflowPunct/>
        <w:autoSpaceDE/>
        <w:autoSpaceDN/>
        <w:adjustRightInd/>
        <w:jc w:val="both"/>
        <w:textAlignment w:val="auto"/>
        <w:rPr>
          <w:rFonts w:eastAsia="MS Mincho"/>
          <w:bCs/>
          <w:sz w:val="24"/>
          <w:szCs w:val="24"/>
          <w:lang w:eastAsia="ja-JP"/>
        </w:rPr>
      </w:pPr>
      <w:r w:rsidRPr="001E4A98">
        <w:rPr>
          <w:rFonts w:eastAsia="MS Mincho"/>
          <w:bCs/>
          <w:sz w:val="24"/>
          <w:szCs w:val="24"/>
          <w:lang w:eastAsia="ja-JP"/>
        </w:rPr>
        <w:t>sono tenuti al rispetto degli obblighi previsti dalla legge anticorruzione e successivi provvedimenti attuativi;</w:t>
      </w:r>
    </w:p>
    <w:p w:rsidR="001E4A98" w:rsidRPr="001E4A98" w:rsidRDefault="001E4A98" w:rsidP="00F049FC">
      <w:pPr>
        <w:numPr>
          <w:ilvl w:val="0"/>
          <w:numId w:val="14"/>
        </w:numPr>
        <w:overflowPunct/>
        <w:autoSpaceDE/>
        <w:autoSpaceDN/>
        <w:adjustRightInd/>
        <w:jc w:val="both"/>
        <w:textAlignment w:val="auto"/>
        <w:rPr>
          <w:rFonts w:eastAsia="MS Mincho"/>
          <w:bCs/>
          <w:sz w:val="24"/>
          <w:szCs w:val="24"/>
          <w:lang w:eastAsia="ja-JP"/>
        </w:rPr>
      </w:pPr>
      <w:r w:rsidRPr="001E4A98">
        <w:rPr>
          <w:rFonts w:eastAsia="MS Mincho"/>
          <w:bCs/>
          <w:sz w:val="24"/>
          <w:szCs w:val="24"/>
          <w:lang w:eastAsia="ja-JP"/>
        </w:rPr>
        <w:t xml:space="preserve">svolgono attività informativa nei confronti del responsabile </w:t>
      </w:r>
      <w:proofErr w:type="spellStart"/>
      <w:r w:rsidRPr="001E4A98">
        <w:rPr>
          <w:rFonts w:eastAsia="MS Mincho"/>
          <w:bCs/>
          <w:sz w:val="24"/>
          <w:szCs w:val="24"/>
          <w:lang w:eastAsia="ja-JP"/>
        </w:rPr>
        <w:t>affinchè</w:t>
      </w:r>
      <w:proofErr w:type="spellEnd"/>
      <w:r w:rsidRPr="001E4A98">
        <w:rPr>
          <w:rFonts w:eastAsia="MS Mincho"/>
          <w:bCs/>
          <w:sz w:val="24"/>
          <w:szCs w:val="24"/>
          <w:lang w:eastAsia="ja-JP"/>
        </w:rPr>
        <w:t xml:space="preserve"> questi abbia elementi e riscontri sull’intera attività ministeriale;</w:t>
      </w:r>
    </w:p>
    <w:p w:rsidR="001E4A98" w:rsidRPr="001E4A98" w:rsidRDefault="001E4A98" w:rsidP="00F049FC">
      <w:pPr>
        <w:numPr>
          <w:ilvl w:val="0"/>
          <w:numId w:val="14"/>
        </w:numPr>
        <w:overflowPunct/>
        <w:autoSpaceDE/>
        <w:autoSpaceDN/>
        <w:adjustRightInd/>
        <w:jc w:val="both"/>
        <w:textAlignment w:val="auto"/>
        <w:rPr>
          <w:rFonts w:eastAsia="MS Mincho"/>
          <w:bCs/>
          <w:sz w:val="24"/>
          <w:szCs w:val="24"/>
          <w:lang w:eastAsia="ja-JP"/>
        </w:rPr>
      </w:pPr>
      <w:r w:rsidRPr="001E4A98">
        <w:rPr>
          <w:rFonts w:eastAsia="MS Mincho"/>
          <w:bCs/>
          <w:sz w:val="24"/>
          <w:szCs w:val="24"/>
          <w:lang w:eastAsia="ja-JP"/>
        </w:rPr>
        <w:t xml:space="preserve">coadiuvare il Responsabile per la prevenzione della corruzione </w:t>
      </w:r>
      <w:r w:rsidR="00277FBB">
        <w:rPr>
          <w:rFonts w:eastAsia="MS Mincho"/>
          <w:bCs/>
          <w:sz w:val="24"/>
          <w:szCs w:val="24"/>
          <w:lang w:eastAsia="ja-JP"/>
        </w:rPr>
        <w:t xml:space="preserve">e per la trasparenza </w:t>
      </w:r>
      <w:r w:rsidRPr="001E4A98">
        <w:rPr>
          <w:rFonts w:eastAsia="MS Mincho"/>
          <w:bCs/>
          <w:sz w:val="24"/>
          <w:szCs w:val="24"/>
          <w:lang w:eastAsia="ja-JP"/>
        </w:rPr>
        <w:t>nel monitoraggio del rispetto delle previsioni del piano da parte delle strutture e dei dirigenti di afferenza;</w:t>
      </w:r>
    </w:p>
    <w:p w:rsidR="001E4A98" w:rsidRPr="001E4A98" w:rsidRDefault="001E4A98" w:rsidP="00F049FC">
      <w:pPr>
        <w:numPr>
          <w:ilvl w:val="0"/>
          <w:numId w:val="14"/>
        </w:numPr>
        <w:overflowPunct/>
        <w:autoSpaceDE/>
        <w:autoSpaceDN/>
        <w:adjustRightInd/>
        <w:jc w:val="both"/>
        <w:textAlignment w:val="auto"/>
        <w:rPr>
          <w:rFonts w:eastAsia="MS Mincho"/>
          <w:bCs/>
          <w:sz w:val="24"/>
          <w:szCs w:val="24"/>
          <w:lang w:eastAsia="ja-JP"/>
        </w:rPr>
      </w:pPr>
      <w:r w:rsidRPr="001E4A98">
        <w:rPr>
          <w:rFonts w:eastAsia="MS Mincho"/>
          <w:bCs/>
          <w:sz w:val="24"/>
          <w:szCs w:val="24"/>
          <w:lang w:eastAsia="ja-JP"/>
        </w:rPr>
        <w:t xml:space="preserve">segnalare al Responsabile per la prevenzione della corruzione </w:t>
      </w:r>
      <w:r w:rsidR="00277FBB">
        <w:rPr>
          <w:rFonts w:eastAsia="MS Mincho"/>
          <w:bCs/>
          <w:sz w:val="24"/>
          <w:szCs w:val="24"/>
          <w:lang w:eastAsia="ja-JP"/>
        </w:rPr>
        <w:t xml:space="preserve">e per la trasparenza </w:t>
      </w:r>
      <w:r w:rsidRPr="001E4A98">
        <w:rPr>
          <w:rFonts w:eastAsia="MS Mincho"/>
          <w:bCs/>
          <w:sz w:val="24"/>
          <w:szCs w:val="24"/>
          <w:lang w:eastAsia="ja-JP"/>
        </w:rPr>
        <w:t>ogni esigenza di modifica del piano, in caso di accertate significative violazioni delle prescrizioni ovvero di intervenuti mutamenti nell’operare delle strutture di afferenza;</w:t>
      </w:r>
    </w:p>
    <w:p w:rsidR="001E4A98" w:rsidRPr="001E4A98" w:rsidRDefault="001E4A98" w:rsidP="00F049FC">
      <w:pPr>
        <w:numPr>
          <w:ilvl w:val="0"/>
          <w:numId w:val="14"/>
        </w:numPr>
        <w:overflowPunct/>
        <w:autoSpaceDE/>
        <w:autoSpaceDN/>
        <w:adjustRightInd/>
        <w:jc w:val="both"/>
        <w:textAlignment w:val="auto"/>
        <w:rPr>
          <w:rFonts w:eastAsia="MS Mincho"/>
          <w:bCs/>
          <w:sz w:val="24"/>
          <w:szCs w:val="24"/>
          <w:lang w:eastAsia="ja-JP"/>
        </w:rPr>
      </w:pPr>
      <w:r w:rsidRPr="001E4A98">
        <w:rPr>
          <w:rFonts w:eastAsia="MS Mincho"/>
          <w:bCs/>
          <w:sz w:val="24"/>
          <w:szCs w:val="24"/>
          <w:lang w:eastAsia="ja-JP"/>
        </w:rPr>
        <w:t>osservan</w:t>
      </w:r>
      <w:r w:rsidR="00E540FD">
        <w:rPr>
          <w:rFonts w:eastAsia="MS Mincho"/>
          <w:bCs/>
          <w:sz w:val="24"/>
          <w:szCs w:val="24"/>
          <w:lang w:eastAsia="ja-JP"/>
        </w:rPr>
        <w:t>o le misure contenute nel PTPC</w:t>
      </w:r>
      <w:r w:rsidR="00063498">
        <w:rPr>
          <w:rFonts w:eastAsia="MS Mincho"/>
          <w:bCs/>
          <w:sz w:val="24"/>
          <w:szCs w:val="24"/>
          <w:lang w:eastAsia="ja-JP"/>
        </w:rPr>
        <w:t>T</w:t>
      </w:r>
      <w:r w:rsidR="00E540FD">
        <w:rPr>
          <w:rFonts w:eastAsia="MS Mincho"/>
          <w:bCs/>
          <w:sz w:val="24"/>
          <w:szCs w:val="24"/>
          <w:lang w:eastAsia="ja-JP"/>
        </w:rPr>
        <w:t xml:space="preserve"> </w:t>
      </w:r>
      <w:r w:rsidRPr="001E4A98">
        <w:rPr>
          <w:rFonts w:eastAsia="MS Mincho"/>
          <w:bCs/>
          <w:sz w:val="24"/>
          <w:szCs w:val="24"/>
          <w:lang w:eastAsia="ja-JP"/>
        </w:rPr>
        <w:t>.</w:t>
      </w:r>
    </w:p>
    <w:p w:rsidR="001E4A98" w:rsidRDefault="001E4A98" w:rsidP="003F7D51">
      <w:pPr>
        <w:overflowPunct/>
        <w:autoSpaceDE/>
        <w:autoSpaceDN/>
        <w:adjustRightInd/>
        <w:ind w:firstLine="709"/>
        <w:jc w:val="both"/>
        <w:textAlignment w:val="auto"/>
        <w:rPr>
          <w:rFonts w:eastAsia="MS Mincho"/>
          <w:sz w:val="24"/>
          <w:szCs w:val="24"/>
          <w:lang w:eastAsia="ja-JP"/>
        </w:rPr>
      </w:pPr>
    </w:p>
    <w:p w:rsidR="001E4A98" w:rsidRPr="003F7D51" w:rsidRDefault="00917BB2" w:rsidP="003F7D51">
      <w:pPr>
        <w:overflowPunct/>
        <w:autoSpaceDE/>
        <w:autoSpaceDN/>
        <w:adjustRightInd/>
        <w:ind w:firstLine="709"/>
        <w:jc w:val="both"/>
        <w:textAlignment w:val="auto"/>
        <w:rPr>
          <w:rFonts w:eastAsia="MS Mincho"/>
          <w:sz w:val="24"/>
          <w:szCs w:val="24"/>
          <w:lang w:eastAsia="ja-JP"/>
        </w:rPr>
      </w:pPr>
      <w:r>
        <w:rPr>
          <w:rFonts w:eastAsia="MS Mincho"/>
          <w:noProof/>
          <w:sz w:val="24"/>
          <w:szCs w:val="24"/>
        </w:rPr>
        <w:lastRenderedPageBreak/>
        <w:drawing>
          <wp:inline distT="0" distB="0" distL="0" distR="0" wp14:anchorId="7A897E8D" wp14:editId="07C8D54C">
            <wp:extent cx="5486400" cy="5705475"/>
            <wp:effectExtent l="0" t="38100" r="38100" b="9525"/>
            <wp:docPr id="5" name="Diagram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3F7D51" w:rsidRDefault="003F7D51" w:rsidP="003F7D51">
      <w:pPr>
        <w:overflowPunct/>
        <w:autoSpaceDE/>
        <w:autoSpaceDN/>
        <w:adjustRightInd/>
        <w:ind w:firstLine="709"/>
        <w:jc w:val="both"/>
        <w:textAlignment w:val="auto"/>
        <w:rPr>
          <w:rFonts w:eastAsia="MS Mincho"/>
          <w:sz w:val="24"/>
          <w:szCs w:val="24"/>
          <w:lang w:eastAsia="ja-JP"/>
        </w:rPr>
      </w:pPr>
    </w:p>
    <w:p w:rsidR="00917BB2" w:rsidRPr="003F7D51" w:rsidRDefault="00917BB2" w:rsidP="003F7D51">
      <w:pPr>
        <w:overflowPunct/>
        <w:autoSpaceDE/>
        <w:autoSpaceDN/>
        <w:adjustRightInd/>
        <w:ind w:firstLine="709"/>
        <w:jc w:val="both"/>
        <w:textAlignment w:val="auto"/>
        <w:rPr>
          <w:rFonts w:eastAsia="MS Mincho"/>
          <w:sz w:val="24"/>
          <w:szCs w:val="24"/>
          <w:lang w:eastAsia="ja-JP"/>
        </w:rPr>
      </w:pPr>
    </w:p>
    <w:p w:rsidR="00FB4771" w:rsidRPr="00FB4771" w:rsidRDefault="00FB4771" w:rsidP="00F049FC">
      <w:pPr>
        <w:pStyle w:val="Titolo2"/>
        <w:numPr>
          <w:ilvl w:val="1"/>
          <w:numId w:val="33"/>
        </w:numPr>
      </w:pPr>
      <w:bookmarkStart w:id="19" w:name="_Toc442115460"/>
      <w:bookmarkStart w:id="20" w:name="_Toc451242515"/>
      <w:r w:rsidRPr="00FB4771">
        <w:t>I dirigenti</w:t>
      </w:r>
      <w:bookmarkEnd w:id="19"/>
      <w:r>
        <w:t xml:space="preserve"> scolastici</w:t>
      </w:r>
      <w:bookmarkEnd w:id="20"/>
    </w:p>
    <w:p w:rsidR="00FB4771" w:rsidRPr="00FB4771" w:rsidRDefault="00FB4771" w:rsidP="00FB4771">
      <w:pPr>
        <w:overflowPunct/>
        <w:autoSpaceDE/>
        <w:autoSpaceDN/>
        <w:adjustRightInd/>
        <w:ind w:firstLine="709"/>
        <w:jc w:val="both"/>
        <w:textAlignment w:val="auto"/>
        <w:rPr>
          <w:rFonts w:ascii="Garamond" w:eastAsia="MS Mincho" w:hAnsi="Garamond"/>
          <w:bCs/>
          <w:sz w:val="24"/>
          <w:szCs w:val="24"/>
          <w:lang w:eastAsia="ja-JP"/>
        </w:rPr>
      </w:pPr>
    </w:p>
    <w:p w:rsidR="00FB4771" w:rsidRPr="00FB4771" w:rsidRDefault="00FB4771" w:rsidP="00FB4771">
      <w:pPr>
        <w:overflowPunct/>
        <w:autoSpaceDE/>
        <w:autoSpaceDN/>
        <w:adjustRightInd/>
        <w:ind w:firstLine="709"/>
        <w:jc w:val="both"/>
        <w:textAlignment w:val="auto"/>
        <w:rPr>
          <w:rFonts w:ascii="Garamond" w:eastAsia="MS Mincho" w:hAnsi="Garamond"/>
          <w:bCs/>
          <w:sz w:val="24"/>
          <w:szCs w:val="24"/>
          <w:lang w:eastAsia="ja-JP"/>
        </w:rPr>
      </w:pPr>
      <w:r w:rsidRPr="00FB4771">
        <w:rPr>
          <w:rFonts w:eastAsia="MS Mincho"/>
          <w:bCs/>
          <w:sz w:val="24"/>
          <w:szCs w:val="24"/>
          <w:lang w:eastAsia="ja-JP"/>
        </w:rPr>
        <w:t xml:space="preserve">Lo sviluppo e l’applicazione delle misure di prevenzione della corruzione sono il risultato di un’azione sinergica e combinata dei singoli dirigenti scolastici e del </w:t>
      </w:r>
      <w:r w:rsidR="0012768C">
        <w:rPr>
          <w:rFonts w:eastAsia="MS Mincho"/>
          <w:bCs/>
          <w:sz w:val="24"/>
          <w:szCs w:val="24"/>
          <w:lang w:eastAsia="ja-JP"/>
        </w:rPr>
        <w:t>RPCT</w:t>
      </w:r>
      <w:r w:rsidRPr="00FB4771">
        <w:rPr>
          <w:rFonts w:eastAsia="MS Mincho"/>
          <w:bCs/>
          <w:sz w:val="24"/>
          <w:szCs w:val="24"/>
          <w:lang w:eastAsia="ja-JP"/>
        </w:rPr>
        <w:t xml:space="preserve">, secondo un processo </w:t>
      </w:r>
      <w:r w:rsidRPr="00FB4771">
        <w:rPr>
          <w:rFonts w:eastAsia="MS Mincho"/>
          <w:bCs/>
          <w:sz w:val="24"/>
          <w:szCs w:val="24"/>
          <w:lang w:eastAsia="ja-JP"/>
        </w:rPr>
        <w:lastRenderedPageBreak/>
        <w:t>bottom-up in sede di formulazione delle proposte e top</w:t>
      </w:r>
      <w:r w:rsidR="00FE096E">
        <w:rPr>
          <w:rFonts w:eastAsia="MS Mincho"/>
          <w:bCs/>
          <w:sz w:val="24"/>
          <w:szCs w:val="24"/>
          <w:lang w:eastAsia="ja-JP"/>
        </w:rPr>
        <w:t>-</w:t>
      </w:r>
      <w:r w:rsidRPr="00FB4771">
        <w:rPr>
          <w:rFonts w:eastAsia="MS Mincho"/>
          <w:bCs/>
          <w:sz w:val="24"/>
          <w:szCs w:val="24"/>
          <w:lang w:eastAsia="ja-JP"/>
        </w:rPr>
        <w:t>down per la successiva fase di verifica ed applicazione</w:t>
      </w:r>
      <w:r w:rsidRPr="00FB4771">
        <w:rPr>
          <w:rFonts w:ascii="Garamond" w:eastAsia="MS Mincho" w:hAnsi="Garamond"/>
          <w:bCs/>
          <w:sz w:val="24"/>
          <w:szCs w:val="24"/>
          <w:vertAlign w:val="superscript"/>
          <w:lang w:eastAsia="ja-JP"/>
        </w:rPr>
        <w:footnoteReference w:id="4"/>
      </w:r>
      <w:r w:rsidRPr="00FB4771">
        <w:rPr>
          <w:rFonts w:ascii="Garamond" w:eastAsia="MS Mincho" w:hAnsi="Garamond"/>
          <w:bCs/>
          <w:sz w:val="24"/>
          <w:szCs w:val="24"/>
          <w:lang w:eastAsia="ja-JP"/>
        </w:rPr>
        <w:t>.</w:t>
      </w: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Tutti i dirigenti scolastici, con riferimento alla singola istituzione scolastica, anche attraverso la partecipazione alle conferenze di servizio appositamente convocate dal RPC</w:t>
      </w:r>
      <w:r w:rsidR="0012768C">
        <w:rPr>
          <w:rFonts w:eastAsia="MS Mincho"/>
          <w:bCs/>
          <w:sz w:val="24"/>
          <w:szCs w:val="24"/>
          <w:lang w:eastAsia="ja-JP"/>
        </w:rPr>
        <w:t>T</w:t>
      </w:r>
      <w:r w:rsidRPr="00FB4771">
        <w:rPr>
          <w:rFonts w:eastAsia="MS Mincho"/>
          <w:bCs/>
          <w:sz w:val="24"/>
          <w:szCs w:val="24"/>
          <w:lang w:eastAsia="ja-JP"/>
        </w:rPr>
        <w:t>:</w:t>
      </w:r>
    </w:p>
    <w:p w:rsidR="00FB4771" w:rsidRPr="00FB4771" w:rsidRDefault="00FB4771" w:rsidP="00F049FC">
      <w:pPr>
        <w:pStyle w:val="Paragrafoelenco"/>
        <w:numPr>
          <w:ilvl w:val="0"/>
          <w:numId w:val="23"/>
        </w:numPr>
        <w:overflowPunct/>
        <w:autoSpaceDE/>
        <w:autoSpaceDN/>
        <w:adjustRightInd/>
        <w:jc w:val="both"/>
        <w:textAlignment w:val="auto"/>
        <w:rPr>
          <w:rFonts w:eastAsia="MS Mincho"/>
          <w:bCs/>
          <w:sz w:val="24"/>
          <w:szCs w:val="24"/>
          <w:lang w:eastAsia="ja-JP"/>
        </w:rPr>
      </w:pPr>
      <w:r w:rsidRPr="00FB4771">
        <w:rPr>
          <w:rFonts w:eastAsia="MS Mincho"/>
          <w:bCs/>
          <w:sz w:val="24"/>
          <w:szCs w:val="24"/>
          <w:lang w:eastAsia="ja-JP"/>
        </w:rPr>
        <w:t>partecipano al processo di gestione del rischio;</w:t>
      </w:r>
    </w:p>
    <w:p w:rsidR="00FB4771" w:rsidRPr="00FB4771" w:rsidRDefault="00FB4771" w:rsidP="00F049FC">
      <w:pPr>
        <w:pStyle w:val="Paragrafoelenco"/>
        <w:numPr>
          <w:ilvl w:val="0"/>
          <w:numId w:val="23"/>
        </w:numPr>
        <w:overflowPunct/>
        <w:autoSpaceDE/>
        <w:autoSpaceDN/>
        <w:adjustRightInd/>
        <w:jc w:val="both"/>
        <w:textAlignment w:val="auto"/>
        <w:rPr>
          <w:rFonts w:eastAsia="MS Mincho"/>
          <w:bCs/>
          <w:sz w:val="24"/>
          <w:szCs w:val="24"/>
          <w:lang w:eastAsia="ja-JP"/>
        </w:rPr>
      </w:pPr>
      <w:r w:rsidRPr="00FB4771">
        <w:rPr>
          <w:rFonts w:eastAsia="MS Mincho"/>
          <w:bCs/>
          <w:sz w:val="24"/>
          <w:szCs w:val="24"/>
          <w:lang w:eastAsia="ja-JP"/>
        </w:rPr>
        <w:t>verificano che siano rispettate dai propri preposti le misure necessarie alla prevenzione degli illeciti nell’amministrazione</w:t>
      </w:r>
    </w:p>
    <w:p w:rsidR="00FB4771" w:rsidRPr="00FB4771" w:rsidRDefault="00FB4771" w:rsidP="00F049FC">
      <w:pPr>
        <w:pStyle w:val="Paragrafoelenco"/>
        <w:numPr>
          <w:ilvl w:val="0"/>
          <w:numId w:val="23"/>
        </w:numPr>
        <w:overflowPunct/>
        <w:autoSpaceDE/>
        <w:autoSpaceDN/>
        <w:adjustRightInd/>
        <w:jc w:val="both"/>
        <w:textAlignment w:val="auto"/>
        <w:rPr>
          <w:rFonts w:eastAsia="MS Mincho"/>
          <w:bCs/>
          <w:sz w:val="24"/>
          <w:szCs w:val="24"/>
          <w:lang w:eastAsia="ja-JP"/>
        </w:rPr>
      </w:pPr>
      <w:r w:rsidRPr="00FB4771">
        <w:rPr>
          <w:rFonts w:eastAsia="MS Mincho"/>
          <w:bCs/>
          <w:sz w:val="24"/>
          <w:szCs w:val="24"/>
          <w:lang w:eastAsia="ja-JP"/>
        </w:rPr>
        <w:t>rispettano e fanno rispettare le prescrizioni contenute nel PTPC</w:t>
      </w:r>
      <w:r w:rsidR="009D496F">
        <w:rPr>
          <w:rFonts w:eastAsia="MS Mincho"/>
          <w:bCs/>
          <w:sz w:val="24"/>
          <w:szCs w:val="24"/>
          <w:lang w:eastAsia="ja-JP"/>
        </w:rPr>
        <w:t>T</w:t>
      </w:r>
      <w:r w:rsidRPr="00FB4771">
        <w:rPr>
          <w:rFonts w:eastAsia="MS Mincho"/>
          <w:bCs/>
          <w:sz w:val="24"/>
          <w:szCs w:val="24"/>
          <w:lang w:eastAsia="ja-JP"/>
        </w:rPr>
        <w:t>;</w:t>
      </w:r>
    </w:p>
    <w:p w:rsidR="00FB4771" w:rsidRPr="00FB4771" w:rsidRDefault="00FB4771" w:rsidP="00F049FC">
      <w:pPr>
        <w:pStyle w:val="Paragrafoelenco"/>
        <w:numPr>
          <w:ilvl w:val="0"/>
          <w:numId w:val="23"/>
        </w:numPr>
        <w:overflowPunct/>
        <w:autoSpaceDE/>
        <w:autoSpaceDN/>
        <w:adjustRightInd/>
        <w:jc w:val="both"/>
        <w:textAlignment w:val="auto"/>
        <w:rPr>
          <w:rFonts w:eastAsia="MS Mincho"/>
          <w:bCs/>
          <w:sz w:val="24"/>
          <w:szCs w:val="24"/>
          <w:lang w:eastAsia="ja-JP"/>
        </w:rPr>
      </w:pPr>
      <w:r w:rsidRPr="00FB4771">
        <w:rPr>
          <w:rFonts w:eastAsia="MS Mincho"/>
          <w:bCs/>
          <w:sz w:val="24"/>
          <w:szCs w:val="24"/>
          <w:lang w:eastAsia="ja-JP"/>
        </w:rPr>
        <w:t>osservano le misure contenute nel P.T.P.C.</w:t>
      </w:r>
      <w:r w:rsidR="009D496F">
        <w:rPr>
          <w:rFonts w:eastAsia="MS Mincho"/>
          <w:bCs/>
          <w:sz w:val="24"/>
          <w:szCs w:val="24"/>
          <w:lang w:eastAsia="ja-JP"/>
        </w:rPr>
        <w:t>T.</w:t>
      </w:r>
      <w:r w:rsidRPr="00FB4771">
        <w:rPr>
          <w:rFonts w:eastAsia="MS Mincho"/>
          <w:bCs/>
          <w:sz w:val="24"/>
          <w:szCs w:val="24"/>
          <w:lang w:eastAsia="ja-JP"/>
        </w:rPr>
        <w:t>;</w:t>
      </w: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 xml:space="preserve">Tutti i dirigenti </w:t>
      </w:r>
      <w:r w:rsidR="00202671">
        <w:rPr>
          <w:rFonts w:eastAsia="MS Mincho"/>
          <w:bCs/>
          <w:sz w:val="24"/>
          <w:szCs w:val="24"/>
          <w:lang w:eastAsia="ja-JP"/>
        </w:rPr>
        <w:t>scolastici</w:t>
      </w:r>
      <w:r w:rsidRPr="00FB4771">
        <w:rPr>
          <w:rFonts w:eastAsia="MS Mincho"/>
          <w:bCs/>
          <w:sz w:val="24"/>
          <w:szCs w:val="24"/>
          <w:lang w:eastAsia="ja-JP"/>
        </w:rPr>
        <w:t xml:space="preserve"> devono:</w:t>
      </w:r>
    </w:p>
    <w:p w:rsidR="00FB4771" w:rsidRPr="00202671" w:rsidRDefault="00FB4771" w:rsidP="00F049FC">
      <w:pPr>
        <w:pStyle w:val="Paragrafoelenco"/>
        <w:numPr>
          <w:ilvl w:val="0"/>
          <w:numId w:val="24"/>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monitorare le attività e garantire il rispetto dei tempi procedimentali, costituente elemento sintomatico del corretto funzionamento amministrativo;</w:t>
      </w:r>
    </w:p>
    <w:p w:rsidR="00FB4771" w:rsidRPr="00202671" w:rsidRDefault="00FB4771" w:rsidP="00F049FC">
      <w:pPr>
        <w:pStyle w:val="Paragrafoelenco"/>
        <w:numPr>
          <w:ilvl w:val="0"/>
          <w:numId w:val="24"/>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 xml:space="preserve">segnalare, tempestivamente, qualsiasi altra anomalia accertata adottando, laddove possibile, le azioni necessarie per eliminarle oppure proponendole al </w:t>
      </w:r>
      <w:r w:rsidR="0012768C">
        <w:rPr>
          <w:rFonts w:eastAsia="MS Mincho"/>
          <w:bCs/>
          <w:sz w:val="24"/>
          <w:szCs w:val="24"/>
          <w:lang w:eastAsia="ja-JP"/>
        </w:rPr>
        <w:t>RPCT</w:t>
      </w:r>
      <w:r w:rsidRPr="00202671">
        <w:rPr>
          <w:rFonts w:eastAsia="MS Mincho"/>
          <w:bCs/>
          <w:sz w:val="24"/>
          <w:szCs w:val="24"/>
          <w:lang w:eastAsia="ja-JP"/>
        </w:rPr>
        <w:t xml:space="preserve"> o al Referente, ove non rientrino nella competenza dirigenziale;</w:t>
      </w:r>
    </w:p>
    <w:p w:rsidR="00FB4771" w:rsidRPr="00202671" w:rsidRDefault="00FB4771" w:rsidP="00F049FC">
      <w:pPr>
        <w:pStyle w:val="Paragrafoelenco"/>
        <w:numPr>
          <w:ilvl w:val="0"/>
          <w:numId w:val="24"/>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 xml:space="preserve">proporre al </w:t>
      </w:r>
      <w:r w:rsidR="0012768C">
        <w:rPr>
          <w:rFonts w:eastAsia="MS Mincho"/>
          <w:bCs/>
          <w:sz w:val="24"/>
          <w:szCs w:val="24"/>
          <w:lang w:eastAsia="ja-JP"/>
        </w:rPr>
        <w:t>RPCT</w:t>
      </w:r>
      <w:r w:rsidRPr="00202671">
        <w:rPr>
          <w:rFonts w:eastAsia="MS Mincho"/>
          <w:bCs/>
          <w:sz w:val="24"/>
          <w:szCs w:val="24"/>
          <w:lang w:eastAsia="ja-JP"/>
        </w:rPr>
        <w:t xml:space="preserve"> o al Referente </w:t>
      </w:r>
      <w:r w:rsidR="00615BDF">
        <w:rPr>
          <w:rFonts w:eastAsia="MS Mincho"/>
          <w:bCs/>
          <w:sz w:val="24"/>
          <w:szCs w:val="24"/>
          <w:lang w:eastAsia="ja-JP"/>
        </w:rPr>
        <w:t>dell’ambito Territoriale</w:t>
      </w:r>
      <w:r w:rsidRPr="00202671">
        <w:rPr>
          <w:rFonts w:eastAsia="MS Mincho"/>
          <w:bCs/>
          <w:sz w:val="24"/>
          <w:szCs w:val="24"/>
          <w:lang w:eastAsia="ja-JP"/>
        </w:rPr>
        <w:t>, i dipendenti da inserire nei diversi corsi del programma di formazione “anticorruzione”;</w:t>
      </w:r>
    </w:p>
    <w:p w:rsidR="00FB4771" w:rsidRPr="00202671" w:rsidRDefault="00FB4771" w:rsidP="00F049FC">
      <w:pPr>
        <w:pStyle w:val="Paragrafoelenco"/>
        <w:numPr>
          <w:ilvl w:val="0"/>
          <w:numId w:val="24"/>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 xml:space="preserve">segnalare al </w:t>
      </w:r>
      <w:r w:rsidR="006A6368">
        <w:rPr>
          <w:rFonts w:eastAsia="MS Mincho"/>
          <w:bCs/>
          <w:sz w:val="24"/>
          <w:szCs w:val="24"/>
          <w:lang w:eastAsia="ja-JP"/>
        </w:rPr>
        <w:t>RPCT</w:t>
      </w:r>
      <w:r w:rsidRPr="00202671">
        <w:rPr>
          <w:rFonts w:eastAsia="MS Mincho"/>
          <w:bCs/>
          <w:sz w:val="24"/>
          <w:szCs w:val="24"/>
          <w:lang w:eastAsia="ja-JP"/>
        </w:rPr>
        <w:t xml:space="preserve"> o al Referente ogni evento o dati utili per l’espletamento delle proprie funzioni </w:t>
      </w:r>
    </w:p>
    <w:p w:rsidR="00FB4771" w:rsidRPr="00202671" w:rsidRDefault="00FB4771" w:rsidP="00F049FC">
      <w:pPr>
        <w:pStyle w:val="Paragrafoelenco"/>
        <w:numPr>
          <w:ilvl w:val="0"/>
          <w:numId w:val="24"/>
        </w:numPr>
        <w:overflowPunct/>
        <w:autoSpaceDE/>
        <w:autoSpaceDN/>
        <w:adjustRightInd/>
        <w:jc w:val="both"/>
        <w:textAlignment w:val="auto"/>
        <w:rPr>
          <w:rFonts w:ascii="Garamond" w:eastAsia="MS Mincho" w:hAnsi="Garamond"/>
          <w:bCs/>
          <w:sz w:val="24"/>
          <w:szCs w:val="24"/>
          <w:lang w:eastAsia="ja-JP"/>
        </w:rPr>
      </w:pPr>
      <w:r w:rsidRPr="00202671">
        <w:rPr>
          <w:rFonts w:eastAsia="MS Mincho"/>
          <w:bCs/>
          <w:sz w:val="24"/>
          <w:szCs w:val="24"/>
          <w:lang w:eastAsia="ja-JP"/>
        </w:rPr>
        <w:t>collaborare con il Referente della Prevenzione alla predisposizione della relazione annuale sui risultati del monitoraggio e delle azioni.</w:t>
      </w:r>
    </w:p>
    <w:p w:rsidR="00FB4771" w:rsidRPr="00FB4771" w:rsidRDefault="00FB4771" w:rsidP="00FB4771">
      <w:pPr>
        <w:overflowPunct/>
        <w:textAlignment w:val="auto"/>
        <w:rPr>
          <w:rFonts w:ascii="Garamond" w:hAnsi="Garamond"/>
          <w:sz w:val="24"/>
          <w:szCs w:val="24"/>
        </w:rPr>
      </w:pPr>
    </w:p>
    <w:p w:rsidR="00FB4771" w:rsidRPr="00FB4771" w:rsidRDefault="00FB4771" w:rsidP="00662E35">
      <w:pPr>
        <w:pStyle w:val="Titolo1"/>
      </w:pPr>
      <w:bookmarkStart w:id="21" w:name="_Toc442115461"/>
      <w:bookmarkStart w:id="22" w:name="_Toc451242516"/>
      <w:r w:rsidRPr="00FB4771">
        <w:t>Le Responsabilità dei dirigenti</w:t>
      </w:r>
      <w:bookmarkEnd w:id="21"/>
      <w:bookmarkEnd w:id="22"/>
    </w:p>
    <w:p w:rsidR="00FB4771" w:rsidRPr="00FB4771" w:rsidRDefault="00FB4771" w:rsidP="00FB4771">
      <w:pPr>
        <w:overflowPunct/>
        <w:autoSpaceDE/>
        <w:autoSpaceDN/>
        <w:adjustRightInd/>
        <w:ind w:firstLine="709"/>
        <w:jc w:val="both"/>
        <w:textAlignment w:val="auto"/>
        <w:rPr>
          <w:rFonts w:ascii="Garamond" w:eastAsia="MS Mincho" w:hAnsi="Garamond"/>
          <w:bCs/>
          <w:sz w:val="24"/>
          <w:szCs w:val="24"/>
          <w:lang w:eastAsia="ja-JP"/>
        </w:rPr>
      </w:pP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Le misure di prevenzione e contrasto alla corruzione previste nel P.T.P.C.</w:t>
      </w:r>
      <w:r w:rsidR="00957E05">
        <w:rPr>
          <w:rFonts w:eastAsia="MS Mincho"/>
          <w:bCs/>
          <w:sz w:val="24"/>
          <w:szCs w:val="24"/>
          <w:lang w:eastAsia="ja-JP"/>
        </w:rPr>
        <w:t>T.</w:t>
      </w:r>
      <w:r w:rsidRPr="00FB4771">
        <w:rPr>
          <w:rFonts w:eastAsia="MS Mincho"/>
          <w:bCs/>
          <w:sz w:val="24"/>
          <w:szCs w:val="24"/>
          <w:lang w:eastAsia="ja-JP"/>
        </w:rPr>
        <w:t xml:space="preserve"> devono essere rispettate da tutti i dipendenti </w:t>
      </w:r>
      <w:r w:rsidR="00202671">
        <w:rPr>
          <w:rFonts w:eastAsia="MS Mincho"/>
          <w:bCs/>
          <w:sz w:val="24"/>
          <w:szCs w:val="24"/>
          <w:lang w:eastAsia="ja-JP"/>
        </w:rPr>
        <w:t xml:space="preserve">dell’istituzione scolastica </w:t>
      </w:r>
      <w:r w:rsidRPr="00FB4771">
        <w:rPr>
          <w:rFonts w:eastAsia="MS Mincho"/>
          <w:bCs/>
          <w:sz w:val="24"/>
          <w:szCs w:val="24"/>
          <w:lang w:eastAsia="ja-JP"/>
        </w:rPr>
        <w:t xml:space="preserve">e, dunque, sia dal personale che dalla dirigenza che ne risponde in egual misura. </w:t>
      </w: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Con particolare riferimento alla dirigenza</w:t>
      </w:r>
      <w:r w:rsidR="00202671" w:rsidRPr="00202671">
        <w:rPr>
          <w:rFonts w:eastAsia="MS Mincho"/>
          <w:bCs/>
          <w:sz w:val="24"/>
          <w:szCs w:val="24"/>
          <w:lang w:eastAsia="ja-JP"/>
        </w:rPr>
        <w:t xml:space="preserve"> scolastica</w:t>
      </w:r>
      <w:r w:rsidRPr="00FB4771">
        <w:rPr>
          <w:rFonts w:eastAsia="MS Mincho"/>
          <w:bCs/>
          <w:sz w:val="24"/>
          <w:szCs w:val="24"/>
          <w:lang w:eastAsia="ja-JP"/>
        </w:rPr>
        <w:t>, inoltre, l'articolo 1, comma 33, l. n. 190 stabilisce, espressamente, che la mancata o incompleta pubblicazione, da parte delle pubbliche amministrazioni, delle informazioni di cui al comma 31:</w:t>
      </w:r>
    </w:p>
    <w:p w:rsidR="00FB4771" w:rsidRPr="00202671" w:rsidRDefault="00FB4771" w:rsidP="00F049FC">
      <w:pPr>
        <w:pStyle w:val="Paragrafoelenco"/>
        <w:numPr>
          <w:ilvl w:val="0"/>
          <w:numId w:val="25"/>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costituisce violazione degli standard qualitativi ed economici ai sensi dell'articolo 1, comma 1, del d.lgs. n. 198 del 2009,</w:t>
      </w:r>
    </w:p>
    <w:p w:rsidR="00FB4771" w:rsidRPr="00202671" w:rsidRDefault="00FB4771" w:rsidP="00F049FC">
      <w:pPr>
        <w:pStyle w:val="Paragrafoelenco"/>
        <w:numPr>
          <w:ilvl w:val="0"/>
          <w:numId w:val="25"/>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va valutata come responsabilità dirigenziale ai sensi dell'articolo 21 del d.lgs. n. 165 del 2001;</w:t>
      </w:r>
    </w:p>
    <w:p w:rsidR="00FB4771" w:rsidRPr="00202671" w:rsidRDefault="00FB4771" w:rsidP="00F049FC">
      <w:pPr>
        <w:pStyle w:val="Paragrafoelenco"/>
        <w:numPr>
          <w:ilvl w:val="0"/>
          <w:numId w:val="25"/>
        </w:numPr>
        <w:overflowPunct/>
        <w:autoSpaceDE/>
        <w:autoSpaceDN/>
        <w:adjustRightInd/>
        <w:jc w:val="both"/>
        <w:textAlignment w:val="auto"/>
        <w:rPr>
          <w:rFonts w:eastAsia="MS Mincho"/>
          <w:bCs/>
          <w:sz w:val="24"/>
          <w:szCs w:val="24"/>
          <w:lang w:eastAsia="ja-JP"/>
        </w:rPr>
      </w:pPr>
      <w:r w:rsidRPr="00202671">
        <w:rPr>
          <w:rFonts w:eastAsia="MS Mincho"/>
          <w:bCs/>
          <w:sz w:val="24"/>
          <w:szCs w:val="24"/>
          <w:lang w:eastAsia="ja-JP"/>
        </w:rPr>
        <w:t>eventuali ritardi nell'aggiornamento dei contenuti sugli strumenti informatici sono sanzionati a carico dei responsabili del servizio.</w:t>
      </w:r>
    </w:p>
    <w:p w:rsid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lastRenderedPageBreak/>
        <w:t>A tale previsione si aggiungono le disposizioni in materia di responsabilità disciplinare previste per il mancato rispetto delle disposizioni contenute nel PTPC illustrate con riferimento all</w:t>
      </w:r>
      <w:r w:rsidR="00202671">
        <w:rPr>
          <w:rFonts w:eastAsia="MS Mincho"/>
          <w:bCs/>
          <w:sz w:val="24"/>
          <w:szCs w:val="24"/>
          <w:lang w:eastAsia="ja-JP"/>
        </w:rPr>
        <w:t>e responsabilità dei dipendenti del comparto scuola.</w:t>
      </w:r>
    </w:p>
    <w:p w:rsidR="00202671" w:rsidRPr="00FB4771" w:rsidRDefault="00202671" w:rsidP="00FB4771">
      <w:pPr>
        <w:overflowPunct/>
        <w:autoSpaceDE/>
        <w:autoSpaceDN/>
        <w:adjustRightInd/>
        <w:ind w:firstLine="709"/>
        <w:jc w:val="both"/>
        <w:textAlignment w:val="auto"/>
        <w:rPr>
          <w:rFonts w:eastAsia="MS Mincho"/>
          <w:bCs/>
          <w:sz w:val="24"/>
          <w:szCs w:val="24"/>
          <w:lang w:eastAsia="ja-JP"/>
        </w:rPr>
      </w:pPr>
    </w:p>
    <w:p w:rsidR="00FB4771" w:rsidRDefault="00202671" w:rsidP="00F049FC">
      <w:pPr>
        <w:pStyle w:val="Titolo2"/>
        <w:numPr>
          <w:ilvl w:val="1"/>
          <w:numId w:val="33"/>
        </w:numPr>
      </w:pPr>
      <w:bookmarkStart w:id="23" w:name="_Toc442115462"/>
      <w:r w:rsidRPr="00202671">
        <w:t xml:space="preserve"> </w:t>
      </w:r>
      <w:bookmarkStart w:id="24" w:name="_Toc451242517"/>
      <w:r w:rsidR="00FB4771" w:rsidRPr="00FB4771">
        <w:t>Tutti i dipendenti</w:t>
      </w:r>
      <w:bookmarkEnd w:id="23"/>
      <w:r>
        <w:t xml:space="preserve"> delle istituzioni scolastiche</w:t>
      </w:r>
      <w:bookmarkEnd w:id="24"/>
    </w:p>
    <w:p w:rsidR="00202671" w:rsidRPr="00202671" w:rsidRDefault="00202671" w:rsidP="00202671"/>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Nonostante la previsione normativa concentri la responsabilità per il ver</w:t>
      </w:r>
      <w:r w:rsidR="008D61A3">
        <w:rPr>
          <w:rFonts w:eastAsia="MS Mincho"/>
          <w:bCs/>
          <w:sz w:val="24"/>
          <w:szCs w:val="24"/>
          <w:lang w:eastAsia="ja-JP"/>
        </w:rPr>
        <w:t>ificarsi di fenomeni corruttivi</w:t>
      </w:r>
      <w:r w:rsidRPr="00FB4771">
        <w:rPr>
          <w:rFonts w:eastAsia="MS Mincho"/>
          <w:bCs/>
          <w:sz w:val="24"/>
          <w:szCs w:val="24"/>
          <w:lang w:eastAsia="ja-JP"/>
        </w:rPr>
        <w:t xml:space="preserve"> in capo al responsabile e ai referente per la prevenzione, tutti i dipendenti </w:t>
      </w:r>
      <w:r w:rsidR="00202671">
        <w:rPr>
          <w:rFonts w:eastAsia="MS Mincho"/>
          <w:bCs/>
          <w:sz w:val="24"/>
          <w:szCs w:val="24"/>
          <w:lang w:eastAsia="ja-JP"/>
        </w:rPr>
        <w:t>delle istituzioni scolastiche</w:t>
      </w:r>
      <w:r w:rsidRPr="00FB4771">
        <w:rPr>
          <w:rFonts w:eastAsia="MS Mincho"/>
          <w:bCs/>
          <w:sz w:val="24"/>
          <w:szCs w:val="24"/>
          <w:lang w:eastAsia="ja-JP"/>
        </w:rPr>
        <w:t xml:space="preserve"> mantengono, ciascuno, il personale livello di responsabilità in relazione ai compiti effettivamente svolti. Inoltre, al fine di realizzare la prevenzione, l’attività del responsabile deve essere strettamente collegata e coordinata con quella di tutti i soggetti presenti nell’organizzazione dell’amministrazione.</w:t>
      </w: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Compete, pertanto, a tutti i dipendenti  de</w:t>
      </w:r>
      <w:r w:rsidR="00202671">
        <w:rPr>
          <w:rFonts w:eastAsia="MS Mincho"/>
          <w:bCs/>
          <w:sz w:val="24"/>
          <w:szCs w:val="24"/>
          <w:lang w:eastAsia="ja-JP"/>
        </w:rPr>
        <w:t>l</w:t>
      </w:r>
      <w:r w:rsidRPr="00FB4771">
        <w:rPr>
          <w:rFonts w:eastAsia="MS Mincho"/>
          <w:bCs/>
          <w:sz w:val="24"/>
          <w:szCs w:val="24"/>
          <w:lang w:eastAsia="ja-JP"/>
        </w:rPr>
        <w:t>l</w:t>
      </w:r>
      <w:r w:rsidR="00202671">
        <w:rPr>
          <w:rFonts w:eastAsia="MS Mincho"/>
          <w:bCs/>
          <w:sz w:val="24"/>
          <w:szCs w:val="24"/>
          <w:lang w:eastAsia="ja-JP"/>
        </w:rPr>
        <w:t>e istituzioni scolastiche</w:t>
      </w:r>
      <w:r w:rsidRPr="00FB4771">
        <w:rPr>
          <w:rFonts w:eastAsia="MS Mincho"/>
          <w:bCs/>
          <w:sz w:val="24"/>
          <w:szCs w:val="24"/>
          <w:lang w:eastAsia="ja-JP"/>
        </w:rPr>
        <w:t>, ivi compreso quello con qualifica dirigenziale, con rapporto di lavoro subordinato a tempo indeterminato e determinato, a tempo pieno e a tempo parziale, nonché il personale comandato, partecipare al processo di gestione del rischio e all’implementazione della strategia di prevenzione prevista dal presente Piano.</w:t>
      </w:r>
    </w:p>
    <w:p w:rsidR="00FB4771" w:rsidRPr="00C2339F" w:rsidRDefault="00FB4771" w:rsidP="00C2339F">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La partecipazione al processo di gestione del rischi</w:t>
      </w:r>
      <w:r w:rsidR="00C2339F">
        <w:rPr>
          <w:rFonts w:eastAsia="MS Mincho"/>
          <w:bCs/>
          <w:sz w:val="24"/>
          <w:szCs w:val="24"/>
          <w:lang w:eastAsia="ja-JP"/>
        </w:rPr>
        <w:t xml:space="preserve">o è stata assicurata attraverso </w:t>
      </w:r>
      <w:r w:rsidRPr="00C2339F">
        <w:rPr>
          <w:rFonts w:eastAsia="MS Mincho"/>
          <w:bCs/>
          <w:sz w:val="24"/>
          <w:szCs w:val="24"/>
          <w:lang w:eastAsia="ja-JP"/>
        </w:rPr>
        <w:t>l’invito a fornire informazioni rilevanti ai fini dell’anticorruzione al responsabile</w:t>
      </w:r>
      <w:r w:rsidR="00C2339F">
        <w:rPr>
          <w:rFonts w:eastAsia="MS Mincho"/>
          <w:bCs/>
          <w:sz w:val="24"/>
          <w:szCs w:val="24"/>
          <w:lang w:eastAsia="ja-JP"/>
        </w:rPr>
        <w:t xml:space="preserve"> </w:t>
      </w:r>
      <w:r w:rsidRPr="00C2339F">
        <w:rPr>
          <w:rFonts w:eastAsia="MS Mincho"/>
          <w:bCs/>
          <w:sz w:val="24"/>
          <w:szCs w:val="24"/>
          <w:lang w:eastAsia="ja-JP"/>
        </w:rPr>
        <w:t>attraverso l</w:t>
      </w:r>
      <w:r w:rsidR="00C2339F">
        <w:rPr>
          <w:rFonts w:eastAsia="MS Mincho"/>
          <w:bCs/>
          <w:sz w:val="24"/>
          <w:szCs w:val="24"/>
          <w:lang w:eastAsia="ja-JP"/>
        </w:rPr>
        <w:t>e procedure</w:t>
      </w:r>
      <w:r w:rsidRPr="00C2339F">
        <w:rPr>
          <w:rFonts w:eastAsia="MS Mincho"/>
          <w:bCs/>
          <w:sz w:val="24"/>
          <w:szCs w:val="24"/>
          <w:lang w:eastAsia="ja-JP"/>
        </w:rPr>
        <w:t xml:space="preserve"> aperta di consultazione di volta in volta avviate</w:t>
      </w:r>
      <w:r w:rsidR="00C2339F">
        <w:rPr>
          <w:rFonts w:eastAsia="MS Mincho"/>
          <w:bCs/>
          <w:sz w:val="24"/>
          <w:szCs w:val="24"/>
          <w:lang w:eastAsia="ja-JP"/>
        </w:rPr>
        <w:t>. Con le attività di consultazione</w:t>
      </w:r>
      <w:r w:rsidRPr="00C2339F">
        <w:rPr>
          <w:rFonts w:eastAsia="MS Mincho"/>
          <w:bCs/>
          <w:sz w:val="24"/>
          <w:szCs w:val="24"/>
          <w:lang w:eastAsia="ja-JP"/>
        </w:rPr>
        <w:t xml:space="preserve"> tutta la comunità </w:t>
      </w:r>
      <w:r w:rsidR="00202671" w:rsidRPr="00C2339F">
        <w:rPr>
          <w:rFonts w:eastAsia="MS Mincho"/>
          <w:bCs/>
          <w:sz w:val="24"/>
          <w:szCs w:val="24"/>
          <w:lang w:eastAsia="ja-JP"/>
        </w:rPr>
        <w:t>scol</w:t>
      </w:r>
      <w:r w:rsidR="00C2339F">
        <w:rPr>
          <w:rFonts w:eastAsia="MS Mincho"/>
          <w:bCs/>
          <w:sz w:val="24"/>
          <w:szCs w:val="24"/>
          <w:lang w:eastAsia="ja-JP"/>
        </w:rPr>
        <w:t>a</w:t>
      </w:r>
      <w:r w:rsidR="00202671" w:rsidRPr="00C2339F">
        <w:rPr>
          <w:rFonts w:eastAsia="MS Mincho"/>
          <w:bCs/>
          <w:sz w:val="24"/>
          <w:szCs w:val="24"/>
          <w:lang w:eastAsia="ja-JP"/>
        </w:rPr>
        <w:t>stica</w:t>
      </w:r>
      <w:r w:rsidRPr="00C2339F">
        <w:rPr>
          <w:rFonts w:eastAsia="MS Mincho"/>
          <w:bCs/>
          <w:sz w:val="24"/>
          <w:szCs w:val="24"/>
          <w:lang w:eastAsia="ja-JP"/>
        </w:rPr>
        <w:t xml:space="preserve"> e gli stakeholder interni ed esterni sono stati invitati a presentare, osservazioni e proposte al </w:t>
      </w:r>
      <w:r w:rsidR="00C2339F">
        <w:rPr>
          <w:rFonts w:eastAsia="MS Mincho"/>
          <w:bCs/>
          <w:sz w:val="24"/>
          <w:szCs w:val="24"/>
          <w:lang w:eastAsia="ja-JP"/>
        </w:rPr>
        <w:t>PTPC</w:t>
      </w:r>
      <w:r w:rsidR="00294157">
        <w:rPr>
          <w:rFonts w:eastAsia="MS Mincho"/>
          <w:bCs/>
          <w:sz w:val="24"/>
          <w:szCs w:val="24"/>
          <w:lang w:eastAsia="ja-JP"/>
        </w:rPr>
        <w:t>T</w:t>
      </w:r>
      <w:r w:rsidR="00C2339F">
        <w:rPr>
          <w:rFonts w:eastAsia="MS Mincho"/>
          <w:bCs/>
          <w:sz w:val="24"/>
          <w:szCs w:val="24"/>
          <w:lang w:eastAsia="ja-JP"/>
        </w:rPr>
        <w:t>.</w:t>
      </w: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Il comma 14 dell’articolo 1 della legge n. 190/2012 afferma che anche in capo a ciascun dipendente vige il dovere di rispettare le misure di prevenzione previste dal Piano; in caso di violazione si profilerebbe per quest</w:t>
      </w:r>
      <w:r w:rsidR="00C2339F" w:rsidRPr="00C2339F">
        <w:rPr>
          <w:rFonts w:eastAsia="MS Mincho"/>
          <w:bCs/>
          <w:sz w:val="24"/>
          <w:szCs w:val="24"/>
          <w:lang w:eastAsia="ja-JP"/>
        </w:rPr>
        <w:t>’ultimo l’illecito disciplinare ciò, in particolare, è strettamente legato all’</w:t>
      </w:r>
      <w:r w:rsidRPr="00FB4771">
        <w:rPr>
          <w:rFonts w:eastAsia="MS Mincho"/>
          <w:bCs/>
          <w:sz w:val="24"/>
          <w:szCs w:val="24"/>
          <w:lang w:eastAsia="ja-JP"/>
        </w:rPr>
        <w:t xml:space="preserve">obbligo </w:t>
      </w:r>
      <w:r w:rsidR="00C2339F" w:rsidRPr="00C2339F">
        <w:rPr>
          <w:rFonts w:eastAsia="MS Mincho"/>
          <w:bCs/>
          <w:sz w:val="24"/>
          <w:szCs w:val="24"/>
          <w:lang w:eastAsia="ja-JP"/>
        </w:rPr>
        <w:t>di</w:t>
      </w:r>
      <w:r w:rsidRPr="00FB4771">
        <w:rPr>
          <w:rFonts w:eastAsia="MS Mincho"/>
          <w:bCs/>
          <w:sz w:val="24"/>
          <w:szCs w:val="24"/>
          <w:lang w:eastAsia="ja-JP"/>
        </w:rPr>
        <w:t xml:space="preserve"> rispettare il Codice di comportamento dei dipendent</w:t>
      </w:r>
      <w:r w:rsidR="00202671" w:rsidRPr="00C2339F">
        <w:rPr>
          <w:rFonts w:eastAsia="MS Mincho"/>
          <w:bCs/>
          <w:sz w:val="24"/>
          <w:szCs w:val="24"/>
          <w:lang w:eastAsia="ja-JP"/>
        </w:rPr>
        <w:t>i pubblici (</w:t>
      </w:r>
      <w:proofErr w:type="spellStart"/>
      <w:r w:rsidR="00202671" w:rsidRPr="00C2339F">
        <w:rPr>
          <w:rFonts w:eastAsia="MS Mincho"/>
          <w:bCs/>
          <w:sz w:val="24"/>
          <w:szCs w:val="24"/>
          <w:lang w:eastAsia="ja-JP"/>
        </w:rPr>
        <w:t>d.P.R.</w:t>
      </w:r>
      <w:proofErr w:type="spellEnd"/>
      <w:r w:rsidR="00202671" w:rsidRPr="00C2339F">
        <w:rPr>
          <w:rFonts w:eastAsia="MS Mincho"/>
          <w:bCs/>
          <w:sz w:val="24"/>
          <w:szCs w:val="24"/>
          <w:lang w:eastAsia="ja-JP"/>
        </w:rPr>
        <w:t xml:space="preserve"> n. 62/2013)</w:t>
      </w:r>
      <w:r w:rsidRPr="00FB4771">
        <w:rPr>
          <w:rFonts w:eastAsia="MS Mincho"/>
          <w:bCs/>
          <w:sz w:val="24"/>
          <w:szCs w:val="24"/>
          <w:lang w:eastAsia="ja-JP"/>
        </w:rPr>
        <w:t xml:space="preserve">. </w:t>
      </w:r>
    </w:p>
    <w:p w:rsidR="00FB4771" w:rsidRPr="00FB4771" w:rsidRDefault="00FB4771" w:rsidP="00FB4771">
      <w:pPr>
        <w:overflowPunct/>
        <w:autoSpaceDE/>
        <w:autoSpaceDN/>
        <w:adjustRightInd/>
        <w:ind w:firstLine="709"/>
        <w:jc w:val="both"/>
        <w:textAlignment w:val="auto"/>
        <w:rPr>
          <w:rFonts w:ascii="Garamond" w:eastAsia="MS Mincho" w:hAnsi="Garamond"/>
          <w:bCs/>
          <w:sz w:val="24"/>
          <w:szCs w:val="24"/>
          <w:lang w:eastAsia="ja-JP"/>
        </w:rPr>
      </w:pPr>
      <w:r w:rsidRPr="00FB4771">
        <w:rPr>
          <w:rFonts w:ascii="Garamond" w:eastAsia="MS Mincho" w:hAnsi="Garamond"/>
          <w:bCs/>
          <w:sz w:val="24"/>
          <w:szCs w:val="24"/>
          <w:lang w:eastAsia="ja-JP"/>
        </w:rPr>
        <w:t>Tutti i dipendenti sono tenuti:</w:t>
      </w:r>
    </w:p>
    <w:p w:rsidR="00FB4771" w:rsidRPr="00C2339F" w:rsidRDefault="00FB4771" w:rsidP="00F049FC">
      <w:pPr>
        <w:pStyle w:val="Paragrafoelenco"/>
        <w:numPr>
          <w:ilvl w:val="0"/>
          <w:numId w:val="26"/>
        </w:numPr>
        <w:overflowPunct/>
        <w:autoSpaceDE/>
        <w:autoSpaceDN/>
        <w:adjustRightInd/>
        <w:ind w:left="0" w:firstLine="1069"/>
        <w:jc w:val="both"/>
        <w:textAlignment w:val="auto"/>
        <w:rPr>
          <w:rFonts w:eastAsia="MS Mincho"/>
          <w:bCs/>
          <w:sz w:val="24"/>
          <w:szCs w:val="24"/>
          <w:lang w:eastAsia="ja-JP"/>
        </w:rPr>
      </w:pPr>
      <w:r w:rsidRPr="00C2339F">
        <w:rPr>
          <w:rFonts w:eastAsia="MS Mincho"/>
          <w:bCs/>
          <w:sz w:val="24"/>
          <w:szCs w:val="24"/>
          <w:lang w:eastAsia="ja-JP"/>
        </w:rPr>
        <w:t>alla conoscenza del piano di prevenzione della corruzione a seguito della pubblicazione sul sito istituzionale nonché alla sua osservanza ed altresì a provvedere, per quanto di competenza, alla sua esecuzione;</w:t>
      </w:r>
    </w:p>
    <w:p w:rsidR="00FB4771" w:rsidRPr="00C2339F" w:rsidRDefault="00FB4771" w:rsidP="00F049FC">
      <w:pPr>
        <w:pStyle w:val="Paragrafoelenco"/>
        <w:numPr>
          <w:ilvl w:val="0"/>
          <w:numId w:val="26"/>
        </w:numPr>
        <w:overflowPunct/>
        <w:autoSpaceDE/>
        <w:autoSpaceDN/>
        <w:adjustRightInd/>
        <w:ind w:left="0" w:firstLine="993"/>
        <w:jc w:val="both"/>
        <w:textAlignment w:val="auto"/>
        <w:rPr>
          <w:rFonts w:eastAsia="MS Mincho"/>
          <w:bCs/>
          <w:sz w:val="24"/>
          <w:szCs w:val="24"/>
          <w:lang w:eastAsia="ja-JP"/>
        </w:rPr>
      </w:pPr>
      <w:r w:rsidRPr="00C2339F">
        <w:rPr>
          <w:rFonts w:eastAsia="MS Mincho"/>
          <w:bCs/>
          <w:sz w:val="24"/>
          <w:szCs w:val="24"/>
          <w:lang w:eastAsia="ja-JP"/>
        </w:rPr>
        <w:t>alla conoscenza ed all’osservanza del Codice di comportamento dei dipendenti pubblici di cui al DPR n. 62/2013 al fine di assicurare la qualità dei servizi, la prevenzione dei fenomeni corruttivi, il rispetto dei doveri costituzionali di diligenza, lealtà, imparzialità, buona condotta e servizio esclusivo alla cura dell’interesse pubblico;</w:t>
      </w:r>
    </w:p>
    <w:p w:rsidR="00FB4771" w:rsidRPr="00C2339F" w:rsidRDefault="00FB4771" w:rsidP="00F049FC">
      <w:pPr>
        <w:pStyle w:val="Paragrafoelenco"/>
        <w:numPr>
          <w:ilvl w:val="0"/>
          <w:numId w:val="26"/>
        </w:numPr>
        <w:overflowPunct/>
        <w:autoSpaceDE/>
        <w:autoSpaceDN/>
        <w:adjustRightInd/>
        <w:ind w:left="0" w:firstLine="1069"/>
        <w:jc w:val="both"/>
        <w:textAlignment w:val="auto"/>
        <w:rPr>
          <w:rFonts w:eastAsia="MS Mincho"/>
          <w:bCs/>
          <w:sz w:val="24"/>
          <w:szCs w:val="24"/>
          <w:lang w:eastAsia="ja-JP"/>
        </w:rPr>
      </w:pPr>
      <w:r w:rsidRPr="00C2339F">
        <w:rPr>
          <w:rFonts w:eastAsia="MS Mincho"/>
          <w:bCs/>
          <w:sz w:val="24"/>
          <w:szCs w:val="24"/>
          <w:lang w:eastAsia="ja-JP"/>
        </w:rPr>
        <w:t xml:space="preserve">a compilare apposita dichiarazione al fine di rendere note le possibili situazioni di conflitto d’interesse. In ogni caso, al loro sorgere, le situazioni di conflitti di interesse dovranno essere rese immediatamente note con dichiarazione scritta al Dirigente </w:t>
      </w:r>
      <w:r w:rsidR="00C2339F" w:rsidRPr="00C2339F">
        <w:rPr>
          <w:rFonts w:eastAsia="MS Mincho"/>
          <w:bCs/>
          <w:sz w:val="24"/>
          <w:szCs w:val="24"/>
          <w:lang w:eastAsia="ja-JP"/>
        </w:rPr>
        <w:t xml:space="preserve">scolastico </w:t>
      </w:r>
      <w:r w:rsidRPr="00C2339F">
        <w:rPr>
          <w:rFonts w:eastAsia="MS Mincho"/>
          <w:bCs/>
          <w:sz w:val="24"/>
          <w:szCs w:val="24"/>
          <w:lang w:eastAsia="ja-JP"/>
        </w:rPr>
        <w:t xml:space="preserve">responsabile o per i dirigenti al </w:t>
      </w:r>
      <w:r w:rsidR="00C2339F" w:rsidRPr="00C2339F">
        <w:rPr>
          <w:rFonts w:eastAsia="MS Mincho"/>
          <w:bCs/>
          <w:sz w:val="24"/>
          <w:szCs w:val="24"/>
          <w:lang w:eastAsia="ja-JP"/>
        </w:rPr>
        <w:t>direttore/coordinatore regionale</w:t>
      </w:r>
      <w:r w:rsidRPr="00C2339F">
        <w:rPr>
          <w:rFonts w:eastAsia="MS Mincho"/>
          <w:bCs/>
          <w:sz w:val="24"/>
          <w:szCs w:val="24"/>
          <w:lang w:eastAsia="ja-JP"/>
        </w:rPr>
        <w:t>;</w:t>
      </w:r>
    </w:p>
    <w:p w:rsidR="00FB4771" w:rsidRPr="00C2339F" w:rsidRDefault="00FB4771" w:rsidP="00F049FC">
      <w:pPr>
        <w:pStyle w:val="Paragrafoelenco"/>
        <w:numPr>
          <w:ilvl w:val="0"/>
          <w:numId w:val="26"/>
        </w:numPr>
        <w:overflowPunct/>
        <w:autoSpaceDE/>
        <w:autoSpaceDN/>
        <w:adjustRightInd/>
        <w:ind w:left="0" w:firstLine="1069"/>
        <w:jc w:val="both"/>
        <w:textAlignment w:val="auto"/>
        <w:rPr>
          <w:rFonts w:eastAsia="MS Mincho"/>
          <w:bCs/>
          <w:sz w:val="24"/>
          <w:szCs w:val="24"/>
          <w:lang w:eastAsia="ja-JP"/>
        </w:rPr>
      </w:pPr>
      <w:r w:rsidRPr="00C2339F">
        <w:rPr>
          <w:rFonts w:eastAsia="MS Mincho"/>
          <w:bCs/>
          <w:sz w:val="24"/>
          <w:szCs w:val="24"/>
          <w:lang w:eastAsia="ja-JP"/>
        </w:rPr>
        <w:t>al rispetto degli obblighi di astensione di cui all’articolo 6 bis, L. 241/1990 e arti</w:t>
      </w:r>
      <w:r w:rsidR="00C2339F" w:rsidRPr="00C2339F">
        <w:rPr>
          <w:rFonts w:eastAsia="MS Mincho"/>
          <w:bCs/>
          <w:sz w:val="24"/>
          <w:szCs w:val="24"/>
          <w:lang w:eastAsia="ja-JP"/>
        </w:rPr>
        <w:t>c</w:t>
      </w:r>
      <w:r w:rsidRPr="00C2339F">
        <w:rPr>
          <w:rFonts w:eastAsia="MS Mincho"/>
          <w:bCs/>
          <w:sz w:val="24"/>
          <w:szCs w:val="24"/>
          <w:lang w:eastAsia="ja-JP"/>
        </w:rPr>
        <w:t>olo 6, commi 2 e 7 del Codice di comportamento;</w:t>
      </w:r>
    </w:p>
    <w:p w:rsidR="00FB4771" w:rsidRPr="00C2339F" w:rsidRDefault="00FB4771" w:rsidP="00F049FC">
      <w:pPr>
        <w:pStyle w:val="Paragrafoelenco"/>
        <w:numPr>
          <w:ilvl w:val="0"/>
          <w:numId w:val="26"/>
        </w:numPr>
        <w:overflowPunct/>
        <w:autoSpaceDE/>
        <w:autoSpaceDN/>
        <w:adjustRightInd/>
        <w:ind w:left="0" w:firstLine="1069"/>
        <w:jc w:val="both"/>
        <w:textAlignment w:val="auto"/>
        <w:rPr>
          <w:rFonts w:eastAsia="MS Mincho"/>
          <w:bCs/>
          <w:sz w:val="24"/>
          <w:szCs w:val="24"/>
          <w:lang w:eastAsia="ja-JP"/>
        </w:rPr>
      </w:pPr>
      <w:r w:rsidRPr="00C2339F">
        <w:rPr>
          <w:rFonts w:eastAsia="MS Mincho"/>
          <w:bCs/>
          <w:sz w:val="24"/>
          <w:szCs w:val="24"/>
          <w:lang w:eastAsia="ja-JP"/>
        </w:rPr>
        <w:lastRenderedPageBreak/>
        <w:t xml:space="preserve">ad assicurare la propria collaborazione al </w:t>
      </w:r>
      <w:r w:rsidR="00294157">
        <w:rPr>
          <w:rFonts w:eastAsia="MS Mincho"/>
          <w:bCs/>
          <w:sz w:val="24"/>
          <w:szCs w:val="24"/>
          <w:lang w:eastAsia="ja-JP"/>
        </w:rPr>
        <w:t xml:space="preserve">RPCT </w:t>
      </w:r>
      <w:r w:rsidRPr="00C2339F">
        <w:rPr>
          <w:rFonts w:eastAsia="MS Mincho"/>
          <w:bCs/>
          <w:sz w:val="24"/>
          <w:szCs w:val="24"/>
          <w:lang w:eastAsia="ja-JP"/>
        </w:rPr>
        <w:t xml:space="preserve">ed ai Referenti </w:t>
      </w:r>
      <w:r w:rsidR="00294157">
        <w:rPr>
          <w:rFonts w:eastAsia="MS Mincho"/>
          <w:bCs/>
          <w:sz w:val="24"/>
          <w:szCs w:val="24"/>
          <w:lang w:eastAsia="ja-JP"/>
        </w:rPr>
        <w:t>degli Ambiti Territoriali</w:t>
      </w:r>
      <w:r w:rsidRPr="00C2339F">
        <w:rPr>
          <w:rFonts w:eastAsia="MS Mincho"/>
          <w:bCs/>
          <w:sz w:val="24"/>
          <w:szCs w:val="24"/>
          <w:lang w:eastAsia="ja-JP"/>
        </w:rPr>
        <w:t xml:space="preserve"> segnalando le eventuali difficoltà incontrate nell’adempimento delle prescrizioni contenute nel PTPC</w:t>
      </w:r>
      <w:r w:rsidR="00294157">
        <w:rPr>
          <w:rFonts w:eastAsia="MS Mincho"/>
          <w:bCs/>
          <w:sz w:val="24"/>
          <w:szCs w:val="24"/>
          <w:lang w:eastAsia="ja-JP"/>
        </w:rPr>
        <w:t>T</w:t>
      </w:r>
      <w:r w:rsidRPr="00C2339F">
        <w:rPr>
          <w:rFonts w:eastAsia="MS Mincho"/>
          <w:bCs/>
          <w:sz w:val="24"/>
          <w:szCs w:val="24"/>
          <w:lang w:eastAsia="ja-JP"/>
        </w:rPr>
        <w:t xml:space="preserve"> e attraverso il diretto riscontro di ulteriori situazioni di rischio non specificatamente disciplinate dal PTPC</w:t>
      </w:r>
      <w:r w:rsidR="00294157">
        <w:rPr>
          <w:rFonts w:eastAsia="MS Mincho"/>
          <w:bCs/>
          <w:sz w:val="24"/>
          <w:szCs w:val="24"/>
          <w:lang w:eastAsia="ja-JP"/>
        </w:rPr>
        <w:t>T</w:t>
      </w:r>
      <w:r w:rsidRPr="00C2339F">
        <w:rPr>
          <w:rFonts w:eastAsia="MS Mincho"/>
          <w:bCs/>
          <w:sz w:val="24"/>
          <w:szCs w:val="24"/>
          <w:lang w:eastAsia="ja-JP"/>
        </w:rPr>
        <w:t>;</w:t>
      </w:r>
    </w:p>
    <w:p w:rsidR="00FB4771" w:rsidRPr="00C2339F" w:rsidRDefault="00FB4771" w:rsidP="00F049FC">
      <w:pPr>
        <w:pStyle w:val="Paragrafoelenco"/>
        <w:numPr>
          <w:ilvl w:val="0"/>
          <w:numId w:val="26"/>
        </w:numPr>
        <w:overflowPunct/>
        <w:autoSpaceDE/>
        <w:autoSpaceDN/>
        <w:adjustRightInd/>
        <w:ind w:left="0" w:firstLine="1069"/>
        <w:jc w:val="both"/>
        <w:textAlignment w:val="auto"/>
        <w:rPr>
          <w:rFonts w:eastAsia="MS Mincho"/>
          <w:bCs/>
          <w:sz w:val="24"/>
          <w:szCs w:val="24"/>
          <w:lang w:eastAsia="ja-JP"/>
        </w:rPr>
      </w:pPr>
      <w:r w:rsidRPr="00C2339F">
        <w:rPr>
          <w:rFonts w:eastAsia="MS Mincho"/>
          <w:bCs/>
          <w:sz w:val="24"/>
          <w:szCs w:val="24"/>
          <w:lang w:eastAsia="ja-JP"/>
        </w:rPr>
        <w:t>a segnalare al proprio superiore gerarchico eventuali situazioni di illecito nell’amministrazione di cui sia venuto a conoscenza, fermo restando l’obbligo di denuncia all’autorità giudiziaria o alla Corte dei conti o segnalare al proprio superiore gerarchico condotte che presume illecite, di cui sia venuto a conoscenza in ragione del rapporto di lavoro. In ogni caso risultano valide le misure previste dal presente piano</w:t>
      </w:r>
      <w:r w:rsidR="00293FF1">
        <w:rPr>
          <w:rFonts w:eastAsia="MS Mincho"/>
          <w:bCs/>
          <w:sz w:val="24"/>
          <w:szCs w:val="24"/>
          <w:lang w:eastAsia="ja-JP"/>
        </w:rPr>
        <w:t xml:space="preserve"> </w:t>
      </w:r>
      <w:r w:rsidRPr="00C2339F">
        <w:rPr>
          <w:rFonts w:eastAsia="MS Mincho"/>
          <w:bCs/>
          <w:sz w:val="24"/>
          <w:szCs w:val="24"/>
          <w:lang w:eastAsia="ja-JP"/>
        </w:rPr>
        <w:t xml:space="preserve">e le forme di tutela di cui all’articolo 54-bis, </w:t>
      </w:r>
      <w:proofErr w:type="spellStart"/>
      <w:r w:rsidRPr="00C2339F">
        <w:rPr>
          <w:rFonts w:eastAsia="MS Mincho"/>
          <w:bCs/>
          <w:sz w:val="24"/>
          <w:szCs w:val="24"/>
          <w:lang w:eastAsia="ja-JP"/>
        </w:rPr>
        <w:t>D.Lgs.</w:t>
      </w:r>
      <w:proofErr w:type="spellEnd"/>
      <w:r w:rsidRPr="00C2339F">
        <w:rPr>
          <w:rFonts w:eastAsia="MS Mincho"/>
          <w:bCs/>
          <w:sz w:val="24"/>
          <w:szCs w:val="24"/>
          <w:lang w:eastAsia="ja-JP"/>
        </w:rPr>
        <w:t xml:space="preserve"> 165/2001 e </w:t>
      </w:r>
      <w:proofErr w:type="spellStart"/>
      <w:r w:rsidRPr="00C2339F">
        <w:rPr>
          <w:rFonts w:eastAsia="MS Mincho"/>
          <w:bCs/>
          <w:sz w:val="24"/>
          <w:szCs w:val="24"/>
          <w:lang w:eastAsia="ja-JP"/>
        </w:rPr>
        <w:t>ss.mm.ii</w:t>
      </w:r>
      <w:proofErr w:type="spellEnd"/>
      <w:r w:rsidRPr="00C2339F">
        <w:rPr>
          <w:rFonts w:eastAsia="MS Mincho"/>
          <w:bCs/>
          <w:sz w:val="24"/>
          <w:szCs w:val="24"/>
          <w:lang w:eastAsia="ja-JP"/>
        </w:rPr>
        <w:t>.;</w:t>
      </w:r>
    </w:p>
    <w:p w:rsidR="00FB4771" w:rsidRPr="00FB4771" w:rsidRDefault="00FB4771" w:rsidP="00F049FC">
      <w:pPr>
        <w:numPr>
          <w:ilvl w:val="0"/>
          <w:numId w:val="22"/>
        </w:numPr>
        <w:overflowPunct/>
        <w:autoSpaceDE/>
        <w:autoSpaceDN/>
        <w:adjustRightInd/>
        <w:spacing w:before="120"/>
        <w:ind w:left="0" w:firstLine="709"/>
        <w:jc w:val="both"/>
        <w:textAlignment w:val="auto"/>
        <w:rPr>
          <w:rFonts w:ascii="Garamond" w:eastAsia="MS Mincho" w:hAnsi="Garamond"/>
          <w:bCs/>
          <w:sz w:val="24"/>
          <w:szCs w:val="24"/>
          <w:lang w:eastAsia="ja-JP"/>
        </w:rPr>
      </w:pPr>
      <w:r w:rsidRPr="00FB4771">
        <w:rPr>
          <w:rFonts w:eastAsia="MS Mincho"/>
          <w:bCs/>
          <w:sz w:val="24"/>
          <w:szCs w:val="24"/>
          <w:lang w:eastAsia="ja-JP"/>
        </w:rPr>
        <w:t>laddove i dipendenti svolgano attività ad alto rischio di corruzione, a relazionare, tempestivamente al proprio dirigente in merito ad ogni eventuale anomalia riscontrata ed, altresì, al rispetto dei tempi procedimentali</w:t>
      </w:r>
      <w:r w:rsidRPr="00FB4771">
        <w:rPr>
          <w:rFonts w:ascii="Garamond" w:eastAsia="MS Mincho" w:hAnsi="Garamond"/>
          <w:bCs/>
          <w:sz w:val="24"/>
          <w:szCs w:val="24"/>
          <w:lang w:eastAsia="ja-JP"/>
        </w:rPr>
        <w:t>.</w:t>
      </w:r>
    </w:p>
    <w:p w:rsidR="00FB4771" w:rsidRPr="00FB4771" w:rsidRDefault="00FB4771" w:rsidP="00FB4771">
      <w:pPr>
        <w:overflowPunct/>
        <w:autoSpaceDE/>
        <w:autoSpaceDN/>
        <w:adjustRightInd/>
        <w:ind w:firstLine="709"/>
        <w:jc w:val="both"/>
        <w:textAlignment w:val="auto"/>
        <w:rPr>
          <w:rFonts w:ascii="Garamond" w:eastAsia="MS Mincho" w:hAnsi="Garamond"/>
          <w:bCs/>
          <w:sz w:val="24"/>
          <w:szCs w:val="24"/>
          <w:lang w:eastAsia="ja-JP"/>
        </w:rPr>
      </w:pPr>
      <w:r w:rsidRPr="00FB4771">
        <w:rPr>
          <w:rFonts w:ascii="Garamond" w:eastAsia="MS Mincho" w:hAnsi="Garamond"/>
          <w:bCs/>
          <w:sz w:val="24"/>
          <w:szCs w:val="24"/>
          <w:lang w:eastAsia="ja-JP"/>
        </w:rPr>
        <w:tab/>
      </w:r>
    </w:p>
    <w:p w:rsidR="00FB4771" w:rsidRDefault="00FB4771" w:rsidP="00662E35">
      <w:pPr>
        <w:pStyle w:val="Titolo1"/>
      </w:pPr>
      <w:bookmarkStart w:id="25" w:name="_Toc442115463"/>
      <w:bookmarkStart w:id="26" w:name="_Toc451242518"/>
      <w:r w:rsidRPr="00FB4771">
        <w:t>La responsabilità dei dipendenti</w:t>
      </w:r>
      <w:bookmarkEnd w:id="25"/>
      <w:bookmarkEnd w:id="26"/>
    </w:p>
    <w:p w:rsidR="00921164" w:rsidRPr="00921164" w:rsidRDefault="00921164" w:rsidP="00921164">
      <w:pPr>
        <w:rPr>
          <w:lang w:eastAsia="ja-JP"/>
        </w:rPr>
      </w:pPr>
    </w:p>
    <w:p w:rsidR="007035ED" w:rsidRPr="007035ED" w:rsidRDefault="007035ED" w:rsidP="007035ED">
      <w:pPr>
        <w:rPr>
          <w:lang w:eastAsia="ja-JP"/>
        </w:rPr>
      </w:pP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Ai sensi dell’articolo 1, comm</w:t>
      </w:r>
      <w:r w:rsidR="00293FF1">
        <w:rPr>
          <w:rFonts w:eastAsia="MS Mincho"/>
          <w:bCs/>
          <w:sz w:val="24"/>
          <w:szCs w:val="24"/>
          <w:lang w:eastAsia="ja-JP"/>
        </w:rPr>
        <w:t>a</w:t>
      </w:r>
      <w:r w:rsidRPr="00FB4771">
        <w:rPr>
          <w:rFonts w:eastAsia="MS Mincho"/>
          <w:bCs/>
          <w:sz w:val="24"/>
          <w:szCs w:val="24"/>
          <w:lang w:eastAsia="ja-JP"/>
        </w:rPr>
        <w:t xml:space="preserve"> 14 L. 190/12, l’eventuale violazione da parte dei dipendenti (ivi compreso il personale dirigenziale) delle disposizioni dei Codici di comportamento o delle misure previste dal presente piano per la prevenzione della corruzione costituisce illecito disciplinare, fermo restando le ipotesi in cui la suddetta violazione dia luogo anche a responsabilità penale, civile, amministrativa e contabile. </w:t>
      </w:r>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 xml:space="preserve">In particolare, il comma 44 </w:t>
      </w:r>
      <w:r w:rsidR="00293FF1">
        <w:rPr>
          <w:rFonts w:eastAsia="MS Mincho"/>
          <w:bCs/>
          <w:sz w:val="24"/>
          <w:szCs w:val="24"/>
          <w:lang w:eastAsia="ja-JP"/>
        </w:rPr>
        <w:t>della novella richiama</w:t>
      </w:r>
      <w:r w:rsidRPr="00FB4771">
        <w:rPr>
          <w:rFonts w:eastAsia="MS Mincho"/>
          <w:bCs/>
          <w:sz w:val="24"/>
          <w:szCs w:val="24"/>
          <w:lang w:eastAsia="ja-JP"/>
        </w:rPr>
        <w:t xml:space="preserve"> il disposto dell’articolo 54 del D.lgs. 65 prevedendo al comma 3 che ““</w:t>
      </w:r>
      <w:r w:rsidRPr="00FB4771">
        <w:rPr>
          <w:rFonts w:eastAsia="MS Mincho"/>
          <w:bCs/>
          <w:i/>
          <w:sz w:val="24"/>
          <w:szCs w:val="24"/>
          <w:lang w:eastAsia="ja-JP"/>
        </w:rPr>
        <w:t>La violazione dei doveri contenuti nel codice di  comportamento, compresi quelli relativi  all'attuazione  del  Piano  di  prevenzione della  corruzione,  è fonte  di  responsabilità  disciplinare</w:t>
      </w:r>
      <w:r w:rsidRPr="00FB4771">
        <w:rPr>
          <w:rFonts w:eastAsia="MS Mincho"/>
          <w:bCs/>
          <w:sz w:val="24"/>
          <w:szCs w:val="24"/>
          <w:lang w:eastAsia="ja-JP"/>
        </w:rPr>
        <w:t>”.</w:t>
      </w:r>
    </w:p>
    <w:p w:rsid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 xml:space="preserve">Il DPR </w:t>
      </w:r>
      <w:r w:rsidR="0043305B">
        <w:rPr>
          <w:rFonts w:eastAsia="MS Mincho"/>
          <w:bCs/>
          <w:sz w:val="24"/>
          <w:szCs w:val="24"/>
          <w:lang w:eastAsia="ja-JP"/>
        </w:rPr>
        <w:t xml:space="preserve">n. </w:t>
      </w:r>
      <w:r w:rsidRPr="00FB4771">
        <w:rPr>
          <w:rFonts w:eastAsia="MS Mincho"/>
          <w:bCs/>
          <w:sz w:val="24"/>
          <w:szCs w:val="24"/>
          <w:lang w:eastAsia="ja-JP"/>
        </w:rPr>
        <w:t xml:space="preserve">62/2012 recante “Regolamento recante codice di comportamento dei dipendenti pubblici, a norma dell'articolo 54 del decreto legislativo 30 marzo 2001, n.165” prevede all’articolo 8 rubricato “Prevenzione della corruzione” che “[…] il dipendente rispetta le prescrizioni contenute nel piano per la prevenzione della corruzione”. </w:t>
      </w:r>
    </w:p>
    <w:p w:rsidR="00921164" w:rsidRDefault="00921164" w:rsidP="00FB4771">
      <w:pPr>
        <w:overflowPunct/>
        <w:autoSpaceDE/>
        <w:autoSpaceDN/>
        <w:adjustRightInd/>
        <w:ind w:firstLine="709"/>
        <w:jc w:val="both"/>
        <w:textAlignment w:val="auto"/>
        <w:rPr>
          <w:rFonts w:eastAsia="MS Mincho"/>
          <w:bCs/>
          <w:sz w:val="24"/>
          <w:szCs w:val="24"/>
          <w:lang w:eastAsia="ja-JP"/>
        </w:rPr>
      </w:pPr>
    </w:p>
    <w:p w:rsidR="00921164" w:rsidRPr="00FB4771" w:rsidRDefault="00921164" w:rsidP="00FB4771">
      <w:pPr>
        <w:overflowPunct/>
        <w:autoSpaceDE/>
        <w:autoSpaceDN/>
        <w:adjustRightInd/>
        <w:ind w:firstLine="709"/>
        <w:jc w:val="both"/>
        <w:textAlignment w:val="auto"/>
        <w:rPr>
          <w:rFonts w:ascii="Garamond" w:eastAsia="MS Mincho" w:hAnsi="Garamond"/>
          <w:bCs/>
          <w:sz w:val="24"/>
          <w:szCs w:val="24"/>
          <w:lang w:eastAsia="ja-JP"/>
        </w:rPr>
      </w:pPr>
    </w:p>
    <w:p w:rsidR="00FB4771" w:rsidRDefault="00FB4771" w:rsidP="00F049FC">
      <w:pPr>
        <w:pStyle w:val="Titolo2"/>
        <w:numPr>
          <w:ilvl w:val="1"/>
          <w:numId w:val="33"/>
        </w:numPr>
      </w:pPr>
      <w:bookmarkStart w:id="27" w:name="_Toc442115464"/>
      <w:bookmarkStart w:id="28" w:name="_Toc451242519"/>
      <w:r w:rsidRPr="00FB4771">
        <w:t>I collaboratori e consulenti a qualsiasi titolo dell’amministrazione</w:t>
      </w:r>
      <w:bookmarkEnd w:id="27"/>
      <w:r w:rsidR="00557B07">
        <w:t xml:space="preserve"> scolastica</w:t>
      </w:r>
      <w:bookmarkEnd w:id="28"/>
    </w:p>
    <w:p w:rsidR="00557B07" w:rsidRPr="00557B07" w:rsidRDefault="00557B07" w:rsidP="00557B07"/>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 xml:space="preserve">Tutti i collaboratori o consulenti, con qualsiasi tipologia di contratto o incarico e a qualsiasi titolo, nonché tutti i collaboratori a qualsiasi titolo di imprese fornitrici di beni o servizi e che </w:t>
      </w:r>
      <w:r w:rsidRPr="00FB4771">
        <w:rPr>
          <w:rFonts w:eastAsia="MS Mincho"/>
          <w:bCs/>
          <w:sz w:val="24"/>
          <w:szCs w:val="24"/>
          <w:lang w:eastAsia="ja-JP"/>
        </w:rPr>
        <w:lastRenderedPageBreak/>
        <w:t>realizzano opere in favore del MIUR sono tenuti ad osservare le misure contenute nel presente P.T.P.C.</w:t>
      </w:r>
      <w:r w:rsidR="0043305B">
        <w:rPr>
          <w:rFonts w:eastAsia="MS Mincho"/>
          <w:bCs/>
          <w:sz w:val="24"/>
          <w:szCs w:val="24"/>
          <w:lang w:eastAsia="ja-JP"/>
        </w:rPr>
        <w:t>T.</w:t>
      </w:r>
      <w:r w:rsidRPr="00FB4771">
        <w:rPr>
          <w:rFonts w:eastAsia="MS Mincho"/>
          <w:bCs/>
          <w:sz w:val="24"/>
          <w:szCs w:val="24"/>
          <w:lang w:eastAsia="ja-JP"/>
        </w:rPr>
        <w:t xml:space="preserve"> e a segnalare le situazioni di illecito (articolo 8 Codice di comportamento generale).</w:t>
      </w:r>
    </w:p>
    <w:p w:rsidR="00FB4771" w:rsidRPr="00FB4771" w:rsidRDefault="00FB4771" w:rsidP="00FB4771">
      <w:pPr>
        <w:overflowPunct/>
        <w:autoSpaceDE/>
        <w:autoSpaceDN/>
        <w:adjustRightInd/>
        <w:ind w:firstLine="709"/>
        <w:jc w:val="both"/>
        <w:textAlignment w:val="auto"/>
        <w:rPr>
          <w:rFonts w:ascii="Garamond" w:eastAsia="MS Mincho" w:hAnsi="Garamond"/>
          <w:bCs/>
          <w:sz w:val="24"/>
          <w:szCs w:val="24"/>
          <w:lang w:eastAsia="ja-JP"/>
        </w:rPr>
      </w:pPr>
    </w:p>
    <w:p w:rsidR="00FB4771" w:rsidRPr="00FB4771" w:rsidRDefault="00FB4771" w:rsidP="00311604">
      <w:pPr>
        <w:pStyle w:val="Titolo1"/>
      </w:pPr>
      <w:bookmarkStart w:id="29" w:name="_Toc442115465"/>
      <w:bookmarkStart w:id="30" w:name="_Toc451242520"/>
      <w:r w:rsidRPr="00FB4771">
        <w:t>La responsabilità dei collaboratori e consulenti a qualsiasi titolo</w:t>
      </w:r>
      <w:bookmarkEnd w:id="29"/>
      <w:bookmarkEnd w:id="30"/>
    </w:p>
    <w:p w:rsidR="00FB4771" w:rsidRPr="00FB4771" w:rsidRDefault="00FB4771" w:rsidP="00FB4771">
      <w:pPr>
        <w:overflowPunct/>
        <w:autoSpaceDE/>
        <w:autoSpaceDN/>
        <w:adjustRightInd/>
        <w:ind w:firstLine="709"/>
        <w:jc w:val="both"/>
        <w:textAlignment w:val="auto"/>
        <w:rPr>
          <w:rFonts w:eastAsia="MS Mincho"/>
          <w:bCs/>
          <w:sz w:val="24"/>
          <w:szCs w:val="24"/>
          <w:lang w:eastAsia="ja-JP"/>
        </w:rPr>
      </w:pPr>
      <w:r w:rsidRPr="00FB4771">
        <w:rPr>
          <w:rFonts w:eastAsia="MS Mincho"/>
          <w:bCs/>
          <w:sz w:val="24"/>
          <w:szCs w:val="24"/>
          <w:lang w:eastAsia="ja-JP"/>
        </w:rPr>
        <w:t xml:space="preserve">Ai fini dell’applicabilità delle disposizioni contenute nel Codice di comportamento generale  sono considerati dipendenti dell’amministrazione </w:t>
      </w:r>
      <w:r w:rsidR="00C2339F" w:rsidRPr="00C2339F">
        <w:rPr>
          <w:rFonts w:eastAsia="MS Mincho"/>
          <w:bCs/>
          <w:sz w:val="24"/>
          <w:szCs w:val="24"/>
          <w:lang w:eastAsia="ja-JP"/>
        </w:rPr>
        <w:t xml:space="preserve">scolastica </w:t>
      </w:r>
      <w:r w:rsidRPr="00FB4771">
        <w:rPr>
          <w:rFonts w:eastAsia="MS Mincho"/>
          <w:bCs/>
          <w:sz w:val="24"/>
          <w:szCs w:val="24"/>
          <w:lang w:eastAsia="ja-JP"/>
        </w:rPr>
        <w:t xml:space="preserve">anche i collaboratori e i consulenti a qualsiasi titolo dell’amministrazione. </w:t>
      </w:r>
    </w:p>
    <w:p w:rsidR="00FB4771" w:rsidRDefault="00FB4771" w:rsidP="00C2339F">
      <w:pPr>
        <w:overflowPunct/>
        <w:autoSpaceDE/>
        <w:autoSpaceDN/>
        <w:adjustRightInd/>
        <w:ind w:firstLine="709"/>
        <w:jc w:val="both"/>
        <w:textAlignment w:val="auto"/>
        <w:rPr>
          <w:sz w:val="24"/>
          <w:szCs w:val="24"/>
          <w:lang w:eastAsia="ar-SA"/>
        </w:rPr>
      </w:pPr>
      <w:r w:rsidRPr="00FB4771">
        <w:rPr>
          <w:rFonts w:eastAsia="MS Mincho"/>
          <w:bCs/>
          <w:sz w:val="24"/>
          <w:szCs w:val="24"/>
          <w:lang w:eastAsia="ja-JP"/>
        </w:rPr>
        <w:t xml:space="preserve">I collaboratori e i consulenti a qualsiasi titolo dell’amministrazione rispondono, conseguentemente, al pari degli altri dipendenti </w:t>
      </w:r>
      <w:r w:rsidR="00C2339F">
        <w:rPr>
          <w:rFonts w:eastAsia="MS Mincho"/>
          <w:bCs/>
          <w:sz w:val="24"/>
          <w:szCs w:val="24"/>
          <w:lang w:eastAsia="ja-JP"/>
        </w:rPr>
        <w:t xml:space="preserve">delle istituzioni scolastiche </w:t>
      </w:r>
      <w:r w:rsidRPr="00FB4771">
        <w:rPr>
          <w:rFonts w:eastAsia="MS Mincho"/>
          <w:bCs/>
          <w:sz w:val="24"/>
          <w:szCs w:val="24"/>
          <w:lang w:eastAsia="ja-JP"/>
        </w:rPr>
        <w:t>per la mancata osservanza delle pr</w:t>
      </w:r>
      <w:r w:rsidR="00C2339F">
        <w:rPr>
          <w:rFonts w:eastAsia="MS Mincho"/>
          <w:bCs/>
          <w:sz w:val="24"/>
          <w:szCs w:val="24"/>
          <w:lang w:eastAsia="ja-JP"/>
        </w:rPr>
        <w:t xml:space="preserve">escrizioni previste dal Piano. </w:t>
      </w:r>
    </w:p>
    <w:p w:rsidR="00DA43E9" w:rsidRDefault="00E01C96" w:rsidP="00F049FC">
      <w:pPr>
        <w:pStyle w:val="Titolo1"/>
        <w:numPr>
          <w:ilvl w:val="0"/>
          <w:numId w:val="33"/>
        </w:numPr>
      </w:pPr>
      <w:bookmarkStart w:id="31" w:name="_Toc451242521"/>
      <w:r>
        <w:t>L’OGGETTO E IL CONTESTO NORMATIVO DI RIFERIMENTO</w:t>
      </w:r>
      <w:bookmarkStart w:id="32" w:name="_Toc442115441"/>
      <w:bookmarkStart w:id="33" w:name="_Toc451242522"/>
      <w:bookmarkEnd w:id="31"/>
    </w:p>
    <w:p w:rsidR="00C2339F" w:rsidRPr="00C2339F" w:rsidRDefault="00C2339F" w:rsidP="00F049FC">
      <w:pPr>
        <w:pStyle w:val="Titolo1"/>
        <w:numPr>
          <w:ilvl w:val="1"/>
          <w:numId w:val="41"/>
        </w:numPr>
      </w:pPr>
      <w:r w:rsidRPr="00C2339F">
        <w:t>La Legge 190/2012</w:t>
      </w:r>
      <w:bookmarkEnd w:id="32"/>
      <w:bookmarkEnd w:id="33"/>
    </w:p>
    <w:p w:rsidR="00C2339F" w:rsidRPr="00C2339F" w:rsidRDefault="00C2339F" w:rsidP="00C2339F">
      <w:pPr>
        <w:overflowPunct/>
        <w:autoSpaceDE/>
        <w:autoSpaceDN/>
        <w:adjustRightInd/>
        <w:jc w:val="both"/>
        <w:textAlignment w:val="auto"/>
        <w:rPr>
          <w:rFonts w:ascii="Garamond" w:hAnsi="Garamond"/>
          <w:sz w:val="24"/>
          <w:szCs w:val="24"/>
        </w:rPr>
      </w:pPr>
    </w:p>
    <w:p w:rsidR="00C2339F" w:rsidRPr="00C2339F" w:rsidRDefault="00C2339F" w:rsidP="00C2339F">
      <w:pPr>
        <w:overflowPunct/>
        <w:autoSpaceDE/>
        <w:autoSpaceDN/>
        <w:adjustRightInd/>
        <w:ind w:firstLine="709"/>
        <w:jc w:val="both"/>
        <w:textAlignment w:val="auto"/>
        <w:rPr>
          <w:rFonts w:eastAsia="MS Mincho"/>
          <w:bCs/>
          <w:sz w:val="24"/>
          <w:szCs w:val="24"/>
          <w:lang w:eastAsia="ja-JP"/>
        </w:rPr>
      </w:pPr>
      <w:r w:rsidRPr="00C2339F">
        <w:rPr>
          <w:rFonts w:ascii="Garamond" w:eastAsia="MS Mincho" w:hAnsi="Garamond"/>
          <w:sz w:val="24"/>
          <w:szCs w:val="24"/>
          <w:lang w:eastAsia="ja-JP"/>
        </w:rPr>
        <w:tab/>
      </w:r>
      <w:r w:rsidRPr="00C2339F">
        <w:rPr>
          <w:rFonts w:eastAsia="MS Mincho"/>
          <w:bCs/>
          <w:sz w:val="24"/>
          <w:szCs w:val="24"/>
          <w:lang w:eastAsia="ja-JP"/>
        </w:rPr>
        <w:t>La lotta al fenomeno della corruzione è divenuta nel corso dell’ultimo decennio una delle principali prio</w:t>
      </w:r>
      <w:r w:rsidR="00DF4E27">
        <w:rPr>
          <w:rFonts w:eastAsia="MS Mincho"/>
          <w:bCs/>
          <w:sz w:val="24"/>
          <w:szCs w:val="24"/>
          <w:lang w:eastAsia="ja-JP"/>
        </w:rPr>
        <w:t xml:space="preserve">rità a livello internazionale, </w:t>
      </w:r>
      <w:r w:rsidRPr="00C2339F">
        <w:rPr>
          <w:rFonts w:eastAsia="MS Mincho"/>
          <w:bCs/>
          <w:sz w:val="24"/>
          <w:szCs w:val="24"/>
          <w:lang w:eastAsia="ja-JP"/>
        </w:rPr>
        <w:t xml:space="preserve">con particolare riguardo alla corruzione nella Pubblica Amministrazione. Ciò che rileva è che, in realtà, il fenomeno corruttivo in Italia presenta preoccupanti elementi di crescita. </w:t>
      </w:r>
    </w:p>
    <w:p w:rsidR="00C2339F" w:rsidRPr="00C2339F" w:rsidRDefault="00C2339F" w:rsidP="00B10C21">
      <w:pPr>
        <w:overflowPunct/>
        <w:autoSpaceDE/>
        <w:autoSpaceDN/>
        <w:adjustRightInd/>
        <w:ind w:firstLine="709"/>
        <w:jc w:val="both"/>
        <w:textAlignment w:val="auto"/>
        <w:rPr>
          <w:rFonts w:eastAsia="MS Mincho"/>
          <w:bCs/>
          <w:sz w:val="24"/>
          <w:szCs w:val="24"/>
          <w:lang w:eastAsia="ja-JP"/>
        </w:rPr>
      </w:pPr>
      <w:r w:rsidRPr="00C2339F">
        <w:rPr>
          <w:rFonts w:ascii="Garamond" w:eastAsia="MS Mincho" w:hAnsi="Garamond"/>
          <w:sz w:val="24"/>
          <w:szCs w:val="24"/>
          <w:lang w:eastAsia="ja-JP"/>
        </w:rPr>
        <w:tab/>
      </w:r>
      <w:r w:rsidRPr="00C2339F">
        <w:rPr>
          <w:rFonts w:eastAsia="MS Mincho"/>
          <w:bCs/>
          <w:sz w:val="24"/>
          <w:szCs w:val="24"/>
          <w:lang w:eastAsia="ja-JP"/>
        </w:rPr>
        <w:t>Al fine di dare una risposta al Paese ed un segnale positivo nella lotta contro la corruzione, il 6 novembre 2012 il Parlamento Italiano ha approvato, dopo un lungo iter parlamentare, la legge n. 190 recante “</w:t>
      </w:r>
      <w:r w:rsidRPr="00C2339F">
        <w:rPr>
          <w:rFonts w:eastAsia="MS Mincho"/>
          <w:bCs/>
          <w:i/>
          <w:sz w:val="24"/>
          <w:szCs w:val="24"/>
          <w:lang w:eastAsia="ja-JP"/>
        </w:rPr>
        <w:t>Disposizioni per la prevenzione e la repressione della corruzione e della illegalità nella Pubblica Amministrazione</w:t>
      </w:r>
      <w:r w:rsidRPr="00C2339F">
        <w:rPr>
          <w:rFonts w:eastAsia="MS Mincho"/>
          <w:bCs/>
          <w:sz w:val="24"/>
          <w:szCs w:val="24"/>
          <w:lang w:eastAsia="ja-JP"/>
        </w:rPr>
        <w:t xml:space="preserve">”, la quale rappresenta un primo e importante intervento dedicato alla prevenzione della corruzione nell'azione amministrativa e alla cura dell'integrità nell'attività della Pubblica amministrazione. </w:t>
      </w:r>
    </w:p>
    <w:p w:rsidR="00C2339F" w:rsidRDefault="00C2339F" w:rsidP="00B10C21">
      <w:pPr>
        <w:overflowPunct/>
        <w:autoSpaceDE/>
        <w:autoSpaceDN/>
        <w:adjustRightInd/>
        <w:ind w:firstLine="709"/>
        <w:jc w:val="both"/>
        <w:textAlignment w:val="auto"/>
        <w:rPr>
          <w:rFonts w:ascii="Garamond" w:eastAsia="MS Mincho" w:hAnsi="Garamond"/>
          <w:sz w:val="24"/>
          <w:szCs w:val="24"/>
          <w:lang w:eastAsia="ja-JP"/>
        </w:rPr>
      </w:pPr>
      <w:r w:rsidRPr="00C2339F">
        <w:rPr>
          <w:rFonts w:eastAsia="MS Mincho"/>
          <w:bCs/>
          <w:sz w:val="24"/>
          <w:szCs w:val="24"/>
          <w:lang w:eastAsia="ja-JP"/>
        </w:rPr>
        <w:tab/>
        <w:t>In particolare, l'approvazione della legge 190/2012 risponde a due esigenze fondamentali: da una parte la lotta contro un fenomeno inafferrabile e inconoscibile nelle sue reali dimensioni e secondariamente il rispetto degli impegni che l'Italia ha assunto a livello internazionale negli ultimi anni</w:t>
      </w:r>
      <w:r w:rsidRPr="00C2339F">
        <w:rPr>
          <w:rFonts w:ascii="Garamond" w:eastAsia="MS Mincho" w:hAnsi="Garamond"/>
          <w:sz w:val="24"/>
          <w:szCs w:val="24"/>
          <w:lang w:eastAsia="ja-JP"/>
        </w:rPr>
        <w:t xml:space="preserve">. </w:t>
      </w:r>
    </w:p>
    <w:p w:rsidR="00B10C21" w:rsidRDefault="00B10C21" w:rsidP="00B10C21">
      <w:pPr>
        <w:overflowPunct/>
        <w:autoSpaceDE/>
        <w:autoSpaceDN/>
        <w:adjustRightInd/>
        <w:ind w:firstLine="709"/>
        <w:jc w:val="both"/>
        <w:textAlignment w:val="auto"/>
        <w:rPr>
          <w:rFonts w:eastAsia="MS Mincho"/>
          <w:bCs/>
          <w:sz w:val="24"/>
          <w:szCs w:val="24"/>
          <w:lang w:eastAsia="ja-JP"/>
        </w:rPr>
      </w:pPr>
      <w:r w:rsidRPr="00B10C21">
        <w:rPr>
          <w:rFonts w:eastAsia="MS Mincho"/>
          <w:bCs/>
          <w:sz w:val="24"/>
          <w:szCs w:val="24"/>
          <w:lang w:eastAsia="ja-JP"/>
        </w:rPr>
        <w:t>La legge n. 190 del 6 Novembre 2012, la cosiddetta “Legge Anticorruzione”, ha introdotto per la prima volta nel nostro paese un sistema organico di prevenzione della corruzione e dell’illegalità all’interno della Pubblica Amministrazione, la cui strategia d’implementazione si articola su due livelli:</w:t>
      </w:r>
    </w:p>
    <w:p w:rsidR="00B10C21" w:rsidRPr="00B10C21" w:rsidRDefault="00B10C21" w:rsidP="00F049FC">
      <w:pPr>
        <w:pStyle w:val="Paragrafoelenco"/>
        <w:numPr>
          <w:ilvl w:val="0"/>
          <w:numId w:val="27"/>
        </w:numPr>
        <w:ind w:left="0" w:firstLine="709"/>
        <w:jc w:val="both"/>
        <w:rPr>
          <w:rFonts w:eastAsia="MS Mincho"/>
          <w:bCs/>
          <w:sz w:val="24"/>
          <w:szCs w:val="24"/>
          <w:lang w:eastAsia="ja-JP"/>
        </w:rPr>
      </w:pPr>
      <w:r w:rsidRPr="00B10C21">
        <w:rPr>
          <w:rFonts w:eastAsia="MS Mincho"/>
          <w:bCs/>
          <w:sz w:val="24"/>
          <w:szCs w:val="24"/>
          <w:lang w:eastAsia="ja-JP"/>
        </w:rPr>
        <w:t xml:space="preserve">a livello nazionale, nell’adozione del Piano nazionale di prevenzione della corruzione predisposto dal Dipartimento della Funzione Pubblica (di seguito denominato P.N.A.) e approvato dall’ANAC con delibera n. 72 del 11 settembre 2013. Esso fissa i principi generali (elaborati a livello nazionale e internazionale) in materia di prevenzione della corruzione e dell’illegalità nelle </w:t>
      </w:r>
      <w:r w:rsidRPr="00B10C21">
        <w:rPr>
          <w:rFonts w:eastAsia="MS Mincho"/>
          <w:bCs/>
          <w:sz w:val="24"/>
          <w:szCs w:val="24"/>
          <w:lang w:eastAsia="ja-JP"/>
        </w:rPr>
        <w:lastRenderedPageBreak/>
        <w:t xml:space="preserve">pubbliche amministrazioni fornendo le linee guida per l’attuazione delle politiche di prevenzione all’interno dell’Amministrazione e, quindi, per l’individuazione di specifiche misure di contrasto da attuare in modo uniforme su tutto il territorio nazionale. </w:t>
      </w:r>
      <w:r w:rsidRPr="00B10C21">
        <w:rPr>
          <w:rFonts w:eastAsia="MS Mincho"/>
          <w:bCs/>
          <w:sz w:val="24"/>
          <w:lang w:eastAsia="ja-JP"/>
        </w:rPr>
        <w:t xml:space="preserve">Il 28 ottobre 2015 l’Autorità ha approvato la determinazione numero 12 di aggiornamento, per il 2015, del Piano nazionale anticorruzione. </w:t>
      </w:r>
      <w:r w:rsidRPr="00B10C21">
        <w:rPr>
          <w:rFonts w:eastAsia="MS Mincho"/>
          <w:bCs/>
          <w:sz w:val="24"/>
          <w:szCs w:val="24"/>
          <w:lang w:eastAsia="ja-JP"/>
        </w:rPr>
        <w:t xml:space="preserve">L’Autorità nazionale anticorruzione ha provveduto ad aggiornare il PNA del 2013 per tre fondamentali ragioni: </w:t>
      </w:r>
    </w:p>
    <w:p w:rsidR="00B10C21" w:rsidRPr="00B10C21" w:rsidRDefault="00B10C21" w:rsidP="00F049FC">
      <w:pPr>
        <w:pStyle w:val="Paragrafoelenco"/>
        <w:numPr>
          <w:ilvl w:val="1"/>
          <w:numId w:val="27"/>
        </w:numPr>
        <w:ind w:left="0" w:firstLine="1418"/>
        <w:jc w:val="both"/>
        <w:rPr>
          <w:rFonts w:eastAsia="MS Mincho"/>
          <w:bCs/>
          <w:sz w:val="24"/>
          <w:szCs w:val="24"/>
          <w:lang w:eastAsia="ja-JP"/>
        </w:rPr>
      </w:pPr>
      <w:r w:rsidRPr="00B10C21">
        <w:rPr>
          <w:rFonts w:eastAsia="MS Mincho"/>
          <w:bCs/>
          <w:sz w:val="24"/>
          <w:szCs w:val="24"/>
          <w:lang w:eastAsia="ja-JP"/>
        </w:rPr>
        <w:t xml:space="preserve">in primo luogo, l’aggiornamento è stato imposto dalle novelle normative intervenute successivamente all’approvazione del PNA; in particolare, il riferimento è al DL 90/2014 (convertito dalla legge 114/2014) il cui articolo 19 comma 5 ha trasferito all’ANAC tutte le competenze in materia di anticorruzione già assegnate dalla legge 190/2012 al Dipartimento della Funzione Pubblica; </w:t>
      </w:r>
    </w:p>
    <w:p w:rsidR="00B10C21" w:rsidRPr="00B10C21" w:rsidRDefault="00B10C21" w:rsidP="00F049FC">
      <w:pPr>
        <w:pStyle w:val="Paragrafoelenco"/>
        <w:numPr>
          <w:ilvl w:val="1"/>
          <w:numId w:val="27"/>
        </w:numPr>
        <w:ind w:left="0" w:firstLine="1429"/>
        <w:jc w:val="both"/>
        <w:rPr>
          <w:rFonts w:eastAsia="MS Mincho"/>
          <w:bCs/>
          <w:sz w:val="24"/>
          <w:szCs w:val="24"/>
          <w:lang w:eastAsia="ja-JP"/>
        </w:rPr>
      </w:pPr>
      <w:r w:rsidRPr="00B10C21">
        <w:rPr>
          <w:rFonts w:eastAsia="MS Mincho"/>
          <w:bCs/>
          <w:sz w:val="24"/>
          <w:szCs w:val="24"/>
          <w:lang w:eastAsia="ja-JP"/>
        </w:rPr>
        <w:t>la determinazione n. 12/2015 è pure conseguente ai risultati dell’analisi del campione di 1911 piani anticorruzione 2015-2017 svolta dall’Autorità; secondo ANAC “</w:t>
      </w:r>
      <w:r w:rsidRPr="00B10C21">
        <w:rPr>
          <w:rFonts w:eastAsia="MS Mincho"/>
          <w:bCs/>
          <w:i/>
          <w:sz w:val="24"/>
          <w:szCs w:val="24"/>
          <w:lang w:eastAsia="ja-JP"/>
        </w:rPr>
        <w:t>la qualità dei PTPC è generalmente insoddisfacente</w:t>
      </w:r>
      <w:r w:rsidRPr="00B10C21">
        <w:rPr>
          <w:rFonts w:eastAsia="MS Mincho"/>
          <w:bCs/>
          <w:sz w:val="24"/>
          <w:szCs w:val="24"/>
          <w:lang w:eastAsia="ja-JP"/>
        </w:rPr>
        <w:t xml:space="preserve">”; </w:t>
      </w:r>
    </w:p>
    <w:p w:rsidR="00B10C21" w:rsidRPr="00B10C21" w:rsidRDefault="00B10C21" w:rsidP="00F049FC">
      <w:pPr>
        <w:pStyle w:val="Paragrafoelenco"/>
        <w:numPr>
          <w:ilvl w:val="1"/>
          <w:numId w:val="27"/>
        </w:numPr>
        <w:ind w:left="0" w:firstLine="1429"/>
        <w:jc w:val="both"/>
        <w:rPr>
          <w:rFonts w:eastAsia="MS Mincho"/>
          <w:bCs/>
          <w:sz w:val="24"/>
          <w:szCs w:val="24"/>
          <w:lang w:eastAsia="ja-JP"/>
        </w:rPr>
      </w:pPr>
      <w:r w:rsidRPr="00B10C21">
        <w:rPr>
          <w:rFonts w:eastAsia="MS Mincho"/>
          <w:bCs/>
          <w:sz w:val="24"/>
          <w:szCs w:val="24"/>
          <w:lang w:eastAsia="ja-JP"/>
        </w:rPr>
        <w:t xml:space="preserve">infine, l’aggiornamento del PNA si è reso necessario per consentire all’Autorità di fornire risposte unitarie alle richieste di chiarimenti inoltrate dai professionisti delle pubbliche amministrazioni, nello specifico i responsabili anticorruzione.     </w:t>
      </w:r>
    </w:p>
    <w:p w:rsidR="00464C48" w:rsidRPr="007A42EF" w:rsidRDefault="007A42EF" w:rsidP="00F049FC">
      <w:pPr>
        <w:pStyle w:val="Paragrafoelenco"/>
        <w:numPr>
          <w:ilvl w:val="0"/>
          <w:numId w:val="27"/>
        </w:numPr>
        <w:tabs>
          <w:tab w:val="num" w:pos="360"/>
        </w:tabs>
        <w:ind w:left="0" w:firstLine="709"/>
        <w:jc w:val="both"/>
        <w:rPr>
          <w:rFonts w:eastAsia="MS Mincho"/>
          <w:bCs/>
          <w:iCs/>
          <w:sz w:val="24"/>
          <w:szCs w:val="24"/>
          <w:lang w:eastAsia="ja-JP"/>
        </w:rPr>
      </w:pPr>
      <w:bookmarkStart w:id="34" w:name="_Toc442115442"/>
      <w:r w:rsidRPr="007A42EF">
        <w:rPr>
          <w:rFonts w:eastAsia="Calibri"/>
          <w:sz w:val="24"/>
          <w:szCs w:val="24"/>
          <w:lang w:eastAsia="ja-JP"/>
        </w:rPr>
        <w:t>a livello di ciascuna amministrazione, nell’adozione del Piano triennale di prevenzione della corruzione (PTPC</w:t>
      </w:r>
      <w:r>
        <w:rPr>
          <w:rFonts w:eastAsia="Calibri"/>
          <w:sz w:val="24"/>
          <w:szCs w:val="24"/>
          <w:lang w:eastAsia="ja-JP"/>
        </w:rPr>
        <w:t>)</w:t>
      </w:r>
      <w:r w:rsidR="00443D2A">
        <w:rPr>
          <w:rFonts w:eastAsia="Calibri"/>
          <w:sz w:val="24"/>
          <w:szCs w:val="24"/>
          <w:lang w:eastAsia="ja-JP"/>
        </w:rPr>
        <w:t>, ora Piano Triennale per la prevenzione della corruzione  e per la trasparenza</w:t>
      </w:r>
      <w:r>
        <w:rPr>
          <w:rFonts w:eastAsia="Calibri"/>
          <w:sz w:val="24"/>
          <w:szCs w:val="24"/>
          <w:lang w:eastAsia="ja-JP"/>
        </w:rPr>
        <w:t>.</w:t>
      </w:r>
    </w:p>
    <w:p w:rsidR="00C2339F" w:rsidRPr="00C2339F" w:rsidRDefault="00464C48" w:rsidP="00F049FC">
      <w:pPr>
        <w:pStyle w:val="Titolo1"/>
        <w:numPr>
          <w:ilvl w:val="1"/>
          <w:numId w:val="41"/>
        </w:numPr>
      </w:pPr>
      <w:bookmarkStart w:id="35" w:name="_Toc451242523"/>
      <w:r>
        <w:t>Il</w:t>
      </w:r>
      <w:r w:rsidR="00C2339F" w:rsidRPr="00C2339F">
        <w:t xml:space="preserve"> concetto di corruzione</w:t>
      </w:r>
      <w:bookmarkEnd w:id="34"/>
      <w:r>
        <w:t xml:space="preserve"> nella disciplina della L. 190/2012</w:t>
      </w:r>
      <w:bookmarkEnd w:id="35"/>
    </w:p>
    <w:p w:rsidR="00464C48" w:rsidRPr="005B7433" w:rsidRDefault="00C2339F" w:rsidP="005B7433">
      <w:pPr>
        <w:tabs>
          <w:tab w:val="num" w:pos="360"/>
        </w:tabs>
        <w:jc w:val="both"/>
        <w:rPr>
          <w:rFonts w:eastAsia="MS Mincho"/>
          <w:sz w:val="24"/>
          <w:szCs w:val="24"/>
          <w:lang w:eastAsia="ja-JP"/>
        </w:rPr>
      </w:pPr>
      <w:r w:rsidRPr="005B7433">
        <w:rPr>
          <w:rFonts w:eastAsia="MS Mincho"/>
          <w:sz w:val="24"/>
          <w:szCs w:val="24"/>
          <w:lang w:eastAsia="ja-JP"/>
        </w:rPr>
        <w:tab/>
      </w:r>
    </w:p>
    <w:p w:rsidR="007A42EF" w:rsidRPr="005B7433" w:rsidRDefault="00464C48" w:rsidP="005B7433">
      <w:pPr>
        <w:tabs>
          <w:tab w:val="num" w:pos="360"/>
        </w:tabs>
        <w:jc w:val="both"/>
        <w:rPr>
          <w:rFonts w:eastAsia="MS Mincho"/>
          <w:bCs/>
          <w:iCs/>
          <w:sz w:val="24"/>
          <w:szCs w:val="24"/>
          <w:lang w:eastAsia="ja-JP"/>
        </w:rPr>
      </w:pPr>
      <w:r w:rsidRPr="005B7433">
        <w:rPr>
          <w:rFonts w:eastAsia="MS Mincho"/>
          <w:bCs/>
          <w:iCs/>
          <w:sz w:val="24"/>
          <w:szCs w:val="24"/>
          <w:lang w:eastAsia="ja-JP"/>
        </w:rPr>
        <w:tab/>
      </w:r>
      <w:r w:rsidR="005B7433">
        <w:rPr>
          <w:rFonts w:eastAsia="MS Mincho"/>
          <w:bCs/>
          <w:iCs/>
          <w:sz w:val="24"/>
          <w:szCs w:val="24"/>
          <w:lang w:eastAsia="ja-JP"/>
        </w:rPr>
        <w:t xml:space="preserve">La legge 190/2012 </w:t>
      </w:r>
      <w:r w:rsidR="00C2339F" w:rsidRPr="005B7433">
        <w:rPr>
          <w:rFonts w:eastAsia="MS Mincho"/>
          <w:bCs/>
          <w:iCs/>
          <w:sz w:val="24"/>
          <w:szCs w:val="24"/>
          <w:lang w:eastAsia="ja-JP"/>
        </w:rPr>
        <w:t xml:space="preserve">non contiene una definizione di corruzione che viene data per presupposta; riprendendo quanto previsto dalla circolare del Dipartimento della Funzione pubblica n. 1 del 25/01/2013 il concetto deve essere inteso come comprensivo delle varie situazioni in cui, nel corso dell'attività amministrativa, si riscontri l'abuso da parte di un soggetto del potere a lui affidato al fine di ottenere vantaggi privati. </w:t>
      </w:r>
    </w:p>
    <w:p w:rsidR="007A42EF" w:rsidRPr="005B7433" w:rsidRDefault="007A42EF" w:rsidP="005B7433">
      <w:pPr>
        <w:tabs>
          <w:tab w:val="num" w:pos="360"/>
        </w:tabs>
        <w:jc w:val="both"/>
        <w:rPr>
          <w:rFonts w:eastAsia="MS Mincho"/>
          <w:bCs/>
          <w:iCs/>
          <w:sz w:val="24"/>
          <w:szCs w:val="24"/>
          <w:lang w:eastAsia="ja-JP"/>
        </w:rPr>
      </w:pPr>
      <w:r w:rsidRPr="005B7433">
        <w:rPr>
          <w:rFonts w:eastAsia="MS Mincho"/>
          <w:bCs/>
          <w:iCs/>
          <w:sz w:val="24"/>
          <w:szCs w:val="24"/>
          <w:lang w:eastAsia="ja-JP"/>
        </w:rPr>
        <w:tab/>
      </w:r>
      <w:r w:rsidR="00C2339F" w:rsidRPr="005B7433">
        <w:rPr>
          <w:rFonts w:eastAsia="MS Mincho"/>
          <w:bCs/>
          <w:iCs/>
          <w:sz w:val="24"/>
          <w:szCs w:val="24"/>
          <w:lang w:eastAsia="ja-JP"/>
        </w:rPr>
        <w:t xml:space="preserve">Le situazioni rilevanti sono, quindi, evidentemente più ampie della fattispecie penalistica, che, come noto, è disciplinata negli artt. 318, 319, 319ter c.p., e sono tali da comprendere non solo l'intera gamma dei delitti contro la pubblica amministrazione disciplinati dal Titolo II Capo I del codice penale, ma anche le situazioni in cui, a prescindere dalla rilevanza penale, venga in evidenza un malfunzionamento dell'amministrazione a causa dell'uso a fini privati delle funzioni attribuite sia che tale azione abbia avuto successo, sia che rimanga a livello di tentativo. </w:t>
      </w:r>
    </w:p>
    <w:p w:rsidR="005B7433" w:rsidRPr="005B7433" w:rsidRDefault="007A42EF" w:rsidP="005B7433">
      <w:pPr>
        <w:tabs>
          <w:tab w:val="num" w:pos="360"/>
        </w:tabs>
        <w:jc w:val="both"/>
        <w:rPr>
          <w:rFonts w:eastAsia="MS Mincho"/>
          <w:bCs/>
          <w:iCs/>
          <w:sz w:val="24"/>
          <w:szCs w:val="24"/>
          <w:lang w:eastAsia="ja-JP"/>
        </w:rPr>
      </w:pPr>
      <w:r w:rsidRPr="005B7433">
        <w:rPr>
          <w:rFonts w:eastAsia="MS Mincho"/>
          <w:bCs/>
          <w:iCs/>
          <w:sz w:val="24"/>
          <w:szCs w:val="24"/>
          <w:lang w:eastAsia="ja-JP"/>
        </w:rPr>
        <w:tab/>
      </w:r>
      <w:r w:rsidR="00C2339F" w:rsidRPr="005B7433">
        <w:rPr>
          <w:rFonts w:eastAsia="MS Mincho"/>
          <w:bCs/>
          <w:iCs/>
          <w:sz w:val="24"/>
          <w:szCs w:val="24"/>
          <w:lang w:eastAsia="ja-JP"/>
        </w:rPr>
        <w:t>Si tratta, in sostanza,  di tutte quelle situazioni in cui, pur non verificandosi una situazione penalmente perseguibile, si realizzi una distorsione dell’azione amministrativa dovuta all’uso a fini privati delle funzioni pubbliche attribuite in violazione dei principi di trasparenza e imparzialità cui l’azione amministrativa deve ispirarsi.</w:t>
      </w:r>
    </w:p>
    <w:p w:rsidR="005B7433" w:rsidRPr="005B7433" w:rsidRDefault="005B7433" w:rsidP="005B7433">
      <w:pPr>
        <w:tabs>
          <w:tab w:val="num" w:pos="360"/>
        </w:tabs>
        <w:jc w:val="both"/>
        <w:rPr>
          <w:spacing w:val="-1"/>
          <w:sz w:val="24"/>
          <w:szCs w:val="24"/>
        </w:rPr>
      </w:pPr>
      <w:r w:rsidRPr="005B7433">
        <w:rPr>
          <w:spacing w:val="-1"/>
          <w:sz w:val="24"/>
          <w:szCs w:val="24"/>
        </w:rPr>
        <w:t>Il</w:t>
      </w:r>
      <w:r w:rsidRPr="005B7433">
        <w:rPr>
          <w:spacing w:val="7"/>
          <w:sz w:val="24"/>
          <w:szCs w:val="24"/>
        </w:rPr>
        <w:t xml:space="preserve"> </w:t>
      </w:r>
      <w:r w:rsidRPr="005B7433">
        <w:rPr>
          <w:spacing w:val="-1"/>
          <w:sz w:val="24"/>
          <w:szCs w:val="24"/>
        </w:rPr>
        <w:t>legislatore</w:t>
      </w:r>
      <w:r w:rsidRPr="005B7433">
        <w:rPr>
          <w:spacing w:val="8"/>
          <w:sz w:val="24"/>
          <w:szCs w:val="24"/>
        </w:rPr>
        <w:t xml:space="preserve"> </w:t>
      </w:r>
      <w:r w:rsidRPr="005B7433">
        <w:rPr>
          <w:spacing w:val="-1"/>
          <w:sz w:val="24"/>
          <w:szCs w:val="24"/>
        </w:rPr>
        <w:t>ha</w:t>
      </w:r>
      <w:r w:rsidRPr="005B7433">
        <w:rPr>
          <w:spacing w:val="7"/>
          <w:sz w:val="24"/>
          <w:szCs w:val="24"/>
        </w:rPr>
        <w:t xml:space="preserve"> </w:t>
      </w:r>
      <w:r w:rsidRPr="005B7433">
        <w:rPr>
          <w:spacing w:val="-1"/>
          <w:sz w:val="24"/>
          <w:szCs w:val="24"/>
        </w:rPr>
        <w:t>individuato</w:t>
      </w:r>
      <w:r w:rsidRPr="005B7433">
        <w:rPr>
          <w:spacing w:val="7"/>
          <w:sz w:val="24"/>
          <w:szCs w:val="24"/>
        </w:rPr>
        <w:t xml:space="preserve"> </w:t>
      </w:r>
      <w:r w:rsidRPr="005B7433">
        <w:rPr>
          <w:spacing w:val="-1"/>
          <w:sz w:val="24"/>
          <w:szCs w:val="24"/>
        </w:rPr>
        <w:t>direttamente,</w:t>
      </w:r>
      <w:r w:rsidRPr="005B7433">
        <w:rPr>
          <w:spacing w:val="7"/>
          <w:sz w:val="24"/>
          <w:szCs w:val="24"/>
        </w:rPr>
        <w:t xml:space="preserve"> </w:t>
      </w:r>
      <w:r w:rsidRPr="005B7433">
        <w:rPr>
          <w:spacing w:val="-1"/>
          <w:sz w:val="24"/>
          <w:szCs w:val="24"/>
        </w:rPr>
        <w:t>come</w:t>
      </w:r>
      <w:r w:rsidRPr="005B7433">
        <w:rPr>
          <w:spacing w:val="8"/>
          <w:sz w:val="24"/>
          <w:szCs w:val="24"/>
        </w:rPr>
        <w:t xml:space="preserve"> </w:t>
      </w:r>
      <w:r w:rsidRPr="005B7433">
        <w:rPr>
          <w:spacing w:val="-1"/>
          <w:sz w:val="24"/>
          <w:szCs w:val="24"/>
        </w:rPr>
        <w:t>attività</w:t>
      </w:r>
      <w:r w:rsidRPr="005B7433">
        <w:rPr>
          <w:spacing w:val="8"/>
          <w:sz w:val="24"/>
          <w:szCs w:val="24"/>
        </w:rPr>
        <w:t xml:space="preserve"> </w:t>
      </w:r>
      <w:r w:rsidRPr="005B7433">
        <w:rPr>
          <w:sz w:val="24"/>
          <w:szCs w:val="24"/>
        </w:rPr>
        <w:t>a</w:t>
      </w:r>
      <w:r w:rsidRPr="005B7433">
        <w:rPr>
          <w:spacing w:val="7"/>
          <w:sz w:val="24"/>
          <w:szCs w:val="24"/>
        </w:rPr>
        <w:t xml:space="preserve"> </w:t>
      </w:r>
      <w:r w:rsidRPr="005B7433">
        <w:rPr>
          <w:spacing w:val="-1"/>
          <w:sz w:val="24"/>
          <w:szCs w:val="24"/>
        </w:rPr>
        <w:t>rischio</w:t>
      </w:r>
      <w:r w:rsidRPr="005B7433">
        <w:rPr>
          <w:spacing w:val="6"/>
          <w:sz w:val="24"/>
          <w:szCs w:val="24"/>
        </w:rPr>
        <w:t xml:space="preserve"> </w:t>
      </w:r>
      <w:r w:rsidRPr="005B7433">
        <w:rPr>
          <w:spacing w:val="-1"/>
          <w:sz w:val="24"/>
          <w:szCs w:val="24"/>
        </w:rPr>
        <w:t>corruzione,</w:t>
      </w:r>
      <w:r w:rsidRPr="005B7433">
        <w:rPr>
          <w:spacing w:val="10"/>
          <w:sz w:val="24"/>
          <w:szCs w:val="24"/>
        </w:rPr>
        <w:t xml:space="preserve"> </w:t>
      </w:r>
      <w:r w:rsidRPr="005B7433">
        <w:rPr>
          <w:sz w:val="24"/>
          <w:szCs w:val="24"/>
        </w:rPr>
        <w:t>quelle</w:t>
      </w:r>
      <w:r w:rsidRPr="005B7433">
        <w:rPr>
          <w:spacing w:val="8"/>
          <w:sz w:val="24"/>
          <w:szCs w:val="24"/>
        </w:rPr>
        <w:t xml:space="preserve"> </w:t>
      </w:r>
      <w:r w:rsidRPr="005B7433">
        <w:rPr>
          <w:spacing w:val="-1"/>
          <w:sz w:val="24"/>
          <w:szCs w:val="24"/>
        </w:rPr>
        <w:t>elencate</w:t>
      </w:r>
      <w:r w:rsidRPr="005B7433">
        <w:rPr>
          <w:spacing w:val="8"/>
          <w:sz w:val="24"/>
          <w:szCs w:val="24"/>
        </w:rPr>
        <w:t xml:space="preserve"> </w:t>
      </w:r>
      <w:r w:rsidRPr="005B7433">
        <w:rPr>
          <w:sz w:val="24"/>
          <w:szCs w:val="24"/>
        </w:rPr>
        <w:t>al</w:t>
      </w:r>
      <w:r w:rsidRPr="005B7433">
        <w:rPr>
          <w:spacing w:val="113"/>
          <w:w w:val="99"/>
          <w:sz w:val="24"/>
          <w:szCs w:val="24"/>
        </w:rPr>
        <w:t xml:space="preserve"> </w:t>
      </w:r>
      <w:r w:rsidRPr="005B7433">
        <w:rPr>
          <w:spacing w:val="-1"/>
          <w:sz w:val="24"/>
          <w:szCs w:val="24"/>
        </w:rPr>
        <w:t>comma</w:t>
      </w:r>
      <w:r w:rsidRPr="005B7433">
        <w:rPr>
          <w:spacing w:val="25"/>
          <w:sz w:val="24"/>
          <w:szCs w:val="24"/>
        </w:rPr>
        <w:t xml:space="preserve"> </w:t>
      </w:r>
      <w:r w:rsidRPr="005B7433">
        <w:rPr>
          <w:sz w:val="24"/>
          <w:szCs w:val="24"/>
        </w:rPr>
        <w:t>16</w:t>
      </w:r>
      <w:r w:rsidRPr="005B7433">
        <w:rPr>
          <w:spacing w:val="25"/>
          <w:sz w:val="24"/>
          <w:szCs w:val="24"/>
        </w:rPr>
        <w:t xml:space="preserve"> </w:t>
      </w:r>
      <w:r w:rsidRPr="005B7433">
        <w:rPr>
          <w:spacing w:val="-1"/>
          <w:sz w:val="24"/>
          <w:szCs w:val="24"/>
        </w:rPr>
        <w:t>dell’art.</w:t>
      </w:r>
      <w:r w:rsidRPr="005B7433">
        <w:rPr>
          <w:spacing w:val="25"/>
          <w:sz w:val="24"/>
          <w:szCs w:val="24"/>
        </w:rPr>
        <w:t xml:space="preserve"> </w:t>
      </w:r>
      <w:r w:rsidRPr="005B7433">
        <w:rPr>
          <w:sz w:val="24"/>
          <w:szCs w:val="24"/>
        </w:rPr>
        <w:t>1</w:t>
      </w:r>
      <w:r w:rsidRPr="005B7433">
        <w:rPr>
          <w:spacing w:val="25"/>
          <w:sz w:val="24"/>
          <w:szCs w:val="24"/>
        </w:rPr>
        <w:t xml:space="preserve"> </w:t>
      </w:r>
      <w:r w:rsidRPr="005B7433">
        <w:rPr>
          <w:spacing w:val="-1"/>
          <w:sz w:val="24"/>
          <w:szCs w:val="24"/>
        </w:rPr>
        <w:t>della</w:t>
      </w:r>
      <w:r w:rsidRPr="005B7433">
        <w:rPr>
          <w:spacing w:val="25"/>
          <w:sz w:val="24"/>
          <w:szCs w:val="24"/>
        </w:rPr>
        <w:t xml:space="preserve"> </w:t>
      </w:r>
      <w:r w:rsidRPr="005B7433">
        <w:rPr>
          <w:spacing w:val="-1"/>
          <w:sz w:val="24"/>
          <w:szCs w:val="24"/>
        </w:rPr>
        <w:t>legge</w:t>
      </w:r>
      <w:r w:rsidRPr="005B7433">
        <w:rPr>
          <w:spacing w:val="26"/>
          <w:sz w:val="24"/>
          <w:szCs w:val="24"/>
        </w:rPr>
        <w:t xml:space="preserve"> </w:t>
      </w:r>
      <w:r w:rsidRPr="005B7433">
        <w:rPr>
          <w:sz w:val="24"/>
          <w:szCs w:val="24"/>
        </w:rPr>
        <w:t>190/2012</w:t>
      </w:r>
      <w:r w:rsidRPr="005B7433">
        <w:rPr>
          <w:spacing w:val="25"/>
          <w:sz w:val="24"/>
          <w:szCs w:val="24"/>
        </w:rPr>
        <w:t xml:space="preserve"> </w:t>
      </w:r>
      <w:r w:rsidRPr="005B7433">
        <w:rPr>
          <w:spacing w:val="-1"/>
          <w:sz w:val="24"/>
          <w:szCs w:val="24"/>
        </w:rPr>
        <w:t>(per</w:t>
      </w:r>
      <w:r w:rsidRPr="005B7433">
        <w:rPr>
          <w:spacing w:val="23"/>
          <w:sz w:val="24"/>
          <w:szCs w:val="24"/>
        </w:rPr>
        <w:t xml:space="preserve"> </w:t>
      </w:r>
      <w:r w:rsidRPr="005B7433">
        <w:rPr>
          <w:sz w:val="24"/>
          <w:szCs w:val="24"/>
        </w:rPr>
        <w:t>le</w:t>
      </w:r>
      <w:r w:rsidRPr="005B7433">
        <w:rPr>
          <w:spacing w:val="23"/>
          <w:sz w:val="24"/>
          <w:szCs w:val="24"/>
        </w:rPr>
        <w:t xml:space="preserve"> </w:t>
      </w:r>
      <w:r w:rsidRPr="005B7433">
        <w:rPr>
          <w:spacing w:val="-1"/>
          <w:sz w:val="24"/>
          <w:szCs w:val="24"/>
        </w:rPr>
        <w:t>quali</w:t>
      </w:r>
      <w:r w:rsidRPr="005B7433">
        <w:rPr>
          <w:spacing w:val="26"/>
          <w:sz w:val="24"/>
          <w:szCs w:val="24"/>
        </w:rPr>
        <w:t xml:space="preserve"> </w:t>
      </w:r>
      <w:r w:rsidRPr="005B7433">
        <w:rPr>
          <w:sz w:val="24"/>
          <w:szCs w:val="24"/>
        </w:rPr>
        <w:t>è</w:t>
      </w:r>
      <w:r w:rsidRPr="005B7433">
        <w:rPr>
          <w:spacing w:val="25"/>
          <w:sz w:val="24"/>
          <w:szCs w:val="24"/>
        </w:rPr>
        <w:t xml:space="preserve"> </w:t>
      </w:r>
      <w:r w:rsidRPr="005B7433">
        <w:rPr>
          <w:spacing w:val="-1"/>
          <w:sz w:val="24"/>
          <w:szCs w:val="24"/>
        </w:rPr>
        <w:t>previsto</w:t>
      </w:r>
      <w:r w:rsidRPr="005B7433">
        <w:rPr>
          <w:spacing w:val="24"/>
          <w:sz w:val="24"/>
          <w:szCs w:val="24"/>
        </w:rPr>
        <w:t xml:space="preserve"> </w:t>
      </w:r>
      <w:r w:rsidRPr="005B7433">
        <w:rPr>
          <w:sz w:val="24"/>
          <w:szCs w:val="24"/>
        </w:rPr>
        <w:t>al</w:t>
      </w:r>
      <w:r w:rsidRPr="005B7433">
        <w:rPr>
          <w:spacing w:val="25"/>
          <w:sz w:val="24"/>
          <w:szCs w:val="24"/>
        </w:rPr>
        <w:t xml:space="preserve"> </w:t>
      </w:r>
      <w:r w:rsidRPr="005B7433">
        <w:rPr>
          <w:spacing w:val="-1"/>
          <w:sz w:val="24"/>
          <w:szCs w:val="24"/>
        </w:rPr>
        <w:t>comma</w:t>
      </w:r>
      <w:r w:rsidRPr="005B7433">
        <w:rPr>
          <w:spacing w:val="25"/>
          <w:sz w:val="24"/>
          <w:szCs w:val="24"/>
        </w:rPr>
        <w:t xml:space="preserve"> </w:t>
      </w:r>
      <w:r w:rsidRPr="005B7433">
        <w:rPr>
          <w:sz w:val="24"/>
          <w:szCs w:val="24"/>
        </w:rPr>
        <w:t>15,</w:t>
      </w:r>
      <w:r w:rsidRPr="005B7433">
        <w:rPr>
          <w:spacing w:val="25"/>
          <w:sz w:val="24"/>
          <w:szCs w:val="24"/>
        </w:rPr>
        <w:t xml:space="preserve"> </w:t>
      </w:r>
      <w:r w:rsidRPr="005B7433">
        <w:rPr>
          <w:spacing w:val="-1"/>
          <w:sz w:val="24"/>
          <w:szCs w:val="24"/>
        </w:rPr>
        <w:t>anche</w:t>
      </w:r>
      <w:r w:rsidRPr="005B7433">
        <w:rPr>
          <w:spacing w:val="26"/>
          <w:sz w:val="24"/>
          <w:szCs w:val="24"/>
        </w:rPr>
        <w:t xml:space="preserve"> </w:t>
      </w:r>
      <w:r w:rsidRPr="005B7433">
        <w:rPr>
          <w:spacing w:val="-1"/>
          <w:sz w:val="24"/>
          <w:szCs w:val="24"/>
        </w:rPr>
        <w:t>l’obbligo</w:t>
      </w:r>
      <w:r w:rsidRPr="005B7433">
        <w:rPr>
          <w:spacing w:val="24"/>
          <w:sz w:val="24"/>
          <w:szCs w:val="24"/>
        </w:rPr>
        <w:t xml:space="preserve"> </w:t>
      </w:r>
      <w:r w:rsidRPr="005B7433">
        <w:rPr>
          <w:spacing w:val="-2"/>
          <w:sz w:val="24"/>
          <w:szCs w:val="24"/>
        </w:rPr>
        <w:lastRenderedPageBreak/>
        <w:t>di</w:t>
      </w:r>
      <w:r w:rsidRPr="005B7433">
        <w:rPr>
          <w:spacing w:val="71"/>
          <w:w w:val="99"/>
          <w:sz w:val="24"/>
          <w:szCs w:val="24"/>
        </w:rPr>
        <w:t xml:space="preserve"> </w:t>
      </w:r>
      <w:r w:rsidRPr="005B7433">
        <w:rPr>
          <w:spacing w:val="-1"/>
          <w:sz w:val="24"/>
          <w:szCs w:val="24"/>
        </w:rPr>
        <w:t>trasparenza).</w:t>
      </w:r>
      <w:r w:rsidRPr="005B7433">
        <w:rPr>
          <w:spacing w:val="25"/>
          <w:sz w:val="24"/>
          <w:szCs w:val="24"/>
        </w:rPr>
        <w:t xml:space="preserve"> </w:t>
      </w:r>
      <w:r w:rsidRPr="005B7433">
        <w:rPr>
          <w:sz w:val="24"/>
          <w:szCs w:val="24"/>
        </w:rPr>
        <w:t>Si</w:t>
      </w:r>
      <w:r w:rsidRPr="005B7433">
        <w:rPr>
          <w:spacing w:val="25"/>
          <w:sz w:val="24"/>
          <w:szCs w:val="24"/>
        </w:rPr>
        <w:t xml:space="preserve"> </w:t>
      </w:r>
      <w:r w:rsidRPr="005B7433">
        <w:rPr>
          <w:spacing w:val="-1"/>
          <w:sz w:val="24"/>
          <w:szCs w:val="24"/>
        </w:rPr>
        <w:t>tratta</w:t>
      </w:r>
      <w:r w:rsidRPr="005B7433">
        <w:rPr>
          <w:spacing w:val="23"/>
          <w:sz w:val="24"/>
          <w:szCs w:val="24"/>
        </w:rPr>
        <w:t xml:space="preserve"> </w:t>
      </w:r>
      <w:r w:rsidRPr="005B7433">
        <w:rPr>
          <w:sz w:val="24"/>
          <w:szCs w:val="24"/>
        </w:rPr>
        <w:t>di</w:t>
      </w:r>
      <w:r w:rsidRPr="005B7433">
        <w:rPr>
          <w:spacing w:val="23"/>
          <w:sz w:val="24"/>
          <w:szCs w:val="24"/>
        </w:rPr>
        <w:t xml:space="preserve"> </w:t>
      </w:r>
      <w:r w:rsidRPr="005B7433">
        <w:rPr>
          <w:spacing w:val="-1"/>
          <w:sz w:val="24"/>
          <w:szCs w:val="24"/>
        </w:rPr>
        <w:t>attività,</w:t>
      </w:r>
      <w:r w:rsidRPr="005B7433">
        <w:rPr>
          <w:spacing w:val="25"/>
          <w:sz w:val="24"/>
          <w:szCs w:val="24"/>
        </w:rPr>
        <w:t xml:space="preserve"> </w:t>
      </w:r>
      <w:r w:rsidRPr="005B7433">
        <w:rPr>
          <w:sz w:val="24"/>
          <w:szCs w:val="24"/>
        </w:rPr>
        <w:t>il</w:t>
      </w:r>
      <w:r w:rsidRPr="005B7433">
        <w:rPr>
          <w:spacing w:val="22"/>
          <w:sz w:val="24"/>
          <w:szCs w:val="24"/>
        </w:rPr>
        <w:t xml:space="preserve"> </w:t>
      </w:r>
      <w:r w:rsidRPr="005B7433">
        <w:rPr>
          <w:sz w:val="24"/>
          <w:szCs w:val="24"/>
        </w:rPr>
        <w:t>cui</w:t>
      </w:r>
      <w:r w:rsidRPr="005B7433">
        <w:rPr>
          <w:spacing w:val="22"/>
          <w:sz w:val="24"/>
          <w:szCs w:val="24"/>
        </w:rPr>
        <w:t xml:space="preserve"> </w:t>
      </w:r>
      <w:r w:rsidRPr="005B7433">
        <w:rPr>
          <w:sz w:val="24"/>
          <w:szCs w:val="24"/>
        </w:rPr>
        <w:t>elenco</w:t>
      </w:r>
      <w:r w:rsidRPr="005B7433">
        <w:rPr>
          <w:spacing w:val="25"/>
          <w:sz w:val="24"/>
          <w:szCs w:val="24"/>
        </w:rPr>
        <w:t xml:space="preserve"> </w:t>
      </w:r>
      <w:r w:rsidRPr="005B7433">
        <w:rPr>
          <w:sz w:val="24"/>
          <w:szCs w:val="24"/>
        </w:rPr>
        <w:t>è</w:t>
      </w:r>
      <w:r w:rsidRPr="005B7433">
        <w:rPr>
          <w:spacing w:val="23"/>
          <w:sz w:val="24"/>
          <w:szCs w:val="24"/>
        </w:rPr>
        <w:t xml:space="preserve"> </w:t>
      </w:r>
      <w:r w:rsidRPr="005B7433">
        <w:rPr>
          <w:spacing w:val="-1"/>
          <w:sz w:val="24"/>
          <w:szCs w:val="24"/>
        </w:rPr>
        <w:t>meramente</w:t>
      </w:r>
      <w:r w:rsidRPr="005B7433">
        <w:rPr>
          <w:spacing w:val="23"/>
          <w:sz w:val="24"/>
          <w:szCs w:val="24"/>
        </w:rPr>
        <w:t xml:space="preserve"> </w:t>
      </w:r>
      <w:r w:rsidRPr="005B7433">
        <w:rPr>
          <w:spacing w:val="-1"/>
          <w:sz w:val="24"/>
          <w:szCs w:val="24"/>
        </w:rPr>
        <w:t>esemplificativo,</w:t>
      </w:r>
      <w:r w:rsidRPr="005B7433">
        <w:rPr>
          <w:spacing w:val="48"/>
          <w:sz w:val="24"/>
          <w:szCs w:val="24"/>
        </w:rPr>
        <w:t xml:space="preserve"> </w:t>
      </w:r>
      <w:r w:rsidRPr="005B7433">
        <w:rPr>
          <w:sz w:val="24"/>
          <w:szCs w:val="24"/>
        </w:rPr>
        <w:t>per</w:t>
      </w:r>
      <w:r w:rsidRPr="005B7433">
        <w:rPr>
          <w:spacing w:val="21"/>
          <w:sz w:val="24"/>
          <w:szCs w:val="24"/>
        </w:rPr>
        <w:t xml:space="preserve"> </w:t>
      </w:r>
      <w:r w:rsidRPr="005B7433">
        <w:rPr>
          <w:sz w:val="24"/>
          <w:szCs w:val="24"/>
        </w:rPr>
        <w:t>cui</w:t>
      </w:r>
      <w:r w:rsidRPr="005B7433">
        <w:rPr>
          <w:spacing w:val="25"/>
          <w:sz w:val="24"/>
          <w:szCs w:val="24"/>
        </w:rPr>
        <w:t xml:space="preserve"> </w:t>
      </w:r>
      <w:r w:rsidRPr="005B7433">
        <w:rPr>
          <w:sz w:val="24"/>
          <w:szCs w:val="24"/>
        </w:rPr>
        <w:t>il</w:t>
      </w:r>
      <w:r w:rsidRPr="005B7433">
        <w:rPr>
          <w:spacing w:val="23"/>
          <w:sz w:val="24"/>
          <w:szCs w:val="24"/>
        </w:rPr>
        <w:t xml:space="preserve"> </w:t>
      </w:r>
      <w:r w:rsidRPr="005B7433">
        <w:rPr>
          <w:spacing w:val="-1"/>
          <w:sz w:val="24"/>
          <w:szCs w:val="24"/>
        </w:rPr>
        <w:t>legislatore</w:t>
      </w:r>
      <w:r w:rsidRPr="005B7433">
        <w:rPr>
          <w:spacing w:val="23"/>
          <w:sz w:val="24"/>
          <w:szCs w:val="24"/>
        </w:rPr>
        <w:t xml:space="preserve"> </w:t>
      </w:r>
      <w:r w:rsidRPr="005B7433">
        <w:rPr>
          <w:spacing w:val="-2"/>
          <w:sz w:val="24"/>
          <w:szCs w:val="24"/>
        </w:rPr>
        <w:t>ha</w:t>
      </w:r>
      <w:r w:rsidRPr="005B7433">
        <w:rPr>
          <w:spacing w:val="79"/>
          <w:sz w:val="24"/>
          <w:szCs w:val="24"/>
        </w:rPr>
        <w:t xml:space="preserve"> </w:t>
      </w:r>
      <w:r w:rsidRPr="005B7433">
        <w:rPr>
          <w:spacing w:val="-1"/>
          <w:sz w:val="24"/>
          <w:szCs w:val="24"/>
        </w:rPr>
        <w:t>effettuato</w:t>
      </w:r>
      <w:r w:rsidRPr="005B7433">
        <w:rPr>
          <w:spacing w:val="-5"/>
          <w:sz w:val="24"/>
          <w:szCs w:val="24"/>
        </w:rPr>
        <w:t xml:space="preserve"> </w:t>
      </w:r>
      <w:r w:rsidRPr="005B7433">
        <w:rPr>
          <w:spacing w:val="-1"/>
          <w:sz w:val="24"/>
          <w:szCs w:val="24"/>
        </w:rPr>
        <w:t>una</w:t>
      </w:r>
      <w:r w:rsidRPr="005B7433">
        <w:rPr>
          <w:spacing w:val="-4"/>
          <w:sz w:val="24"/>
          <w:szCs w:val="24"/>
        </w:rPr>
        <w:t xml:space="preserve"> </w:t>
      </w:r>
      <w:r w:rsidRPr="005B7433">
        <w:rPr>
          <w:spacing w:val="-1"/>
          <w:sz w:val="24"/>
          <w:szCs w:val="24"/>
        </w:rPr>
        <w:t>presunzione</w:t>
      </w:r>
      <w:r w:rsidRPr="005B7433">
        <w:rPr>
          <w:spacing w:val="-3"/>
          <w:sz w:val="24"/>
          <w:szCs w:val="24"/>
        </w:rPr>
        <w:t xml:space="preserve"> </w:t>
      </w:r>
      <w:r w:rsidRPr="005B7433">
        <w:rPr>
          <w:sz w:val="24"/>
          <w:szCs w:val="24"/>
        </w:rPr>
        <w:t>di</w:t>
      </w:r>
      <w:r w:rsidRPr="005B7433">
        <w:rPr>
          <w:spacing w:val="-4"/>
          <w:sz w:val="24"/>
          <w:szCs w:val="24"/>
        </w:rPr>
        <w:t xml:space="preserve"> </w:t>
      </w:r>
      <w:r w:rsidRPr="005B7433">
        <w:rPr>
          <w:spacing w:val="-1"/>
          <w:sz w:val="24"/>
          <w:szCs w:val="24"/>
        </w:rPr>
        <w:t>esistenza</w:t>
      </w:r>
      <w:r w:rsidRPr="005B7433">
        <w:rPr>
          <w:spacing w:val="-4"/>
          <w:sz w:val="24"/>
          <w:szCs w:val="24"/>
        </w:rPr>
        <w:t xml:space="preserve"> </w:t>
      </w:r>
      <w:r w:rsidRPr="005B7433">
        <w:rPr>
          <w:sz w:val="24"/>
          <w:szCs w:val="24"/>
        </w:rPr>
        <w:t>di</w:t>
      </w:r>
      <w:r w:rsidRPr="005B7433">
        <w:rPr>
          <w:spacing w:val="-4"/>
          <w:sz w:val="24"/>
          <w:szCs w:val="24"/>
        </w:rPr>
        <w:t xml:space="preserve"> </w:t>
      </w:r>
      <w:r w:rsidRPr="005B7433">
        <w:rPr>
          <w:spacing w:val="-1"/>
          <w:sz w:val="24"/>
          <w:szCs w:val="24"/>
        </w:rPr>
        <w:t>rischi</w:t>
      </w:r>
      <w:r w:rsidRPr="005B7433">
        <w:rPr>
          <w:spacing w:val="-4"/>
          <w:sz w:val="24"/>
          <w:szCs w:val="24"/>
        </w:rPr>
        <w:t xml:space="preserve"> </w:t>
      </w:r>
      <w:r w:rsidRPr="005B7433">
        <w:rPr>
          <w:spacing w:val="-1"/>
          <w:sz w:val="24"/>
          <w:szCs w:val="24"/>
        </w:rPr>
        <w:t>di</w:t>
      </w:r>
      <w:r w:rsidRPr="005B7433">
        <w:rPr>
          <w:spacing w:val="-4"/>
          <w:sz w:val="24"/>
          <w:szCs w:val="24"/>
        </w:rPr>
        <w:t xml:space="preserve"> </w:t>
      </w:r>
      <w:r w:rsidRPr="005B7433">
        <w:rPr>
          <w:spacing w:val="-1"/>
          <w:sz w:val="24"/>
          <w:szCs w:val="24"/>
        </w:rPr>
        <w:t>corruzione</w:t>
      </w:r>
      <w:r w:rsidRPr="005B7433">
        <w:rPr>
          <w:spacing w:val="-3"/>
          <w:sz w:val="24"/>
          <w:szCs w:val="24"/>
        </w:rPr>
        <w:t xml:space="preserve"> </w:t>
      </w:r>
      <w:r w:rsidRPr="005B7433">
        <w:rPr>
          <w:sz w:val="24"/>
          <w:szCs w:val="24"/>
        </w:rPr>
        <w:t>a</w:t>
      </w:r>
      <w:r w:rsidRPr="005B7433">
        <w:rPr>
          <w:spacing w:val="-3"/>
          <w:sz w:val="24"/>
          <w:szCs w:val="24"/>
        </w:rPr>
        <w:t xml:space="preserve"> </w:t>
      </w:r>
      <w:r w:rsidRPr="005B7433">
        <w:rPr>
          <w:spacing w:val="-1"/>
          <w:sz w:val="24"/>
          <w:szCs w:val="24"/>
        </w:rPr>
        <w:t>causa</w:t>
      </w:r>
      <w:r w:rsidRPr="005B7433">
        <w:rPr>
          <w:spacing w:val="-4"/>
          <w:sz w:val="24"/>
          <w:szCs w:val="24"/>
        </w:rPr>
        <w:t xml:space="preserve"> </w:t>
      </w:r>
      <w:r w:rsidRPr="005B7433">
        <w:rPr>
          <w:spacing w:val="-1"/>
          <w:sz w:val="24"/>
          <w:szCs w:val="24"/>
        </w:rPr>
        <w:t>della</w:t>
      </w:r>
      <w:r w:rsidRPr="005B7433">
        <w:rPr>
          <w:spacing w:val="-4"/>
          <w:sz w:val="24"/>
          <w:szCs w:val="24"/>
        </w:rPr>
        <w:t xml:space="preserve"> </w:t>
      </w:r>
      <w:r w:rsidRPr="005B7433">
        <w:rPr>
          <w:spacing w:val="-1"/>
          <w:sz w:val="24"/>
          <w:szCs w:val="24"/>
        </w:rPr>
        <w:t>tipologia</w:t>
      </w:r>
      <w:r w:rsidRPr="005B7433">
        <w:rPr>
          <w:spacing w:val="-4"/>
          <w:sz w:val="24"/>
          <w:szCs w:val="24"/>
        </w:rPr>
        <w:t xml:space="preserve"> </w:t>
      </w:r>
      <w:r w:rsidRPr="005B7433">
        <w:rPr>
          <w:sz w:val="24"/>
          <w:szCs w:val="24"/>
        </w:rPr>
        <w:t>di</w:t>
      </w:r>
      <w:r w:rsidRPr="005B7433">
        <w:rPr>
          <w:spacing w:val="-4"/>
          <w:sz w:val="24"/>
          <w:szCs w:val="24"/>
        </w:rPr>
        <w:t xml:space="preserve"> </w:t>
      </w:r>
      <w:r w:rsidRPr="005B7433">
        <w:rPr>
          <w:spacing w:val="-1"/>
          <w:sz w:val="24"/>
          <w:szCs w:val="24"/>
        </w:rPr>
        <w:t>interessi</w:t>
      </w:r>
      <w:r w:rsidRPr="005B7433">
        <w:rPr>
          <w:spacing w:val="-4"/>
          <w:sz w:val="24"/>
          <w:szCs w:val="24"/>
        </w:rPr>
        <w:t xml:space="preserve"> </w:t>
      </w:r>
      <w:r w:rsidRPr="005B7433">
        <w:rPr>
          <w:sz w:val="24"/>
          <w:szCs w:val="24"/>
        </w:rPr>
        <w:t>ad</w:t>
      </w:r>
      <w:r w:rsidRPr="005B7433">
        <w:rPr>
          <w:spacing w:val="-4"/>
          <w:sz w:val="24"/>
          <w:szCs w:val="24"/>
        </w:rPr>
        <w:t xml:space="preserve"> </w:t>
      </w:r>
      <w:r w:rsidRPr="005B7433">
        <w:rPr>
          <w:spacing w:val="-1"/>
          <w:sz w:val="24"/>
          <w:szCs w:val="24"/>
        </w:rPr>
        <w:t>essi</w:t>
      </w:r>
      <w:r w:rsidRPr="005B7433">
        <w:rPr>
          <w:spacing w:val="93"/>
          <w:w w:val="99"/>
          <w:sz w:val="24"/>
          <w:szCs w:val="24"/>
        </w:rPr>
        <w:t xml:space="preserve"> </w:t>
      </w:r>
      <w:r w:rsidRPr="005B7433">
        <w:rPr>
          <w:spacing w:val="-1"/>
          <w:sz w:val="24"/>
          <w:szCs w:val="24"/>
        </w:rPr>
        <w:t>sottesi</w:t>
      </w:r>
    </w:p>
    <w:p w:rsidR="005B7433" w:rsidRPr="005B7433" w:rsidRDefault="005B7433" w:rsidP="005B7433">
      <w:pPr>
        <w:tabs>
          <w:tab w:val="num" w:pos="360"/>
        </w:tabs>
        <w:jc w:val="both"/>
        <w:rPr>
          <w:sz w:val="24"/>
          <w:szCs w:val="24"/>
        </w:rPr>
      </w:pPr>
      <w:r w:rsidRPr="005B7433">
        <w:rPr>
          <w:spacing w:val="-1"/>
          <w:sz w:val="24"/>
          <w:szCs w:val="24"/>
        </w:rPr>
        <w:t>In</w:t>
      </w:r>
      <w:r w:rsidRPr="005B7433">
        <w:rPr>
          <w:spacing w:val="20"/>
          <w:sz w:val="24"/>
          <w:szCs w:val="24"/>
        </w:rPr>
        <w:t xml:space="preserve"> </w:t>
      </w:r>
      <w:r w:rsidRPr="005B7433">
        <w:rPr>
          <w:spacing w:val="-1"/>
          <w:sz w:val="24"/>
          <w:szCs w:val="24"/>
        </w:rPr>
        <w:t>particolare</w:t>
      </w:r>
      <w:r w:rsidRPr="005B7433">
        <w:rPr>
          <w:spacing w:val="22"/>
          <w:sz w:val="24"/>
          <w:szCs w:val="24"/>
        </w:rPr>
        <w:t xml:space="preserve"> </w:t>
      </w:r>
      <w:r w:rsidRPr="005B7433">
        <w:rPr>
          <w:spacing w:val="-1"/>
          <w:sz w:val="24"/>
          <w:szCs w:val="24"/>
        </w:rPr>
        <w:t>sono</w:t>
      </w:r>
      <w:r w:rsidRPr="005B7433">
        <w:rPr>
          <w:spacing w:val="21"/>
          <w:sz w:val="24"/>
          <w:szCs w:val="24"/>
        </w:rPr>
        <w:t xml:space="preserve"> </w:t>
      </w:r>
      <w:r w:rsidRPr="005B7433">
        <w:rPr>
          <w:sz w:val="24"/>
          <w:szCs w:val="24"/>
        </w:rPr>
        <w:t>i</w:t>
      </w:r>
      <w:r w:rsidRPr="005B7433">
        <w:rPr>
          <w:spacing w:val="21"/>
          <w:sz w:val="24"/>
          <w:szCs w:val="24"/>
        </w:rPr>
        <w:t xml:space="preserve"> </w:t>
      </w:r>
      <w:r w:rsidRPr="005B7433">
        <w:rPr>
          <w:sz w:val="24"/>
          <w:szCs w:val="24"/>
        </w:rPr>
        <w:t>procedimenti</w:t>
      </w:r>
      <w:r w:rsidRPr="005B7433">
        <w:rPr>
          <w:spacing w:val="20"/>
          <w:sz w:val="24"/>
          <w:szCs w:val="24"/>
        </w:rPr>
        <w:t xml:space="preserve"> </w:t>
      </w:r>
      <w:r w:rsidRPr="005B7433">
        <w:rPr>
          <w:spacing w:val="-1"/>
          <w:sz w:val="24"/>
          <w:szCs w:val="24"/>
        </w:rPr>
        <w:t>attinenti</w:t>
      </w:r>
      <w:r w:rsidRPr="005B7433">
        <w:rPr>
          <w:spacing w:val="21"/>
          <w:sz w:val="24"/>
          <w:szCs w:val="24"/>
        </w:rPr>
        <w:t xml:space="preserve"> </w:t>
      </w:r>
      <w:r w:rsidRPr="005B7433">
        <w:rPr>
          <w:spacing w:val="-1"/>
          <w:sz w:val="24"/>
          <w:szCs w:val="24"/>
        </w:rPr>
        <w:t>alle</w:t>
      </w:r>
      <w:r w:rsidRPr="005B7433">
        <w:rPr>
          <w:spacing w:val="22"/>
          <w:sz w:val="24"/>
          <w:szCs w:val="24"/>
        </w:rPr>
        <w:t xml:space="preserve"> </w:t>
      </w:r>
      <w:r w:rsidRPr="005B7433">
        <w:rPr>
          <w:spacing w:val="-1"/>
          <w:sz w:val="24"/>
          <w:szCs w:val="24"/>
        </w:rPr>
        <w:t>seguenti</w:t>
      </w:r>
      <w:r w:rsidRPr="005B7433">
        <w:rPr>
          <w:spacing w:val="21"/>
          <w:sz w:val="24"/>
          <w:szCs w:val="24"/>
        </w:rPr>
        <w:t xml:space="preserve"> </w:t>
      </w:r>
      <w:r w:rsidRPr="005B7433">
        <w:rPr>
          <w:spacing w:val="-1"/>
          <w:sz w:val="24"/>
          <w:szCs w:val="24"/>
        </w:rPr>
        <w:t>macro</w:t>
      </w:r>
      <w:r w:rsidRPr="005B7433">
        <w:rPr>
          <w:spacing w:val="21"/>
          <w:sz w:val="24"/>
          <w:szCs w:val="24"/>
        </w:rPr>
        <w:t xml:space="preserve"> </w:t>
      </w:r>
      <w:r w:rsidRPr="005B7433">
        <w:rPr>
          <w:sz w:val="24"/>
          <w:szCs w:val="24"/>
        </w:rPr>
        <w:t>aree</w:t>
      </w:r>
      <w:r w:rsidRPr="005B7433">
        <w:rPr>
          <w:spacing w:val="21"/>
          <w:sz w:val="24"/>
          <w:szCs w:val="24"/>
        </w:rPr>
        <w:t xml:space="preserve"> </w:t>
      </w:r>
      <w:r w:rsidRPr="005B7433">
        <w:rPr>
          <w:spacing w:val="-1"/>
          <w:sz w:val="24"/>
          <w:szCs w:val="24"/>
        </w:rPr>
        <w:t>che,</w:t>
      </w:r>
      <w:r w:rsidRPr="005B7433">
        <w:rPr>
          <w:spacing w:val="21"/>
          <w:sz w:val="24"/>
          <w:szCs w:val="24"/>
        </w:rPr>
        <w:t xml:space="preserve"> </w:t>
      </w:r>
      <w:r w:rsidRPr="005B7433">
        <w:rPr>
          <w:spacing w:val="-1"/>
          <w:sz w:val="24"/>
          <w:szCs w:val="24"/>
        </w:rPr>
        <w:t>obbligatoriamente,</w:t>
      </w:r>
      <w:r w:rsidRPr="005B7433">
        <w:rPr>
          <w:spacing w:val="69"/>
          <w:w w:val="99"/>
          <w:sz w:val="24"/>
          <w:szCs w:val="24"/>
        </w:rPr>
        <w:t xml:space="preserve"> </w:t>
      </w:r>
      <w:r w:rsidRPr="005B7433">
        <w:rPr>
          <w:spacing w:val="-1"/>
          <w:sz w:val="24"/>
          <w:szCs w:val="24"/>
        </w:rPr>
        <w:t>devono</w:t>
      </w:r>
      <w:r w:rsidRPr="005B7433">
        <w:rPr>
          <w:spacing w:val="26"/>
          <w:sz w:val="24"/>
          <w:szCs w:val="24"/>
        </w:rPr>
        <w:t xml:space="preserve"> </w:t>
      </w:r>
      <w:r w:rsidRPr="005B7433">
        <w:rPr>
          <w:spacing w:val="-1"/>
          <w:sz w:val="24"/>
          <w:szCs w:val="24"/>
        </w:rPr>
        <w:t>essere</w:t>
      </w:r>
      <w:r w:rsidRPr="005B7433">
        <w:rPr>
          <w:spacing w:val="27"/>
          <w:sz w:val="24"/>
          <w:szCs w:val="24"/>
        </w:rPr>
        <w:t xml:space="preserve"> </w:t>
      </w:r>
      <w:r w:rsidRPr="005B7433">
        <w:rPr>
          <w:spacing w:val="-2"/>
          <w:sz w:val="24"/>
          <w:szCs w:val="24"/>
        </w:rPr>
        <w:t>sottoposte</w:t>
      </w:r>
      <w:r w:rsidRPr="005B7433">
        <w:rPr>
          <w:spacing w:val="27"/>
          <w:sz w:val="24"/>
          <w:szCs w:val="24"/>
        </w:rPr>
        <w:t xml:space="preserve"> </w:t>
      </w:r>
      <w:r w:rsidRPr="005B7433">
        <w:rPr>
          <w:sz w:val="24"/>
          <w:szCs w:val="24"/>
        </w:rPr>
        <w:t>alla</w:t>
      </w:r>
      <w:r w:rsidRPr="005B7433">
        <w:rPr>
          <w:spacing w:val="24"/>
          <w:sz w:val="24"/>
          <w:szCs w:val="24"/>
        </w:rPr>
        <w:t xml:space="preserve"> </w:t>
      </w:r>
      <w:r w:rsidRPr="005B7433">
        <w:rPr>
          <w:spacing w:val="-1"/>
          <w:sz w:val="24"/>
          <w:szCs w:val="24"/>
        </w:rPr>
        <w:t>valutazione</w:t>
      </w:r>
      <w:r w:rsidRPr="005B7433">
        <w:rPr>
          <w:spacing w:val="24"/>
          <w:sz w:val="24"/>
          <w:szCs w:val="24"/>
        </w:rPr>
        <w:t xml:space="preserve"> </w:t>
      </w:r>
      <w:r w:rsidRPr="005B7433">
        <w:rPr>
          <w:sz w:val="24"/>
          <w:szCs w:val="24"/>
        </w:rPr>
        <w:t>da</w:t>
      </w:r>
      <w:r w:rsidRPr="005B7433">
        <w:rPr>
          <w:spacing w:val="25"/>
          <w:sz w:val="24"/>
          <w:szCs w:val="24"/>
        </w:rPr>
        <w:t xml:space="preserve"> </w:t>
      </w:r>
      <w:r w:rsidRPr="005B7433">
        <w:rPr>
          <w:spacing w:val="-1"/>
          <w:sz w:val="24"/>
          <w:szCs w:val="24"/>
        </w:rPr>
        <w:t>parte</w:t>
      </w:r>
      <w:r w:rsidRPr="005B7433">
        <w:rPr>
          <w:spacing w:val="24"/>
          <w:sz w:val="24"/>
          <w:szCs w:val="24"/>
        </w:rPr>
        <w:t xml:space="preserve"> </w:t>
      </w:r>
      <w:r w:rsidRPr="005B7433">
        <w:rPr>
          <w:sz w:val="24"/>
          <w:szCs w:val="24"/>
        </w:rPr>
        <w:t>delle</w:t>
      </w:r>
      <w:r w:rsidRPr="005B7433">
        <w:rPr>
          <w:spacing w:val="24"/>
          <w:sz w:val="24"/>
          <w:szCs w:val="24"/>
        </w:rPr>
        <w:t xml:space="preserve"> </w:t>
      </w:r>
      <w:r w:rsidRPr="005B7433">
        <w:rPr>
          <w:spacing w:val="-1"/>
          <w:sz w:val="24"/>
          <w:szCs w:val="24"/>
        </w:rPr>
        <w:t>Amministrazioni</w:t>
      </w:r>
      <w:r w:rsidRPr="005B7433">
        <w:rPr>
          <w:spacing w:val="25"/>
          <w:sz w:val="24"/>
          <w:szCs w:val="24"/>
        </w:rPr>
        <w:t xml:space="preserve"> </w:t>
      </w:r>
      <w:r w:rsidRPr="005B7433">
        <w:rPr>
          <w:sz w:val="24"/>
          <w:szCs w:val="24"/>
        </w:rPr>
        <w:t>ai</w:t>
      </w:r>
      <w:r w:rsidRPr="005B7433">
        <w:rPr>
          <w:spacing w:val="24"/>
          <w:sz w:val="24"/>
          <w:szCs w:val="24"/>
        </w:rPr>
        <w:t xml:space="preserve"> </w:t>
      </w:r>
      <w:r w:rsidRPr="005B7433">
        <w:rPr>
          <w:spacing w:val="-1"/>
          <w:sz w:val="24"/>
          <w:szCs w:val="24"/>
        </w:rPr>
        <w:t>fini</w:t>
      </w:r>
      <w:r w:rsidRPr="005B7433">
        <w:rPr>
          <w:spacing w:val="26"/>
          <w:sz w:val="24"/>
          <w:szCs w:val="24"/>
        </w:rPr>
        <w:t xml:space="preserve"> </w:t>
      </w:r>
      <w:r w:rsidRPr="005B7433">
        <w:rPr>
          <w:spacing w:val="-1"/>
          <w:sz w:val="24"/>
          <w:szCs w:val="24"/>
        </w:rPr>
        <w:t>della</w:t>
      </w:r>
      <w:r w:rsidRPr="005B7433">
        <w:rPr>
          <w:spacing w:val="27"/>
          <w:sz w:val="24"/>
          <w:szCs w:val="24"/>
        </w:rPr>
        <w:t xml:space="preserve"> </w:t>
      </w:r>
      <w:r w:rsidRPr="005B7433">
        <w:rPr>
          <w:spacing w:val="-1"/>
          <w:sz w:val="24"/>
          <w:szCs w:val="24"/>
        </w:rPr>
        <w:t>redazione</w:t>
      </w:r>
      <w:r w:rsidRPr="005B7433">
        <w:rPr>
          <w:spacing w:val="24"/>
          <w:sz w:val="24"/>
          <w:szCs w:val="24"/>
        </w:rPr>
        <w:t xml:space="preserve"> </w:t>
      </w:r>
      <w:r w:rsidRPr="005B7433">
        <w:rPr>
          <w:sz w:val="24"/>
          <w:szCs w:val="24"/>
        </w:rPr>
        <w:t>del</w:t>
      </w:r>
      <w:r w:rsidRPr="005B7433">
        <w:rPr>
          <w:spacing w:val="85"/>
          <w:w w:val="99"/>
          <w:sz w:val="24"/>
          <w:szCs w:val="24"/>
        </w:rPr>
        <w:t xml:space="preserve"> </w:t>
      </w:r>
      <w:r w:rsidRPr="005B7433">
        <w:rPr>
          <w:spacing w:val="-1"/>
          <w:sz w:val="24"/>
          <w:szCs w:val="24"/>
        </w:rPr>
        <w:t>Piano</w:t>
      </w:r>
      <w:r w:rsidRPr="005B7433">
        <w:rPr>
          <w:spacing w:val="-13"/>
          <w:sz w:val="24"/>
          <w:szCs w:val="24"/>
        </w:rPr>
        <w:t xml:space="preserve"> </w:t>
      </w:r>
      <w:r w:rsidRPr="005B7433">
        <w:rPr>
          <w:spacing w:val="-1"/>
          <w:sz w:val="24"/>
          <w:szCs w:val="24"/>
        </w:rPr>
        <w:t>Triennale:</w:t>
      </w:r>
    </w:p>
    <w:p w:rsidR="005B7433" w:rsidRPr="005B7433" w:rsidRDefault="005B7433" w:rsidP="00F049FC">
      <w:pPr>
        <w:pStyle w:val="Corpotesto"/>
        <w:widowControl w:val="0"/>
        <w:numPr>
          <w:ilvl w:val="2"/>
          <w:numId w:val="31"/>
        </w:numPr>
        <w:tabs>
          <w:tab w:val="left" w:pos="996"/>
        </w:tabs>
        <w:suppressAutoHyphens w:val="0"/>
        <w:spacing w:before="118"/>
        <w:jc w:val="left"/>
        <w:rPr>
          <w:rFonts w:ascii="Times New Roman" w:hAnsi="Times New Roman" w:cs="Times New Roman"/>
          <w:sz w:val="24"/>
        </w:rPr>
      </w:pPr>
      <w:r w:rsidRPr="005B7433">
        <w:rPr>
          <w:rFonts w:ascii="Times New Roman" w:hAnsi="Times New Roman" w:cs="Times New Roman"/>
          <w:spacing w:val="-1"/>
          <w:sz w:val="24"/>
        </w:rPr>
        <w:t>acquisizione</w:t>
      </w:r>
      <w:r w:rsidRPr="005B7433">
        <w:rPr>
          <w:rFonts w:ascii="Times New Roman" w:hAnsi="Times New Roman" w:cs="Times New Roman"/>
          <w:spacing w:val="-7"/>
          <w:sz w:val="24"/>
        </w:rPr>
        <w:t xml:space="preserve"> </w:t>
      </w:r>
      <w:r w:rsidRPr="005B7433">
        <w:rPr>
          <w:rFonts w:ascii="Times New Roman" w:hAnsi="Times New Roman" w:cs="Times New Roman"/>
          <w:sz w:val="24"/>
        </w:rPr>
        <w:t>e</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progressione</w:t>
      </w:r>
      <w:r w:rsidRPr="005B7433">
        <w:rPr>
          <w:rFonts w:ascii="Times New Roman" w:hAnsi="Times New Roman" w:cs="Times New Roman"/>
          <w:spacing w:val="-7"/>
          <w:sz w:val="24"/>
        </w:rPr>
        <w:t xml:space="preserve"> </w:t>
      </w:r>
      <w:r w:rsidRPr="005B7433">
        <w:rPr>
          <w:rFonts w:ascii="Times New Roman" w:hAnsi="Times New Roman" w:cs="Times New Roman"/>
          <w:sz w:val="24"/>
        </w:rPr>
        <w:t>di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personale;</w:t>
      </w:r>
    </w:p>
    <w:p w:rsidR="005B7433" w:rsidRPr="005B7433" w:rsidRDefault="005B7433" w:rsidP="00F049FC">
      <w:pPr>
        <w:pStyle w:val="Corpotesto"/>
        <w:widowControl w:val="0"/>
        <w:numPr>
          <w:ilvl w:val="2"/>
          <w:numId w:val="31"/>
        </w:numPr>
        <w:tabs>
          <w:tab w:val="left" w:pos="996"/>
        </w:tabs>
        <w:suppressAutoHyphens w:val="0"/>
        <w:spacing w:before="161"/>
        <w:jc w:val="left"/>
        <w:rPr>
          <w:rFonts w:ascii="Times New Roman" w:hAnsi="Times New Roman" w:cs="Times New Roman"/>
          <w:sz w:val="24"/>
        </w:rPr>
      </w:pPr>
      <w:r w:rsidRPr="005B7433">
        <w:rPr>
          <w:rFonts w:ascii="Times New Roman" w:hAnsi="Times New Roman" w:cs="Times New Roman"/>
          <w:spacing w:val="-1"/>
          <w:sz w:val="24"/>
        </w:rPr>
        <w:t>affidamento</w:t>
      </w:r>
      <w:r w:rsidRPr="005B7433">
        <w:rPr>
          <w:rFonts w:ascii="Times New Roman" w:hAnsi="Times New Roman" w:cs="Times New Roman"/>
          <w:spacing w:val="-7"/>
          <w:sz w:val="24"/>
        </w:rPr>
        <w:t xml:space="preserve"> </w:t>
      </w:r>
      <w:r w:rsidRPr="005B7433">
        <w:rPr>
          <w:rFonts w:ascii="Times New Roman" w:hAnsi="Times New Roman" w:cs="Times New Roman"/>
          <w:sz w:val="24"/>
        </w:rPr>
        <w:t>di</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lavori,</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servizi</w:t>
      </w:r>
      <w:r w:rsidRPr="005B7433">
        <w:rPr>
          <w:rFonts w:ascii="Times New Roman" w:hAnsi="Times New Roman" w:cs="Times New Roman"/>
          <w:spacing w:val="-6"/>
          <w:sz w:val="24"/>
        </w:rPr>
        <w:t xml:space="preserve"> </w:t>
      </w:r>
      <w:r w:rsidRPr="005B7433">
        <w:rPr>
          <w:rFonts w:ascii="Times New Roman" w:hAnsi="Times New Roman" w:cs="Times New Roman"/>
          <w:sz w:val="24"/>
        </w:rPr>
        <w:t>e</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forniture;</w:t>
      </w:r>
    </w:p>
    <w:p w:rsidR="005B7433" w:rsidRPr="005B7433" w:rsidRDefault="005B7433" w:rsidP="005B7433">
      <w:pPr>
        <w:spacing w:before="4"/>
        <w:rPr>
          <w:rFonts w:eastAsia="Garamond"/>
          <w:sz w:val="24"/>
          <w:szCs w:val="24"/>
        </w:rPr>
      </w:pPr>
    </w:p>
    <w:p w:rsidR="005B7433" w:rsidRPr="005B7433" w:rsidRDefault="005B7433" w:rsidP="00F049FC">
      <w:pPr>
        <w:pStyle w:val="Corpotesto"/>
        <w:widowControl w:val="0"/>
        <w:numPr>
          <w:ilvl w:val="2"/>
          <w:numId w:val="31"/>
        </w:numPr>
        <w:tabs>
          <w:tab w:val="left" w:pos="996"/>
        </w:tabs>
        <w:suppressAutoHyphens w:val="0"/>
        <w:ind w:right="665"/>
        <w:jc w:val="left"/>
        <w:rPr>
          <w:rFonts w:ascii="Times New Roman" w:hAnsi="Times New Roman" w:cs="Times New Roman"/>
          <w:sz w:val="24"/>
        </w:rPr>
      </w:pPr>
      <w:r w:rsidRPr="005B7433">
        <w:rPr>
          <w:rFonts w:ascii="Times New Roman" w:hAnsi="Times New Roman" w:cs="Times New Roman"/>
          <w:spacing w:val="-1"/>
          <w:sz w:val="24"/>
        </w:rPr>
        <w:t>provvedimenti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ampliativi</w:t>
      </w:r>
      <w:r w:rsidRPr="005B7433">
        <w:rPr>
          <w:rFonts w:ascii="Times New Roman" w:hAnsi="Times New Roman" w:cs="Times New Roman"/>
          <w:spacing w:val="-9"/>
          <w:sz w:val="24"/>
        </w:rPr>
        <w:t xml:space="preserve"> </w:t>
      </w:r>
      <w:r w:rsidRPr="005B7433">
        <w:rPr>
          <w:rFonts w:ascii="Times New Roman" w:hAnsi="Times New Roman" w:cs="Times New Roman"/>
          <w:sz w:val="24"/>
        </w:rPr>
        <w:t>della</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sfera</w:t>
      </w:r>
      <w:r w:rsidRPr="005B7433">
        <w:rPr>
          <w:rFonts w:ascii="Times New Roman" w:hAnsi="Times New Roman" w:cs="Times New Roman"/>
          <w:spacing w:val="-6"/>
          <w:sz w:val="24"/>
        </w:rPr>
        <w:t xml:space="preserve"> </w:t>
      </w:r>
      <w:r w:rsidRPr="005B7433">
        <w:rPr>
          <w:rFonts w:ascii="Times New Roman" w:hAnsi="Times New Roman" w:cs="Times New Roman"/>
          <w:sz w:val="24"/>
        </w:rPr>
        <w:t>giuridica</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dei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destinatari</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privi</w:t>
      </w:r>
      <w:r w:rsidRPr="005B7433">
        <w:rPr>
          <w:rFonts w:ascii="Times New Roman" w:hAnsi="Times New Roman" w:cs="Times New Roman"/>
          <w:spacing w:val="-6"/>
          <w:sz w:val="24"/>
        </w:rPr>
        <w:t xml:space="preserve"> </w:t>
      </w:r>
      <w:r w:rsidRPr="005B7433">
        <w:rPr>
          <w:rFonts w:ascii="Times New Roman" w:hAnsi="Times New Roman" w:cs="Times New Roman"/>
          <w:sz w:val="24"/>
        </w:rPr>
        <w:t>di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effetto</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economico</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diretto</w:t>
      </w:r>
      <w:r w:rsidRPr="005B7433">
        <w:rPr>
          <w:rFonts w:ascii="Times New Roman" w:hAnsi="Times New Roman" w:cs="Times New Roman"/>
          <w:spacing w:val="89"/>
          <w:w w:val="99"/>
          <w:sz w:val="24"/>
        </w:rPr>
        <w:t xml:space="preserve"> </w:t>
      </w:r>
      <w:r w:rsidRPr="005B7433">
        <w:rPr>
          <w:rFonts w:ascii="Times New Roman" w:hAnsi="Times New Roman" w:cs="Times New Roman"/>
          <w:sz w:val="24"/>
        </w:rPr>
        <w:t>e</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immediato</w:t>
      </w:r>
      <w:r w:rsidRPr="005B7433">
        <w:rPr>
          <w:rFonts w:ascii="Times New Roman" w:hAnsi="Times New Roman" w:cs="Times New Roman"/>
          <w:spacing w:val="-6"/>
          <w:sz w:val="24"/>
        </w:rPr>
        <w:t xml:space="preserve"> </w:t>
      </w:r>
      <w:r w:rsidRPr="005B7433">
        <w:rPr>
          <w:rFonts w:ascii="Times New Roman" w:hAnsi="Times New Roman" w:cs="Times New Roman"/>
          <w:sz w:val="24"/>
        </w:rPr>
        <w:t>per</w:t>
      </w:r>
      <w:r w:rsidRPr="005B7433">
        <w:rPr>
          <w:rFonts w:ascii="Times New Roman" w:hAnsi="Times New Roman" w:cs="Times New Roman"/>
          <w:spacing w:val="-7"/>
          <w:sz w:val="24"/>
        </w:rPr>
        <w:t xml:space="preserve"> </w:t>
      </w:r>
      <w:r w:rsidRPr="005B7433">
        <w:rPr>
          <w:rFonts w:ascii="Times New Roman" w:hAnsi="Times New Roman" w:cs="Times New Roman"/>
          <w:sz w:val="24"/>
        </w:rPr>
        <w:t>il</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destinatario;</w:t>
      </w:r>
    </w:p>
    <w:p w:rsidR="005B7433" w:rsidRPr="005B7433" w:rsidRDefault="005B7433" w:rsidP="00F049FC">
      <w:pPr>
        <w:pStyle w:val="Corpotesto"/>
        <w:widowControl w:val="0"/>
        <w:numPr>
          <w:ilvl w:val="2"/>
          <w:numId w:val="31"/>
        </w:numPr>
        <w:tabs>
          <w:tab w:val="left" w:pos="996"/>
        </w:tabs>
        <w:suppressAutoHyphens w:val="0"/>
        <w:spacing w:before="126"/>
        <w:ind w:right="830"/>
        <w:jc w:val="both"/>
        <w:rPr>
          <w:rFonts w:ascii="Times New Roman" w:hAnsi="Times New Roman" w:cs="Times New Roman"/>
          <w:sz w:val="24"/>
        </w:rPr>
      </w:pPr>
      <w:r w:rsidRPr="005B7433">
        <w:rPr>
          <w:rFonts w:ascii="Times New Roman" w:hAnsi="Times New Roman" w:cs="Times New Roman"/>
          <w:spacing w:val="-1"/>
          <w:sz w:val="24"/>
        </w:rPr>
        <w:t>provvedimenti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ampliativi</w:t>
      </w:r>
      <w:r w:rsidRPr="005B7433">
        <w:rPr>
          <w:rFonts w:ascii="Times New Roman" w:hAnsi="Times New Roman" w:cs="Times New Roman"/>
          <w:spacing w:val="-9"/>
          <w:sz w:val="24"/>
        </w:rPr>
        <w:t xml:space="preserve"> </w:t>
      </w:r>
      <w:r w:rsidRPr="005B7433">
        <w:rPr>
          <w:rFonts w:ascii="Times New Roman" w:hAnsi="Times New Roman" w:cs="Times New Roman"/>
          <w:sz w:val="24"/>
        </w:rPr>
        <w:t>della</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sfera</w:t>
      </w:r>
      <w:r w:rsidRPr="005B7433">
        <w:rPr>
          <w:rFonts w:ascii="Times New Roman" w:hAnsi="Times New Roman" w:cs="Times New Roman"/>
          <w:spacing w:val="-6"/>
          <w:sz w:val="24"/>
        </w:rPr>
        <w:t xml:space="preserve"> </w:t>
      </w:r>
      <w:r w:rsidRPr="005B7433">
        <w:rPr>
          <w:rFonts w:ascii="Times New Roman" w:hAnsi="Times New Roman" w:cs="Times New Roman"/>
          <w:sz w:val="24"/>
        </w:rPr>
        <w:t>giuridica</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dei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destinatari</w:t>
      </w:r>
      <w:r w:rsidRPr="005B7433">
        <w:rPr>
          <w:rFonts w:ascii="Times New Roman" w:hAnsi="Times New Roman" w:cs="Times New Roman"/>
          <w:spacing w:val="-7"/>
          <w:sz w:val="24"/>
        </w:rPr>
        <w:t xml:space="preserve"> </w:t>
      </w:r>
      <w:r w:rsidRPr="005B7433">
        <w:rPr>
          <w:rFonts w:ascii="Times New Roman" w:hAnsi="Times New Roman" w:cs="Times New Roman"/>
          <w:sz w:val="24"/>
        </w:rPr>
        <w:t>con</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effetto</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economico</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diretto</w:t>
      </w:r>
      <w:r w:rsidRPr="005B7433">
        <w:rPr>
          <w:rFonts w:ascii="Times New Roman" w:hAnsi="Times New Roman" w:cs="Times New Roman"/>
          <w:spacing w:val="-7"/>
          <w:sz w:val="24"/>
        </w:rPr>
        <w:t xml:space="preserve"> </w:t>
      </w:r>
      <w:r w:rsidRPr="005B7433">
        <w:rPr>
          <w:rFonts w:ascii="Times New Roman" w:hAnsi="Times New Roman" w:cs="Times New Roman"/>
          <w:sz w:val="24"/>
        </w:rPr>
        <w:t>e</w:t>
      </w:r>
      <w:r w:rsidRPr="005B7433">
        <w:rPr>
          <w:rFonts w:ascii="Times New Roman" w:hAnsi="Times New Roman" w:cs="Times New Roman"/>
          <w:spacing w:val="83"/>
          <w:w w:val="99"/>
          <w:sz w:val="24"/>
        </w:rPr>
        <w:t xml:space="preserve"> </w:t>
      </w:r>
      <w:r w:rsidRPr="005B7433">
        <w:rPr>
          <w:rFonts w:ascii="Times New Roman" w:hAnsi="Times New Roman" w:cs="Times New Roman"/>
          <w:spacing w:val="-1"/>
          <w:sz w:val="24"/>
        </w:rPr>
        <w:t>immediato</w:t>
      </w:r>
      <w:r w:rsidRPr="005B7433">
        <w:rPr>
          <w:rFonts w:ascii="Times New Roman" w:hAnsi="Times New Roman" w:cs="Times New Roman"/>
          <w:spacing w:val="-8"/>
          <w:sz w:val="24"/>
        </w:rPr>
        <w:t xml:space="preserve"> </w:t>
      </w:r>
      <w:r w:rsidRPr="005B7433">
        <w:rPr>
          <w:rFonts w:ascii="Times New Roman" w:hAnsi="Times New Roman" w:cs="Times New Roman"/>
          <w:sz w:val="24"/>
        </w:rPr>
        <w:t>per</w:t>
      </w:r>
      <w:r w:rsidRPr="005B7433">
        <w:rPr>
          <w:rFonts w:ascii="Times New Roman" w:hAnsi="Times New Roman" w:cs="Times New Roman"/>
          <w:spacing w:val="-8"/>
          <w:sz w:val="24"/>
        </w:rPr>
        <w:t xml:space="preserve"> </w:t>
      </w:r>
      <w:r w:rsidRPr="005B7433">
        <w:rPr>
          <w:rFonts w:ascii="Times New Roman" w:hAnsi="Times New Roman" w:cs="Times New Roman"/>
          <w:sz w:val="24"/>
        </w:rPr>
        <w:t>il</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destinatario</w:t>
      </w:r>
    </w:p>
    <w:p w:rsidR="005B7433" w:rsidRPr="005B7433" w:rsidRDefault="005B7433" w:rsidP="005B7433">
      <w:pPr>
        <w:pStyle w:val="Corpotesto"/>
        <w:widowControl w:val="0"/>
        <w:tabs>
          <w:tab w:val="left" w:pos="996"/>
        </w:tabs>
        <w:suppressAutoHyphens w:val="0"/>
        <w:spacing w:before="126"/>
        <w:jc w:val="both"/>
        <w:rPr>
          <w:rFonts w:ascii="Times New Roman" w:hAnsi="Times New Roman" w:cs="Times New Roman"/>
          <w:sz w:val="24"/>
        </w:rPr>
      </w:pPr>
      <w:r w:rsidRPr="005B7433">
        <w:rPr>
          <w:rFonts w:ascii="Times New Roman" w:hAnsi="Times New Roman" w:cs="Times New Roman"/>
          <w:spacing w:val="-1"/>
          <w:sz w:val="24"/>
        </w:rPr>
        <w:t>L’Autorità</w:t>
      </w:r>
      <w:r w:rsidRPr="005B7433">
        <w:rPr>
          <w:rFonts w:ascii="Times New Roman" w:hAnsi="Times New Roman" w:cs="Times New Roman"/>
          <w:spacing w:val="21"/>
          <w:sz w:val="24"/>
        </w:rPr>
        <w:t xml:space="preserve"> </w:t>
      </w:r>
      <w:r w:rsidRPr="005B7433">
        <w:rPr>
          <w:rFonts w:ascii="Times New Roman" w:hAnsi="Times New Roman" w:cs="Times New Roman"/>
          <w:spacing w:val="-1"/>
          <w:sz w:val="24"/>
        </w:rPr>
        <w:t>Nazionale</w:t>
      </w:r>
      <w:r w:rsidRPr="005B7433">
        <w:rPr>
          <w:rFonts w:ascii="Times New Roman" w:hAnsi="Times New Roman" w:cs="Times New Roman"/>
          <w:spacing w:val="21"/>
          <w:sz w:val="24"/>
        </w:rPr>
        <w:t xml:space="preserve"> </w:t>
      </w:r>
      <w:r w:rsidRPr="005B7433">
        <w:rPr>
          <w:rFonts w:ascii="Times New Roman" w:hAnsi="Times New Roman" w:cs="Times New Roman"/>
          <w:spacing w:val="-1"/>
          <w:sz w:val="24"/>
        </w:rPr>
        <w:t>Anticorruzione,</w:t>
      </w:r>
      <w:r w:rsidRPr="005B7433">
        <w:rPr>
          <w:rFonts w:ascii="Times New Roman" w:hAnsi="Times New Roman" w:cs="Times New Roman"/>
          <w:spacing w:val="20"/>
          <w:sz w:val="24"/>
        </w:rPr>
        <w:t xml:space="preserve"> </w:t>
      </w:r>
      <w:r w:rsidRPr="005B7433">
        <w:rPr>
          <w:rFonts w:ascii="Times New Roman" w:hAnsi="Times New Roman" w:cs="Times New Roman"/>
          <w:sz w:val="24"/>
        </w:rPr>
        <w:t>con</w:t>
      </w:r>
      <w:r w:rsidRPr="005B7433">
        <w:rPr>
          <w:rFonts w:ascii="Times New Roman" w:hAnsi="Times New Roman" w:cs="Times New Roman"/>
          <w:spacing w:val="20"/>
          <w:sz w:val="24"/>
        </w:rPr>
        <w:t xml:space="preserve"> </w:t>
      </w:r>
      <w:r w:rsidRPr="005B7433">
        <w:rPr>
          <w:rFonts w:ascii="Times New Roman" w:hAnsi="Times New Roman" w:cs="Times New Roman"/>
          <w:sz w:val="24"/>
        </w:rPr>
        <w:t>la</w:t>
      </w:r>
      <w:r w:rsidRPr="005B7433">
        <w:rPr>
          <w:rFonts w:ascii="Times New Roman" w:hAnsi="Times New Roman" w:cs="Times New Roman"/>
          <w:spacing w:val="21"/>
          <w:sz w:val="24"/>
        </w:rPr>
        <w:t xml:space="preserve"> </w:t>
      </w:r>
      <w:r w:rsidRPr="005B7433">
        <w:rPr>
          <w:rFonts w:ascii="Times New Roman" w:hAnsi="Times New Roman" w:cs="Times New Roman"/>
          <w:spacing w:val="-1"/>
          <w:sz w:val="24"/>
        </w:rPr>
        <w:t>determinazione</w:t>
      </w:r>
      <w:r w:rsidRPr="005B7433">
        <w:rPr>
          <w:rFonts w:ascii="Times New Roman" w:hAnsi="Times New Roman" w:cs="Times New Roman"/>
          <w:spacing w:val="21"/>
          <w:sz w:val="24"/>
        </w:rPr>
        <w:t xml:space="preserve"> </w:t>
      </w:r>
      <w:r w:rsidRPr="005B7433">
        <w:rPr>
          <w:rFonts w:ascii="Times New Roman" w:hAnsi="Times New Roman" w:cs="Times New Roman"/>
          <w:sz w:val="24"/>
        </w:rPr>
        <w:t>del</w:t>
      </w:r>
      <w:r w:rsidRPr="005B7433">
        <w:rPr>
          <w:rFonts w:ascii="Times New Roman" w:hAnsi="Times New Roman" w:cs="Times New Roman"/>
          <w:spacing w:val="21"/>
          <w:sz w:val="24"/>
        </w:rPr>
        <w:t xml:space="preserve"> </w:t>
      </w:r>
      <w:r w:rsidRPr="005B7433">
        <w:rPr>
          <w:rFonts w:ascii="Times New Roman" w:hAnsi="Times New Roman" w:cs="Times New Roman"/>
          <w:sz w:val="24"/>
        </w:rPr>
        <w:t>28</w:t>
      </w:r>
      <w:r w:rsidRPr="005B7433">
        <w:rPr>
          <w:rFonts w:ascii="Times New Roman" w:hAnsi="Times New Roman" w:cs="Times New Roman"/>
          <w:spacing w:val="20"/>
          <w:sz w:val="24"/>
        </w:rPr>
        <w:t xml:space="preserve"> </w:t>
      </w:r>
      <w:r w:rsidRPr="005B7433">
        <w:rPr>
          <w:rFonts w:ascii="Times New Roman" w:hAnsi="Times New Roman" w:cs="Times New Roman"/>
          <w:spacing w:val="-1"/>
          <w:sz w:val="24"/>
        </w:rPr>
        <w:t>ottobre</w:t>
      </w:r>
      <w:r w:rsidRPr="005B7433">
        <w:rPr>
          <w:rFonts w:ascii="Times New Roman" w:hAnsi="Times New Roman" w:cs="Times New Roman"/>
          <w:spacing w:val="21"/>
          <w:sz w:val="24"/>
        </w:rPr>
        <w:t xml:space="preserve"> </w:t>
      </w:r>
      <w:r w:rsidRPr="005B7433">
        <w:rPr>
          <w:rFonts w:ascii="Times New Roman" w:hAnsi="Times New Roman" w:cs="Times New Roman"/>
          <w:sz w:val="24"/>
        </w:rPr>
        <w:t>2015,</w:t>
      </w:r>
      <w:r w:rsidRPr="005B7433">
        <w:rPr>
          <w:rFonts w:ascii="Times New Roman" w:hAnsi="Times New Roman" w:cs="Times New Roman"/>
          <w:spacing w:val="20"/>
          <w:sz w:val="24"/>
        </w:rPr>
        <w:t xml:space="preserve"> </w:t>
      </w:r>
      <w:r w:rsidRPr="005B7433">
        <w:rPr>
          <w:rFonts w:ascii="Times New Roman" w:hAnsi="Times New Roman" w:cs="Times New Roman"/>
          <w:spacing w:val="-1"/>
          <w:sz w:val="24"/>
        </w:rPr>
        <w:t>ha</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adottato</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l’aggiornamento</w:t>
      </w:r>
      <w:r w:rsidRPr="005B7433">
        <w:rPr>
          <w:rFonts w:ascii="Times New Roman" w:hAnsi="Times New Roman" w:cs="Times New Roman"/>
          <w:spacing w:val="5"/>
          <w:sz w:val="24"/>
        </w:rPr>
        <w:t xml:space="preserve"> </w:t>
      </w:r>
      <w:r w:rsidRPr="005B7433">
        <w:rPr>
          <w:rFonts w:ascii="Times New Roman" w:hAnsi="Times New Roman" w:cs="Times New Roman"/>
          <w:sz w:val="24"/>
        </w:rPr>
        <w:t>2015</w:t>
      </w:r>
      <w:r w:rsidRPr="005B7433">
        <w:rPr>
          <w:rFonts w:ascii="Times New Roman" w:hAnsi="Times New Roman" w:cs="Times New Roman"/>
          <w:spacing w:val="7"/>
          <w:sz w:val="24"/>
        </w:rPr>
        <w:t xml:space="preserve"> </w:t>
      </w:r>
      <w:r w:rsidRPr="005B7433">
        <w:rPr>
          <w:rFonts w:ascii="Times New Roman" w:hAnsi="Times New Roman" w:cs="Times New Roman"/>
          <w:sz w:val="24"/>
        </w:rPr>
        <w:t>al</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primo</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Piano</w:t>
      </w:r>
      <w:r w:rsidRPr="005B7433">
        <w:rPr>
          <w:rFonts w:ascii="Times New Roman" w:hAnsi="Times New Roman" w:cs="Times New Roman"/>
          <w:spacing w:val="4"/>
          <w:sz w:val="24"/>
        </w:rPr>
        <w:t xml:space="preserve"> </w:t>
      </w:r>
      <w:r w:rsidRPr="005B7433">
        <w:rPr>
          <w:rFonts w:ascii="Times New Roman" w:hAnsi="Times New Roman" w:cs="Times New Roman"/>
          <w:spacing w:val="-1"/>
          <w:sz w:val="24"/>
        </w:rPr>
        <w:t>nazionale</w:t>
      </w:r>
      <w:r w:rsidRPr="005B7433">
        <w:rPr>
          <w:rFonts w:ascii="Times New Roman" w:hAnsi="Times New Roman" w:cs="Times New Roman"/>
          <w:spacing w:val="4"/>
          <w:sz w:val="24"/>
        </w:rPr>
        <w:t xml:space="preserve"> </w:t>
      </w:r>
      <w:r w:rsidRPr="005B7433">
        <w:rPr>
          <w:rFonts w:ascii="Times New Roman" w:hAnsi="Times New Roman" w:cs="Times New Roman"/>
          <w:spacing w:val="-1"/>
          <w:sz w:val="24"/>
        </w:rPr>
        <w:t>anticorruzione.</w:t>
      </w:r>
      <w:r w:rsidRPr="005B7433">
        <w:rPr>
          <w:rFonts w:ascii="Times New Roman" w:hAnsi="Times New Roman" w:cs="Times New Roman"/>
          <w:spacing w:val="93"/>
          <w:w w:val="99"/>
          <w:sz w:val="24"/>
        </w:rPr>
        <w:t xml:space="preserve"> </w:t>
      </w:r>
      <w:r w:rsidRPr="005B7433">
        <w:rPr>
          <w:rFonts w:ascii="Times New Roman" w:hAnsi="Times New Roman" w:cs="Times New Roman"/>
          <w:spacing w:val="-1"/>
          <w:sz w:val="24"/>
        </w:rPr>
        <w:t>Tale</w:t>
      </w:r>
      <w:r w:rsidRPr="005B7433">
        <w:rPr>
          <w:rFonts w:ascii="Times New Roman" w:hAnsi="Times New Roman" w:cs="Times New Roman"/>
          <w:spacing w:val="51"/>
          <w:sz w:val="24"/>
        </w:rPr>
        <w:t xml:space="preserve"> </w:t>
      </w:r>
      <w:r w:rsidRPr="005B7433">
        <w:rPr>
          <w:rFonts w:ascii="Times New Roman" w:hAnsi="Times New Roman" w:cs="Times New Roman"/>
          <w:spacing w:val="-1"/>
          <w:sz w:val="24"/>
        </w:rPr>
        <w:t>documento</w:t>
      </w:r>
      <w:r w:rsidRPr="005B7433">
        <w:rPr>
          <w:rFonts w:ascii="Times New Roman" w:hAnsi="Times New Roman" w:cs="Times New Roman"/>
          <w:spacing w:val="50"/>
          <w:sz w:val="24"/>
        </w:rPr>
        <w:t xml:space="preserve"> </w:t>
      </w:r>
      <w:r w:rsidRPr="005B7433">
        <w:rPr>
          <w:rFonts w:ascii="Times New Roman" w:hAnsi="Times New Roman" w:cs="Times New Roman"/>
          <w:spacing w:val="-1"/>
          <w:sz w:val="24"/>
        </w:rPr>
        <w:t>insiste</w:t>
      </w:r>
      <w:r w:rsidRPr="005B7433">
        <w:rPr>
          <w:rFonts w:ascii="Times New Roman" w:hAnsi="Times New Roman" w:cs="Times New Roman"/>
          <w:spacing w:val="53"/>
          <w:sz w:val="24"/>
        </w:rPr>
        <w:t xml:space="preserve"> </w:t>
      </w:r>
      <w:r w:rsidRPr="005B7433">
        <w:rPr>
          <w:rFonts w:ascii="Times New Roman" w:hAnsi="Times New Roman" w:cs="Times New Roman"/>
          <w:spacing w:val="-1"/>
          <w:sz w:val="24"/>
        </w:rPr>
        <w:t>nell’attribuire</w:t>
      </w:r>
      <w:r w:rsidRPr="005B7433">
        <w:rPr>
          <w:rFonts w:ascii="Times New Roman" w:hAnsi="Times New Roman" w:cs="Times New Roman"/>
          <w:spacing w:val="51"/>
          <w:sz w:val="24"/>
        </w:rPr>
        <w:t xml:space="preserve"> </w:t>
      </w:r>
      <w:r w:rsidRPr="005B7433">
        <w:rPr>
          <w:rFonts w:ascii="Times New Roman" w:hAnsi="Times New Roman" w:cs="Times New Roman"/>
          <w:sz w:val="24"/>
        </w:rPr>
        <w:t>alle</w:t>
      </w:r>
      <w:r w:rsidRPr="005B7433">
        <w:rPr>
          <w:rFonts w:ascii="Times New Roman" w:hAnsi="Times New Roman" w:cs="Times New Roman"/>
          <w:spacing w:val="52"/>
          <w:sz w:val="24"/>
        </w:rPr>
        <w:t xml:space="preserve"> </w:t>
      </w:r>
      <w:r w:rsidRPr="005B7433">
        <w:rPr>
          <w:rFonts w:ascii="Times New Roman" w:hAnsi="Times New Roman" w:cs="Times New Roman"/>
          <w:spacing w:val="-1"/>
          <w:sz w:val="24"/>
        </w:rPr>
        <w:t>aree</w:t>
      </w:r>
      <w:r w:rsidRPr="005B7433">
        <w:rPr>
          <w:rFonts w:ascii="Times New Roman" w:hAnsi="Times New Roman" w:cs="Times New Roman"/>
          <w:spacing w:val="51"/>
          <w:sz w:val="24"/>
        </w:rPr>
        <w:t xml:space="preserve"> </w:t>
      </w:r>
      <w:r w:rsidRPr="005B7433">
        <w:rPr>
          <w:rFonts w:ascii="Times New Roman" w:hAnsi="Times New Roman" w:cs="Times New Roman"/>
          <w:sz w:val="24"/>
        </w:rPr>
        <w:t>di</w:t>
      </w:r>
      <w:r w:rsidRPr="005B7433">
        <w:rPr>
          <w:rFonts w:ascii="Times New Roman" w:hAnsi="Times New Roman" w:cs="Times New Roman"/>
          <w:spacing w:val="47"/>
          <w:sz w:val="24"/>
        </w:rPr>
        <w:t xml:space="preserve"> </w:t>
      </w:r>
      <w:r w:rsidRPr="005B7433">
        <w:rPr>
          <w:rFonts w:ascii="Times New Roman" w:hAnsi="Times New Roman" w:cs="Times New Roman"/>
          <w:spacing w:val="-1"/>
          <w:sz w:val="24"/>
        </w:rPr>
        <w:t>rischio</w:t>
      </w:r>
      <w:r w:rsidRPr="005B7433">
        <w:rPr>
          <w:rFonts w:ascii="Times New Roman" w:hAnsi="Times New Roman" w:cs="Times New Roman"/>
          <w:spacing w:val="50"/>
          <w:sz w:val="24"/>
        </w:rPr>
        <w:t xml:space="preserve"> </w:t>
      </w:r>
      <w:r w:rsidRPr="005B7433">
        <w:rPr>
          <w:rFonts w:ascii="Times New Roman" w:hAnsi="Times New Roman" w:cs="Times New Roman"/>
          <w:sz w:val="24"/>
        </w:rPr>
        <w:t>un</w:t>
      </w:r>
      <w:r w:rsidRPr="005B7433">
        <w:rPr>
          <w:rFonts w:ascii="Times New Roman" w:hAnsi="Times New Roman" w:cs="Times New Roman"/>
          <w:spacing w:val="51"/>
          <w:sz w:val="24"/>
        </w:rPr>
        <w:t xml:space="preserve"> </w:t>
      </w:r>
      <w:r w:rsidRPr="005B7433">
        <w:rPr>
          <w:rFonts w:ascii="Times New Roman" w:hAnsi="Times New Roman" w:cs="Times New Roman"/>
          <w:spacing w:val="-1"/>
          <w:sz w:val="24"/>
        </w:rPr>
        <w:t>ruolo</w:t>
      </w:r>
      <w:r w:rsidRPr="005B7433">
        <w:rPr>
          <w:rFonts w:ascii="Times New Roman" w:hAnsi="Times New Roman" w:cs="Times New Roman"/>
          <w:spacing w:val="52"/>
          <w:sz w:val="24"/>
        </w:rPr>
        <w:t xml:space="preserve"> </w:t>
      </w:r>
      <w:r w:rsidRPr="005B7433">
        <w:rPr>
          <w:rFonts w:ascii="Times New Roman" w:hAnsi="Times New Roman" w:cs="Times New Roman"/>
          <w:spacing w:val="-1"/>
          <w:sz w:val="24"/>
        </w:rPr>
        <w:t>strategico,</w:t>
      </w:r>
      <w:r w:rsidRPr="005B7433">
        <w:rPr>
          <w:rFonts w:ascii="Times New Roman" w:hAnsi="Times New Roman" w:cs="Times New Roman"/>
          <w:spacing w:val="50"/>
          <w:sz w:val="24"/>
        </w:rPr>
        <w:t xml:space="preserve"> </w:t>
      </w:r>
      <w:r w:rsidRPr="005B7433">
        <w:rPr>
          <w:rFonts w:ascii="Times New Roman" w:hAnsi="Times New Roman" w:cs="Times New Roman"/>
          <w:spacing w:val="-1"/>
          <w:sz w:val="24"/>
        </w:rPr>
        <w:t>all’interno</w:t>
      </w:r>
      <w:r w:rsidRPr="005B7433">
        <w:rPr>
          <w:rFonts w:ascii="Times New Roman" w:hAnsi="Times New Roman" w:cs="Times New Roman"/>
          <w:spacing w:val="50"/>
          <w:sz w:val="24"/>
        </w:rPr>
        <w:t xml:space="preserve"> </w:t>
      </w:r>
      <w:r w:rsidRPr="005B7433">
        <w:rPr>
          <w:rFonts w:ascii="Times New Roman" w:hAnsi="Times New Roman" w:cs="Times New Roman"/>
          <w:sz w:val="24"/>
        </w:rPr>
        <w:t>di</w:t>
      </w:r>
      <w:r w:rsidRPr="005B7433">
        <w:rPr>
          <w:rFonts w:ascii="Times New Roman" w:hAnsi="Times New Roman" w:cs="Times New Roman"/>
          <w:spacing w:val="51"/>
          <w:sz w:val="24"/>
        </w:rPr>
        <w:t xml:space="preserve"> </w:t>
      </w:r>
      <w:r w:rsidRPr="005B7433">
        <w:rPr>
          <w:rFonts w:ascii="Times New Roman" w:hAnsi="Times New Roman" w:cs="Times New Roman"/>
          <w:spacing w:val="-1"/>
          <w:sz w:val="24"/>
        </w:rPr>
        <w:t>ogni</w:t>
      </w:r>
      <w:r w:rsidRPr="005B7433">
        <w:rPr>
          <w:rFonts w:ascii="Times New Roman" w:hAnsi="Times New Roman" w:cs="Times New Roman"/>
          <w:spacing w:val="99"/>
          <w:w w:val="99"/>
          <w:sz w:val="24"/>
        </w:rPr>
        <w:t xml:space="preserve"> </w:t>
      </w:r>
      <w:r w:rsidRPr="005B7433">
        <w:rPr>
          <w:rFonts w:ascii="Times New Roman" w:hAnsi="Times New Roman" w:cs="Times New Roman"/>
          <w:spacing w:val="-1"/>
          <w:sz w:val="24"/>
        </w:rPr>
        <w:t>amministrazione,</w:t>
      </w:r>
      <w:r w:rsidRPr="005B7433">
        <w:rPr>
          <w:rFonts w:ascii="Times New Roman" w:hAnsi="Times New Roman" w:cs="Times New Roman"/>
          <w:spacing w:val="18"/>
          <w:sz w:val="24"/>
        </w:rPr>
        <w:t xml:space="preserve"> </w:t>
      </w:r>
      <w:r w:rsidRPr="005B7433">
        <w:rPr>
          <w:rFonts w:ascii="Times New Roman" w:hAnsi="Times New Roman" w:cs="Times New Roman"/>
          <w:spacing w:val="-1"/>
          <w:sz w:val="24"/>
        </w:rPr>
        <w:t>tanto</w:t>
      </w:r>
      <w:r w:rsidRPr="005B7433">
        <w:rPr>
          <w:rFonts w:ascii="Times New Roman" w:hAnsi="Times New Roman" w:cs="Times New Roman"/>
          <w:spacing w:val="18"/>
          <w:sz w:val="24"/>
        </w:rPr>
        <w:t xml:space="preserve"> </w:t>
      </w:r>
      <w:r w:rsidRPr="005B7433">
        <w:rPr>
          <w:rFonts w:ascii="Times New Roman" w:hAnsi="Times New Roman" w:cs="Times New Roman"/>
          <w:sz w:val="24"/>
        </w:rPr>
        <w:t>da</w:t>
      </w:r>
      <w:r w:rsidRPr="005B7433">
        <w:rPr>
          <w:rFonts w:ascii="Times New Roman" w:hAnsi="Times New Roman" w:cs="Times New Roman"/>
          <w:spacing w:val="18"/>
          <w:sz w:val="24"/>
        </w:rPr>
        <w:t xml:space="preserve"> </w:t>
      </w:r>
      <w:r w:rsidRPr="005B7433">
        <w:rPr>
          <w:rFonts w:ascii="Times New Roman" w:hAnsi="Times New Roman" w:cs="Times New Roman"/>
          <w:spacing w:val="-1"/>
          <w:sz w:val="24"/>
        </w:rPr>
        <w:t>prescrivere</w:t>
      </w:r>
      <w:r w:rsidRPr="005B7433">
        <w:rPr>
          <w:rFonts w:ascii="Times New Roman" w:hAnsi="Times New Roman" w:cs="Times New Roman"/>
          <w:spacing w:val="20"/>
          <w:sz w:val="24"/>
        </w:rPr>
        <w:t xml:space="preserve"> </w:t>
      </w:r>
      <w:r w:rsidRPr="005B7433">
        <w:rPr>
          <w:rFonts w:ascii="Times New Roman" w:hAnsi="Times New Roman" w:cs="Times New Roman"/>
          <w:sz w:val="24"/>
        </w:rPr>
        <w:t>che</w:t>
      </w:r>
      <w:r w:rsidRPr="005B7433">
        <w:rPr>
          <w:rFonts w:ascii="Times New Roman" w:hAnsi="Times New Roman" w:cs="Times New Roman"/>
          <w:spacing w:val="19"/>
          <w:sz w:val="24"/>
        </w:rPr>
        <w:t xml:space="preserve"> </w:t>
      </w:r>
      <w:r w:rsidRPr="005B7433">
        <w:rPr>
          <w:rFonts w:ascii="Times New Roman" w:hAnsi="Times New Roman" w:cs="Times New Roman"/>
          <w:sz w:val="24"/>
        </w:rPr>
        <w:t>le</w:t>
      </w:r>
      <w:r w:rsidRPr="005B7433">
        <w:rPr>
          <w:rFonts w:ascii="Times New Roman" w:hAnsi="Times New Roman" w:cs="Times New Roman"/>
          <w:spacing w:val="20"/>
          <w:sz w:val="24"/>
        </w:rPr>
        <w:t xml:space="preserve"> </w:t>
      </w:r>
      <w:r w:rsidRPr="005B7433">
        <w:rPr>
          <w:rFonts w:ascii="Times New Roman" w:hAnsi="Times New Roman" w:cs="Times New Roman"/>
          <w:spacing w:val="-1"/>
          <w:sz w:val="24"/>
        </w:rPr>
        <w:t>precedenti</w:t>
      </w:r>
      <w:r w:rsidRPr="005B7433">
        <w:rPr>
          <w:rFonts w:ascii="Times New Roman" w:hAnsi="Times New Roman" w:cs="Times New Roman"/>
          <w:spacing w:val="18"/>
          <w:sz w:val="24"/>
        </w:rPr>
        <w:t xml:space="preserve"> </w:t>
      </w:r>
      <w:r w:rsidRPr="005B7433">
        <w:rPr>
          <w:rFonts w:ascii="Times New Roman" w:hAnsi="Times New Roman" w:cs="Times New Roman"/>
          <w:sz w:val="24"/>
        </w:rPr>
        <w:t>“aree</w:t>
      </w:r>
      <w:r w:rsidRPr="005B7433">
        <w:rPr>
          <w:rFonts w:ascii="Times New Roman" w:hAnsi="Times New Roman" w:cs="Times New Roman"/>
          <w:spacing w:val="20"/>
          <w:sz w:val="24"/>
        </w:rPr>
        <w:t xml:space="preserve"> </w:t>
      </w:r>
      <w:r w:rsidRPr="005B7433">
        <w:rPr>
          <w:rFonts w:ascii="Times New Roman" w:hAnsi="Times New Roman" w:cs="Times New Roman"/>
          <w:spacing w:val="-1"/>
          <w:sz w:val="24"/>
        </w:rPr>
        <w:t>obbligatorie”</w:t>
      </w:r>
      <w:r w:rsidRPr="005B7433">
        <w:rPr>
          <w:rFonts w:ascii="Times New Roman" w:hAnsi="Times New Roman" w:cs="Times New Roman"/>
          <w:spacing w:val="18"/>
          <w:sz w:val="24"/>
        </w:rPr>
        <w:t xml:space="preserve"> </w:t>
      </w:r>
      <w:r w:rsidRPr="005B7433">
        <w:rPr>
          <w:rFonts w:ascii="Times New Roman" w:hAnsi="Times New Roman" w:cs="Times New Roman"/>
          <w:spacing w:val="-1"/>
          <w:sz w:val="24"/>
        </w:rPr>
        <w:t>siano</w:t>
      </w:r>
      <w:r w:rsidRPr="005B7433">
        <w:rPr>
          <w:rFonts w:ascii="Times New Roman" w:hAnsi="Times New Roman" w:cs="Times New Roman"/>
          <w:spacing w:val="18"/>
          <w:sz w:val="24"/>
        </w:rPr>
        <w:t xml:space="preserve"> </w:t>
      </w:r>
      <w:r w:rsidRPr="005B7433">
        <w:rPr>
          <w:rFonts w:ascii="Times New Roman" w:hAnsi="Times New Roman" w:cs="Times New Roman"/>
          <w:spacing w:val="-1"/>
          <w:sz w:val="24"/>
        </w:rPr>
        <w:t>denominate</w:t>
      </w:r>
      <w:r w:rsidRPr="005B7433">
        <w:rPr>
          <w:rFonts w:ascii="Times New Roman" w:hAnsi="Times New Roman" w:cs="Times New Roman"/>
          <w:spacing w:val="19"/>
          <w:sz w:val="24"/>
        </w:rPr>
        <w:t xml:space="preserve"> </w:t>
      </w:r>
      <w:r w:rsidRPr="005B7433">
        <w:rPr>
          <w:rFonts w:ascii="Times New Roman" w:hAnsi="Times New Roman" w:cs="Times New Roman"/>
          <w:spacing w:val="-1"/>
          <w:sz w:val="24"/>
        </w:rPr>
        <w:t>“aree</w:t>
      </w:r>
      <w:r w:rsidRPr="005B7433">
        <w:rPr>
          <w:rFonts w:ascii="Times New Roman" w:hAnsi="Times New Roman" w:cs="Times New Roman"/>
          <w:spacing w:val="79"/>
          <w:w w:val="99"/>
          <w:sz w:val="24"/>
        </w:rPr>
        <w:t xml:space="preserve"> </w:t>
      </w:r>
      <w:r w:rsidRPr="005B7433">
        <w:rPr>
          <w:rFonts w:ascii="Times New Roman" w:hAnsi="Times New Roman" w:cs="Times New Roman"/>
          <w:sz w:val="24"/>
        </w:rPr>
        <w:t>generali” e</w:t>
      </w:r>
      <w:r w:rsidRPr="005B7433">
        <w:rPr>
          <w:rFonts w:ascii="Times New Roman" w:hAnsi="Times New Roman" w:cs="Times New Roman"/>
          <w:spacing w:val="59"/>
          <w:sz w:val="24"/>
        </w:rPr>
        <w:t xml:space="preserve"> </w:t>
      </w:r>
      <w:r w:rsidRPr="005B7433">
        <w:rPr>
          <w:rFonts w:ascii="Times New Roman" w:hAnsi="Times New Roman" w:cs="Times New Roman"/>
          <w:sz w:val="24"/>
        </w:rPr>
        <w:t>che a</w:t>
      </w:r>
      <w:r w:rsidRPr="005B7433">
        <w:rPr>
          <w:rFonts w:ascii="Times New Roman" w:hAnsi="Times New Roman" w:cs="Times New Roman"/>
          <w:spacing w:val="1"/>
          <w:sz w:val="24"/>
        </w:rPr>
        <w:t xml:space="preserve"> </w:t>
      </w:r>
      <w:r w:rsidRPr="005B7433">
        <w:rPr>
          <w:rFonts w:ascii="Times New Roman" w:hAnsi="Times New Roman" w:cs="Times New Roman"/>
          <w:spacing w:val="-1"/>
          <w:sz w:val="24"/>
        </w:rPr>
        <w:t>queste</w:t>
      </w:r>
      <w:r w:rsidRPr="005B7433">
        <w:rPr>
          <w:rFonts w:ascii="Times New Roman" w:hAnsi="Times New Roman" w:cs="Times New Roman"/>
          <w:spacing w:val="1"/>
          <w:sz w:val="24"/>
        </w:rPr>
        <w:t xml:space="preserve"> </w:t>
      </w:r>
      <w:r w:rsidRPr="005B7433">
        <w:rPr>
          <w:rFonts w:ascii="Times New Roman" w:hAnsi="Times New Roman" w:cs="Times New Roman"/>
          <w:spacing w:val="-1"/>
          <w:sz w:val="24"/>
        </w:rPr>
        <w:t>siano</w:t>
      </w:r>
      <w:r w:rsidRPr="005B7433">
        <w:rPr>
          <w:rFonts w:ascii="Times New Roman" w:hAnsi="Times New Roman" w:cs="Times New Roman"/>
          <w:spacing w:val="59"/>
          <w:sz w:val="24"/>
        </w:rPr>
        <w:t xml:space="preserve"> </w:t>
      </w:r>
      <w:r w:rsidRPr="005B7433">
        <w:rPr>
          <w:rFonts w:ascii="Times New Roman" w:hAnsi="Times New Roman" w:cs="Times New Roman"/>
          <w:spacing w:val="-1"/>
          <w:sz w:val="24"/>
        </w:rPr>
        <w:t>aggiunte</w:t>
      </w:r>
      <w:r w:rsidRPr="005B7433">
        <w:rPr>
          <w:rFonts w:ascii="Times New Roman" w:hAnsi="Times New Roman" w:cs="Times New Roman"/>
          <w:spacing w:val="1"/>
          <w:sz w:val="24"/>
        </w:rPr>
        <w:t xml:space="preserve"> </w:t>
      </w:r>
      <w:r w:rsidRPr="005B7433">
        <w:rPr>
          <w:rFonts w:ascii="Times New Roman" w:hAnsi="Times New Roman" w:cs="Times New Roman"/>
          <w:sz w:val="24"/>
        </w:rPr>
        <w:t>le</w:t>
      </w:r>
      <w:r w:rsidRPr="005B7433">
        <w:rPr>
          <w:rFonts w:ascii="Times New Roman" w:hAnsi="Times New Roman" w:cs="Times New Roman"/>
          <w:spacing w:val="1"/>
          <w:sz w:val="24"/>
        </w:rPr>
        <w:t xml:space="preserve"> </w:t>
      </w:r>
      <w:r w:rsidRPr="005B7433">
        <w:rPr>
          <w:rFonts w:ascii="Times New Roman" w:hAnsi="Times New Roman" w:cs="Times New Roman"/>
          <w:sz w:val="24"/>
        </w:rPr>
        <w:t xml:space="preserve">“aree </w:t>
      </w:r>
      <w:r w:rsidRPr="005B7433">
        <w:rPr>
          <w:rFonts w:ascii="Times New Roman" w:hAnsi="Times New Roman" w:cs="Times New Roman"/>
          <w:spacing w:val="-1"/>
          <w:sz w:val="24"/>
        </w:rPr>
        <w:t>specifiche”,</w:t>
      </w:r>
      <w:r w:rsidRPr="005B7433">
        <w:rPr>
          <w:rFonts w:ascii="Times New Roman" w:hAnsi="Times New Roman" w:cs="Times New Roman"/>
          <w:spacing w:val="1"/>
          <w:sz w:val="24"/>
        </w:rPr>
        <w:t xml:space="preserve"> </w:t>
      </w:r>
      <w:r w:rsidRPr="005B7433">
        <w:rPr>
          <w:rFonts w:ascii="Times New Roman" w:hAnsi="Times New Roman" w:cs="Times New Roman"/>
          <w:sz w:val="24"/>
        </w:rPr>
        <w:t xml:space="preserve">in  </w:t>
      </w:r>
      <w:r w:rsidRPr="005B7433">
        <w:rPr>
          <w:rFonts w:ascii="Times New Roman" w:hAnsi="Times New Roman" w:cs="Times New Roman"/>
          <w:spacing w:val="-1"/>
          <w:sz w:val="24"/>
        </w:rPr>
        <w:t>relazione</w:t>
      </w:r>
      <w:r w:rsidRPr="005B7433">
        <w:rPr>
          <w:rFonts w:ascii="Times New Roman" w:hAnsi="Times New Roman" w:cs="Times New Roman"/>
          <w:spacing w:val="58"/>
          <w:sz w:val="24"/>
        </w:rPr>
        <w:t xml:space="preserve"> </w:t>
      </w:r>
      <w:r w:rsidRPr="005B7433">
        <w:rPr>
          <w:rFonts w:ascii="Times New Roman" w:hAnsi="Times New Roman" w:cs="Times New Roman"/>
          <w:sz w:val="24"/>
        </w:rPr>
        <w:t>alla</w:t>
      </w:r>
      <w:r w:rsidRPr="005B7433">
        <w:rPr>
          <w:rFonts w:ascii="Times New Roman" w:hAnsi="Times New Roman" w:cs="Times New Roman"/>
          <w:spacing w:val="1"/>
          <w:sz w:val="24"/>
        </w:rPr>
        <w:t xml:space="preserve"> </w:t>
      </w:r>
      <w:r w:rsidRPr="005B7433">
        <w:rPr>
          <w:rFonts w:ascii="Times New Roman" w:hAnsi="Times New Roman" w:cs="Times New Roman"/>
          <w:spacing w:val="-1"/>
          <w:sz w:val="24"/>
        </w:rPr>
        <w:t>tipologia</w:t>
      </w:r>
      <w:r w:rsidRPr="005B7433">
        <w:rPr>
          <w:rFonts w:ascii="Times New Roman" w:hAnsi="Times New Roman" w:cs="Times New Roman"/>
          <w:spacing w:val="49"/>
          <w:sz w:val="24"/>
        </w:rPr>
        <w:t xml:space="preserve"> </w:t>
      </w:r>
      <w:r w:rsidRPr="005B7433">
        <w:rPr>
          <w:rFonts w:ascii="Times New Roman" w:hAnsi="Times New Roman" w:cs="Times New Roman"/>
          <w:spacing w:val="-1"/>
          <w:sz w:val="24"/>
        </w:rPr>
        <w:t>dell’amministrazione.</w:t>
      </w:r>
    </w:p>
    <w:p w:rsidR="005B7433" w:rsidRPr="005B7433" w:rsidRDefault="005B7433" w:rsidP="005B7433">
      <w:pPr>
        <w:pStyle w:val="Corpotesto"/>
        <w:spacing w:before="119"/>
        <w:jc w:val="both"/>
        <w:rPr>
          <w:rFonts w:ascii="Times New Roman" w:hAnsi="Times New Roman" w:cs="Times New Roman"/>
          <w:sz w:val="24"/>
        </w:rPr>
      </w:pPr>
      <w:r w:rsidRPr="005B7433">
        <w:rPr>
          <w:rFonts w:ascii="Times New Roman" w:hAnsi="Times New Roman" w:cs="Times New Roman"/>
          <w:spacing w:val="-1"/>
          <w:sz w:val="24"/>
        </w:rPr>
        <w:t>Le</w:t>
      </w:r>
      <w:r w:rsidRPr="005B7433">
        <w:rPr>
          <w:rFonts w:ascii="Times New Roman" w:hAnsi="Times New Roman" w:cs="Times New Roman"/>
          <w:spacing w:val="-6"/>
          <w:sz w:val="24"/>
        </w:rPr>
        <w:t xml:space="preserve"> </w:t>
      </w:r>
      <w:r w:rsidRPr="005B7433">
        <w:rPr>
          <w:rFonts w:ascii="Times New Roman" w:hAnsi="Times New Roman" w:cs="Times New Roman"/>
          <w:sz w:val="24"/>
        </w:rPr>
        <w:t>aree</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generali,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normativamente</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previste,</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vengono</w:t>
      </w:r>
      <w:r w:rsidRPr="005B7433">
        <w:rPr>
          <w:rFonts w:ascii="Times New Roman" w:hAnsi="Times New Roman" w:cs="Times New Roman"/>
          <w:spacing w:val="-10"/>
          <w:sz w:val="24"/>
        </w:rPr>
        <w:t xml:space="preserve"> </w:t>
      </w:r>
      <w:r w:rsidRPr="005B7433">
        <w:rPr>
          <w:rFonts w:ascii="Times New Roman" w:hAnsi="Times New Roman" w:cs="Times New Roman"/>
          <w:spacing w:val="-1"/>
          <w:sz w:val="24"/>
        </w:rPr>
        <w:t>incrementate</w:t>
      </w:r>
      <w:r w:rsidRPr="005B7433">
        <w:rPr>
          <w:rFonts w:ascii="Times New Roman" w:hAnsi="Times New Roman" w:cs="Times New Roman"/>
          <w:spacing w:val="-6"/>
          <w:sz w:val="24"/>
        </w:rPr>
        <w:t xml:space="preserve"> </w:t>
      </w:r>
      <w:r w:rsidRPr="005B7433">
        <w:rPr>
          <w:rFonts w:ascii="Times New Roman" w:hAnsi="Times New Roman" w:cs="Times New Roman"/>
          <w:sz w:val="24"/>
        </w:rPr>
        <w:t>con</w:t>
      </w:r>
      <w:r w:rsidRPr="005B7433">
        <w:rPr>
          <w:rFonts w:ascii="Times New Roman" w:hAnsi="Times New Roman" w:cs="Times New Roman"/>
          <w:spacing w:val="-8"/>
          <w:sz w:val="24"/>
        </w:rPr>
        <w:t xml:space="preserve"> </w:t>
      </w:r>
      <w:r w:rsidRPr="005B7433">
        <w:rPr>
          <w:rFonts w:ascii="Times New Roman" w:hAnsi="Times New Roman" w:cs="Times New Roman"/>
          <w:spacing w:val="-1"/>
          <w:sz w:val="24"/>
        </w:rPr>
        <w:t>l’aggiunta</w:t>
      </w:r>
      <w:r w:rsidRPr="005B7433">
        <w:rPr>
          <w:rFonts w:ascii="Times New Roman" w:hAnsi="Times New Roman" w:cs="Times New Roman"/>
          <w:spacing w:val="-6"/>
          <w:sz w:val="24"/>
        </w:rPr>
        <w:t xml:space="preserve"> </w:t>
      </w:r>
      <w:r w:rsidRPr="005B7433">
        <w:rPr>
          <w:rFonts w:ascii="Times New Roman" w:hAnsi="Times New Roman" w:cs="Times New Roman"/>
          <w:sz w:val="24"/>
        </w:rPr>
        <w:t>dei</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seguenti</w:t>
      </w:r>
      <w:r w:rsidRPr="005B7433">
        <w:rPr>
          <w:rFonts w:ascii="Times New Roman" w:hAnsi="Times New Roman" w:cs="Times New Roman"/>
          <w:spacing w:val="-10"/>
          <w:sz w:val="24"/>
        </w:rPr>
        <w:t xml:space="preserve"> </w:t>
      </w:r>
      <w:r w:rsidRPr="005B7433">
        <w:rPr>
          <w:rFonts w:ascii="Times New Roman" w:hAnsi="Times New Roman" w:cs="Times New Roman"/>
          <w:spacing w:val="-1"/>
          <w:sz w:val="24"/>
        </w:rPr>
        <w:t>ambiti:</w:t>
      </w:r>
    </w:p>
    <w:p w:rsidR="005B7433" w:rsidRPr="005B7433" w:rsidRDefault="005B7433" w:rsidP="00F049FC">
      <w:pPr>
        <w:pStyle w:val="Corpotesto"/>
        <w:widowControl w:val="0"/>
        <w:numPr>
          <w:ilvl w:val="3"/>
          <w:numId w:val="31"/>
        </w:numPr>
        <w:tabs>
          <w:tab w:val="left" w:pos="1356"/>
        </w:tabs>
        <w:suppressAutoHyphens w:val="0"/>
        <w:spacing w:before="158"/>
        <w:jc w:val="left"/>
        <w:rPr>
          <w:rFonts w:ascii="Times New Roman" w:hAnsi="Times New Roman" w:cs="Times New Roman"/>
          <w:sz w:val="24"/>
        </w:rPr>
      </w:pPr>
      <w:r w:rsidRPr="005B7433">
        <w:rPr>
          <w:rFonts w:ascii="Times New Roman" w:hAnsi="Times New Roman" w:cs="Times New Roman"/>
          <w:spacing w:val="-1"/>
          <w:sz w:val="24"/>
        </w:rPr>
        <w:t>gestione</w:t>
      </w:r>
      <w:r w:rsidRPr="005B7433">
        <w:rPr>
          <w:rFonts w:ascii="Times New Roman" w:hAnsi="Times New Roman" w:cs="Times New Roman"/>
          <w:spacing w:val="-5"/>
          <w:sz w:val="24"/>
        </w:rPr>
        <w:t xml:space="preserve"> </w:t>
      </w:r>
      <w:r w:rsidRPr="005B7433">
        <w:rPr>
          <w:rFonts w:ascii="Times New Roman" w:hAnsi="Times New Roman" w:cs="Times New Roman"/>
          <w:sz w:val="24"/>
        </w:rPr>
        <w:t>delle</w:t>
      </w:r>
      <w:r w:rsidRPr="005B7433">
        <w:rPr>
          <w:rFonts w:ascii="Times New Roman" w:hAnsi="Times New Roman" w:cs="Times New Roman"/>
          <w:spacing w:val="-8"/>
          <w:sz w:val="24"/>
        </w:rPr>
        <w:t xml:space="preserve"> </w:t>
      </w:r>
      <w:r w:rsidRPr="005B7433">
        <w:rPr>
          <w:rFonts w:ascii="Times New Roman" w:hAnsi="Times New Roman" w:cs="Times New Roman"/>
          <w:spacing w:val="-1"/>
          <w:sz w:val="24"/>
        </w:rPr>
        <w:t>entrate,</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delle</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spese</w:t>
      </w:r>
      <w:r w:rsidRPr="005B7433">
        <w:rPr>
          <w:rFonts w:ascii="Times New Roman" w:hAnsi="Times New Roman" w:cs="Times New Roman"/>
          <w:spacing w:val="-4"/>
          <w:sz w:val="24"/>
        </w:rPr>
        <w:t xml:space="preserve"> </w:t>
      </w:r>
      <w:r w:rsidRPr="005B7433">
        <w:rPr>
          <w:rFonts w:ascii="Times New Roman" w:hAnsi="Times New Roman" w:cs="Times New Roman"/>
          <w:sz w:val="24"/>
        </w:rPr>
        <w:t>e</w:t>
      </w:r>
      <w:r w:rsidRPr="005B7433">
        <w:rPr>
          <w:rFonts w:ascii="Times New Roman" w:hAnsi="Times New Roman" w:cs="Times New Roman"/>
          <w:spacing w:val="-5"/>
          <w:sz w:val="24"/>
        </w:rPr>
        <w:t xml:space="preserve"> </w:t>
      </w:r>
      <w:r w:rsidRPr="005B7433">
        <w:rPr>
          <w:rFonts w:ascii="Times New Roman" w:hAnsi="Times New Roman" w:cs="Times New Roman"/>
          <w:sz w:val="24"/>
        </w:rPr>
        <w:t>del</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patrimonio;</w:t>
      </w:r>
    </w:p>
    <w:p w:rsidR="005B7433" w:rsidRPr="005B7433" w:rsidRDefault="005B7433" w:rsidP="00F049FC">
      <w:pPr>
        <w:pStyle w:val="Corpotesto"/>
        <w:widowControl w:val="0"/>
        <w:numPr>
          <w:ilvl w:val="3"/>
          <w:numId w:val="31"/>
        </w:numPr>
        <w:tabs>
          <w:tab w:val="left" w:pos="1356"/>
        </w:tabs>
        <w:suppressAutoHyphens w:val="0"/>
        <w:spacing w:before="163"/>
        <w:jc w:val="left"/>
        <w:rPr>
          <w:rFonts w:ascii="Times New Roman" w:hAnsi="Times New Roman" w:cs="Times New Roman"/>
          <w:sz w:val="24"/>
        </w:rPr>
      </w:pPr>
      <w:r w:rsidRPr="005B7433">
        <w:rPr>
          <w:rFonts w:ascii="Times New Roman" w:hAnsi="Times New Roman" w:cs="Times New Roman"/>
          <w:spacing w:val="-1"/>
          <w:sz w:val="24"/>
        </w:rPr>
        <w:t>controlli,</w:t>
      </w:r>
      <w:r w:rsidRPr="005B7433">
        <w:rPr>
          <w:rFonts w:ascii="Times New Roman" w:hAnsi="Times New Roman" w:cs="Times New Roman"/>
          <w:spacing w:val="-8"/>
          <w:sz w:val="24"/>
        </w:rPr>
        <w:t xml:space="preserve"> </w:t>
      </w:r>
      <w:r w:rsidRPr="005B7433">
        <w:rPr>
          <w:rFonts w:ascii="Times New Roman" w:hAnsi="Times New Roman" w:cs="Times New Roman"/>
          <w:sz w:val="24"/>
        </w:rPr>
        <w:t>verifiche,</w:t>
      </w:r>
      <w:r w:rsidRPr="005B7433">
        <w:rPr>
          <w:rFonts w:ascii="Times New Roman" w:hAnsi="Times New Roman" w:cs="Times New Roman"/>
          <w:spacing w:val="-8"/>
          <w:sz w:val="24"/>
        </w:rPr>
        <w:t xml:space="preserve"> </w:t>
      </w:r>
      <w:r w:rsidRPr="005B7433">
        <w:rPr>
          <w:rFonts w:ascii="Times New Roman" w:hAnsi="Times New Roman" w:cs="Times New Roman"/>
          <w:spacing w:val="-1"/>
          <w:sz w:val="24"/>
        </w:rPr>
        <w:t>ispezioni</w:t>
      </w:r>
      <w:r w:rsidRPr="005B7433">
        <w:rPr>
          <w:rFonts w:ascii="Times New Roman" w:hAnsi="Times New Roman" w:cs="Times New Roman"/>
          <w:spacing w:val="-8"/>
          <w:sz w:val="24"/>
        </w:rPr>
        <w:t xml:space="preserve"> </w:t>
      </w:r>
      <w:r w:rsidRPr="005B7433">
        <w:rPr>
          <w:rFonts w:ascii="Times New Roman" w:hAnsi="Times New Roman" w:cs="Times New Roman"/>
          <w:sz w:val="24"/>
        </w:rPr>
        <w:t>e</w:t>
      </w:r>
      <w:r w:rsidRPr="005B7433">
        <w:rPr>
          <w:rFonts w:ascii="Times New Roman" w:hAnsi="Times New Roman" w:cs="Times New Roman"/>
          <w:spacing w:val="-7"/>
          <w:sz w:val="24"/>
        </w:rPr>
        <w:t xml:space="preserve"> </w:t>
      </w:r>
      <w:r w:rsidRPr="005B7433">
        <w:rPr>
          <w:rFonts w:ascii="Times New Roman" w:hAnsi="Times New Roman" w:cs="Times New Roman"/>
          <w:spacing w:val="-1"/>
          <w:sz w:val="24"/>
        </w:rPr>
        <w:t>sanzioni;</w:t>
      </w:r>
    </w:p>
    <w:p w:rsidR="005B7433" w:rsidRPr="005B7433" w:rsidRDefault="005B7433" w:rsidP="00F049FC">
      <w:pPr>
        <w:pStyle w:val="Corpotesto"/>
        <w:widowControl w:val="0"/>
        <w:numPr>
          <w:ilvl w:val="3"/>
          <w:numId w:val="31"/>
        </w:numPr>
        <w:tabs>
          <w:tab w:val="left" w:pos="1356"/>
        </w:tabs>
        <w:suppressAutoHyphens w:val="0"/>
        <w:spacing w:before="173"/>
        <w:jc w:val="left"/>
        <w:rPr>
          <w:rFonts w:ascii="Times New Roman" w:hAnsi="Times New Roman" w:cs="Times New Roman"/>
          <w:sz w:val="24"/>
        </w:rPr>
      </w:pPr>
      <w:r w:rsidRPr="005B7433">
        <w:rPr>
          <w:rFonts w:ascii="Times New Roman" w:hAnsi="Times New Roman" w:cs="Times New Roman"/>
          <w:spacing w:val="-1"/>
          <w:sz w:val="24"/>
        </w:rPr>
        <w:t>incarichi</w:t>
      </w:r>
      <w:r w:rsidRPr="005B7433">
        <w:rPr>
          <w:rFonts w:ascii="Times New Roman" w:hAnsi="Times New Roman" w:cs="Times New Roman"/>
          <w:spacing w:val="-8"/>
          <w:sz w:val="24"/>
        </w:rPr>
        <w:t xml:space="preserve"> </w:t>
      </w:r>
      <w:r w:rsidRPr="005B7433">
        <w:rPr>
          <w:rFonts w:ascii="Times New Roman" w:hAnsi="Times New Roman" w:cs="Times New Roman"/>
          <w:sz w:val="24"/>
        </w:rPr>
        <w:t>e</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nomine;</w:t>
      </w:r>
    </w:p>
    <w:p w:rsidR="005B7433" w:rsidRPr="005B7433" w:rsidRDefault="005B7433" w:rsidP="00F049FC">
      <w:pPr>
        <w:pStyle w:val="Corpotesto"/>
        <w:widowControl w:val="0"/>
        <w:numPr>
          <w:ilvl w:val="3"/>
          <w:numId w:val="31"/>
        </w:numPr>
        <w:tabs>
          <w:tab w:val="left" w:pos="1356"/>
        </w:tabs>
        <w:suppressAutoHyphens w:val="0"/>
        <w:spacing w:before="170"/>
        <w:jc w:val="left"/>
        <w:rPr>
          <w:rFonts w:ascii="Times New Roman" w:hAnsi="Times New Roman" w:cs="Times New Roman"/>
          <w:sz w:val="24"/>
        </w:rPr>
      </w:pPr>
      <w:r w:rsidRPr="005B7433">
        <w:rPr>
          <w:rFonts w:ascii="Times New Roman" w:hAnsi="Times New Roman" w:cs="Times New Roman"/>
          <w:spacing w:val="-1"/>
          <w:sz w:val="24"/>
        </w:rPr>
        <w:t>affari</w:t>
      </w:r>
      <w:r w:rsidRPr="005B7433">
        <w:rPr>
          <w:rFonts w:ascii="Times New Roman" w:hAnsi="Times New Roman" w:cs="Times New Roman"/>
          <w:spacing w:val="-7"/>
          <w:sz w:val="24"/>
        </w:rPr>
        <w:t xml:space="preserve"> </w:t>
      </w:r>
      <w:r w:rsidRPr="005B7433">
        <w:rPr>
          <w:rFonts w:ascii="Times New Roman" w:hAnsi="Times New Roman" w:cs="Times New Roman"/>
          <w:sz w:val="24"/>
        </w:rPr>
        <w:t>legali</w:t>
      </w:r>
      <w:r w:rsidRPr="005B7433">
        <w:rPr>
          <w:rFonts w:ascii="Times New Roman" w:hAnsi="Times New Roman" w:cs="Times New Roman"/>
          <w:spacing w:val="-9"/>
          <w:sz w:val="24"/>
        </w:rPr>
        <w:t xml:space="preserve"> </w:t>
      </w:r>
      <w:r w:rsidRPr="005B7433">
        <w:rPr>
          <w:rFonts w:ascii="Times New Roman" w:hAnsi="Times New Roman" w:cs="Times New Roman"/>
          <w:sz w:val="24"/>
        </w:rPr>
        <w:t>e</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contenzioso</w:t>
      </w:r>
    </w:p>
    <w:p w:rsidR="005B7433" w:rsidRPr="005B7433" w:rsidRDefault="005B7433" w:rsidP="005B7433">
      <w:pPr>
        <w:pStyle w:val="Corpotesto"/>
        <w:spacing w:before="162"/>
        <w:jc w:val="both"/>
        <w:rPr>
          <w:rFonts w:ascii="Times New Roman" w:hAnsi="Times New Roman" w:cs="Times New Roman"/>
          <w:sz w:val="24"/>
        </w:rPr>
      </w:pPr>
      <w:r w:rsidRPr="005B7433">
        <w:rPr>
          <w:rFonts w:ascii="Times New Roman" w:hAnsi="Times New Roman" w:cs="Times New Roman"/>
          <w:sz w:val="24"/>
        </w:rPr>
        <w:t>Sulla</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base</w:t>
      </w:r>
      <w:r w:rsidRPr="005B7433">
        <w:rPr>
          <w:rFonts w:ascii="Times New Roman" w:hAnsi="Times New Roman" w:cs="Times New Roman"/>
          <w:spacing w:val="33"/>
          <w:sz w:val="24"/>
        </w:rPr>
        <w:t xml:space="preserve"> </w:t>
      </w:r>
      <w:r w:rsidRPr="005B7433">
        <w:rPr>
          <w:rFonts w:ascii="Times New Roman" w:hAnsi="Times New Roman" w:cs="Times New Roman"/>
          <w:spacing w:val="-1"/>
          <w:sz w:val="24"/>
        </w:rPr>
        <w:t>delle</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indicazioni</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fornite</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dalla</w:t>
      </w:r>
      <w:r w:rsidRPr="005B7433">
        <w:rPr>
          <w:rFonts w:ascii="Times New Roman" w:hAnsi="Times New Roman" w:cs="Times New Roman"/>
          <w:spacing w:val="35"/>
          <w:sz w:val="24"/>
        </w:rPr>
        <w:t xml:space="preserve"> </w:t>
      </w:r>
      <w:r w:rsidRPr="005B7433">
        <w:rPr>
          <w:rFonts w:ascii="Times New Roman" w:hAnsi="Times New Roman" w:cs="Times New Roman"/>
          <w:spacing w:val="-1"/>
          <w:sz w:val="24"/>
        </w:rPr>
        <w:t>richiamata</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delibera,</w:t>
      </w:r>
      <w:r w:rsidRPr="005B7433">
        <w:rPr>
          <w:rFonts w:ascii="Times New Roman" w:hAnsi="Times New Roman" w:cs="Times New Roman"/>
          <w:spacing w:val="34"/>
          <w:sz w:val="24"/>
        </w:rPr>
        <w:t xml:space="preserve"> </w:t>
      </w:r>
      <w:r>
        <w:rPr>
          <w:rFonts w:ascii="Times New Roman" w:hAnsi="Times New Roman" w:cs="Times New Roman"/>
          <w:sz w:val="24"/>
        </w:rPr>
        <w:t>questo USR</w:t>
      </w:r>
      <w:r w:rsidRPr="005B7433">
        <w:rPr>
          <w:rFonts w:ascii="Times New Roman" w:hAnsi="Times New Roman" w:cs="Times New Roman"/>
          <w:spacing w:val="-1"/>
          <w:sz w:val="24"/>
        </w:rPr>
        <w:t>,</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quindi,</w:t>
      </w:r>
      <w:r w:rsidRPr="005B7433">
        <w:rPr>
          <w:rFonts w:ascii="Times New Roman" w:hAnsi="Times New Roman" w:cs="Times New Roman"/>
          <w:spacing w:val="33"/>
          <w:sz w:val="24"/>
        </w:rPr>
        <w:t xml:space="preserve"> </w:t>
      </w:r>
      <w:r w:rsidRPr="005B7433">
        <w:rPr>
          <w:rFonts w:ascii="Times New Roman" w:hAnsi="Times New Roman" w:cs="Times New Roman"/>
          <w:sz w:val="24"/>
        </w:rPr>
        <w:t>con</w:t>
      </w:r>
      <w:r w:rsidRPr="005B7433">
        <w:rPr>
          <w:rFonts w:ascii="Times New Roman" w:hAnsi="Times New Roman" w:cs="Times New Roman"/>
          <w:spacing w:val="34"/>
          <w:sz w:val="24"/>
        </w:rPr>
        <w:t xml:space="preserve"> </w:t>
      </w:r>
      <w:r w:rsidRPr="005B7433">
        <w:rPr>
          <w:rFonts w:ascii="Times New Roman" w:hAnsi="Times New Roman" w:cs="Times New Roman"/>
          <w:spacing w:val="-1"/>
          <w:sz w:val="24"/>
        </w:rPr>
        <w:t>riferimento</w:t>
      </w:r>
      <w:r w:rsidRPr="005B7433">
        <w:rPr>
          <w:rFonts w:ascii="Times New Roman" w:hAnsi="Times New Roman" w:cs="Times New Roman"/>
          <w:spacing w:val="30"/>
          <w:sz w:val="24"/>
        </w:rPr>
        <w:t xml:space="preserve"> </w:t>
      </w:r>
      <w:r w:rsidRPr="005B7433">
        <w:rPr>
          <w:rFonts w:ascii="Times New Roman" w:hAnsi="Times New Roman" w:cs="Times New Roman"/>
          <w:spacing w:val="-1"/>
          <w:sz w:val="24"/>
        </w:rPr>
        <w:t>alle</w:t>
      </w:r>
      <w:r w:rsidRPr="005B7433">
        <w:rPr>
          <w:rFonts w:ascii="Times New Roman" w:hAnsi="Times New Roman" w:cs="Times New Roman"/>
          <w:spacing w:val="77"/>
          <w:w w:val="99"/>
          <w:sz w:val="24"/>
        </w:rPr>
        <w:t xml:space="preserve"> </w:t>
      </w:r>
      <w:r w:rsidRPr="005B7433">
        <w:rPr>
          <w:rFonts w:ascii="Times New Roman" w:hAnsi="Times New Roman" w:cs="Times New Roman"/>
          <w:spacing w:val="-1"/>
          <w:sz w:val="24"/>
        </w:rPr>
        <w:t>“attività</w:t>
      </w:r>
      <w:r w:rsidRPr="005B7433">
        <w:rPr>
          <w:rFonts w:ascii="Times New Roman" w:hAnsi="Times New Roman" w:cs="Times New Roman"/>
          <w:spacing w:val="3"/>
          <w:sz w:val="24"/>
        </w:rPr>
        <w:t xml:space="preserve"> </w:t>
      </w:r>
      <w:r w:rsidRPr="005B7433">
        <w:rPr>
          <w:rFonts w:ascii="Times New Roman" w:hAnsi="Times New Roman" w:cs="Times New Roman"/>
          <w:sz w:val="24"/>
        </w:rPr>
        <w:t>a</w:t>
      </w:r>
      <w:r w:rsidRPr="005B7433">
        <w:rPr>
          <w:rFonts w:ascii="Times New Roman" w:hAnsi="Times New Roman" w:cs="Times New Roman"/>
          <w:spacing w:val="4"/>
          <w:sz w:val="24"/>
        </w:rPr>
        <w:t xml:space="preserve"> </w:t>
      </w:r>
      <w:r w:rsidRPr="005B7433">
        <w:rPr>
          <w:rFonts w:ascii="Times New Roman" w:hAnsi="Times New Roman" w:cs="Times New Roman"/>
          <w:spacing w:val="-1"/>
          <w:sz w:val="24"/>
        </w:rPr>
        <w:t>rischio”</w:t>
      </w:r>
      <w:r w:rsidRPr="005B7433">
        <w:rPr>
          <w:rFonts w:ascii="Times New Roman" w:hAnsi="Times New Roman" w:cs="Times New Roman"/>
          <w:spacing w:val="1"/>
          <w:sz w:val="24"/>
        </w:rPr>
        <w:t xml:space="preserve"> </w:t>
      </w:r>
      <w:r w:rsidRPr="005B7433">
        <w:rPr>
          <w:rFonts w:ascii="Times New Roman" w:hAnsi="Times New Roman" w:cs="Times New Roman"/>
          <w:spacing w:val="-1"/>
          <w:sz w:val="24"/>
        </w:rPr>
        <w:t>richiamate</w:t>
      </w:r>
      <w:r w:rsidRPr="005B7433">
        <w:rPr>
          <w:rFonts w:ascii="Times New Roman" w:hAnsi="Times New Roman" w:cs="Times New Roman"/>
          <w:spacing w:val="4"/>
          <w:sz w:val="24"/>
        </w:rPr>
        <w:t xml:space="preserve"> </w:t>
      </w:r>
      <w:r w:rsidRPr="005B7433">
        <w:rPr>
          <w:rFonts w:ascii="Times New Roman" w:hAnsi="Times New Roman" w:cs="Times New Roman"/>
          <w:sz w:val="24"/>
        </w:rPr>
        <w:t>nel</w:t>
      </w:r>
      <w:r w:rsidRPr="005B7433">
        <w:rPr>
          <w:rFonts w:ascii="Times New Roman" w:hAnsi="Times New Roman" w:cs="Times New Roman"/>
          <w:spacing w:val="1"/>
          <w:sz w:val="24"/>
        </w:rPr>
        <w:t xml:space="preserve"> </w:t>
      </w:r>
      <w:r w:rsidRPr="005B7433">
        <w:rPr>
          <w:rFonts w:ascii="Times New Roman" w:hAnsi="Times New Roman" w:cs="Times New Roman"/>
          <w:spacing w:val="-1"/>
          <w:sz w:val="24"/>
        </w:rPr>
        <w:t>comma</w:t>
      </w:r>
      <w:r w:rsidRPr="005B7433">
        <w:rPr>
          <w:rFonts w:ascii="Times New Roman" w:hAnsi="Times New Roman" w:cs="Times New Roman"/>
          <w:spacing w:val="4"/>
          <w:sz w:val="24"/>
        </w:rPr>
        <w:t xml:space="preserve"> </w:t>
      </w:r>
      <w:r w:rsidRPr="005B7433">
        <w:rPr>
          <w:rFonts w:ascii="Times New Roman" w:hAnsi="Times New Roman" w:cs="Times New Roman"/>
          <w:sz w:val="24"/>
        </w:rPr>
        <w:t>16</w:t>
      </w:r>
      <w:r w:rsidRPr="005B7433">
        <w:rPr>
          <w:rFonts w:ascii="Times New Roman" w:hAnsi="Times New Roman" w:cs="Times New Roman"/>
          <w:spacing w:val="3"/>
          <w:sz w:val="24"/>
        </w:rPr>
        <w:t xml:space="preserve"> </w:t>
      </w:r>
      <w:r w:rsidRPr="005B7433">
        <w:rPr>
          <w:rFonts w:ascii="Times New Roman" w:hAnsi="Times New Roman" w:cs="Times New Roman"/>
          <w:spacing w:val="-1"/>
          <w:sz w:val="24"/>
        </w:rPr>
        <w:t>della</w:t>
      </w:r>
      <w:r w:rsidRPr="005B7433">
        <w:rPr>
          <w:rFonts w:ascii="Times New Roman" w:hAnsi="Times New Roman" w:cs="Times New Roman"/>
          <w:spacing w:val="1"/>
          <w:sz w:val="24"/>
        </w:rPr>
        <w:t xml:space="preserve"> </w:t>
      </w:r>
      <w:r w:rsidRPr="005B7433">
        <w:rPr>
          <w:rFonts w:ascii="Times New Roman" w:hAnsi="Times New Roman" w:cs="Times New Roman"/>
          <w:sz w:val="24"/>
        </w:rPr>
        <w:t>legge</w:t>
      </w:r>
      <w:r w:rsidRPr="005B7433">
        <w:rPr>
          <w:rFonts w:ascii="Times New Roman" w:hAnsi="Times New Roman" w:cs="Times New Roman"/>
          <w:spacing w:val="1"/>
          <w:sz w:val="24"/>
        </w:rPr>
        <w:t xml:space="preserve"> </w:t>
      </w:r>
      <w:r w:rsidRPr="005B7433">
        <w:rPr>
          <w:rFonts w:ascii="Times New Roman" w:hAnsi="Times New Roman" w:cs="Times New Roman"/>
          <w:sz w:val="24"/>
        </w:rPr>
        <w:t>190/2012,</w:t>
      </w:r>
      <w:r w:rsidRPr="005B7433">
        <w:rPr>
          <w:rFonts w:ascii="Times New Roman" w:hAnsi="Times New Roman" w:cs="Times New Roman"/>
          <w:spacing w:val="1"/>
          <w:sz w:val="24"/>
        </w:rPr>
        <w:t xml:space="preserve"> </w:t>
      </w:r>
      <w:r w:rsidRPr="005B7433">
        <w:rPr>
          <w:rFonts w:ascii="Times New Roman" w:hAnsi="Times New Roman" w:cs="Times New Roman"/>
          <w:sz w:val="24"/>
        </w:rPr>
        <w:t>deve</w:t>
      </w:r>
      <w:r w:rsidRPr="005B7433">
        <w:rPr>
          <w:rFonts w:ascii="Times New Roman" w:hAnsi="Times New Roman" w:cs="Times New Roman"/>
          <w:spacing w:val="1"/>
          <w:sz w:val="24"/>
        </w:rPr>
        <w:t xml:space="preserve"> </w:t>
      </w:r>
      <w:r w:rsidRPr="005B7433">
        <w:rPr>
          <w:rFonts w:ascii="Times New Roman" w:hAnsi="Times New Roman" w:cs="Times New Roman"/>
          <w:spacing w:val="-1"/>
          <w:sz w:val="24"/>
        </w:rPr>
        <w:t>avviare,</w:t>
      </w:r>
      <w:r w:rsidRPr="005B7433">
        <w:rPr>
          <w:rFonts w:ascii="Times New Roman" w:hAnsi="Times New Roman" w:cs="Times New Roman"/>
          <w:spacing w:val="3"/>
          <w:sz w:val="24"/>
        </w:rPr>
        <w:t xml:space="preserve"> </w:t>
      </w:r>
      <w:r w:rsidRPr="005B7433">
        <w:rPr>
          <w:rFonts w:ascii="Times New Roman" w:hAnsi="Times New Roman" w:cs="Times New Roman"/>
          <w:sz w:val="24"/>
        </w:rPr>
        <w:t>al</w:t>
      </w:r>
      <w:r w:rsidRPr="005B7433">
        <w:rPr>
          <w:rFonts w:ascii="Times New Roman" w:hAnsi="Times New Roman" w:cs="Times New Roman"/>
          <w:spacing w:val="3"/>
          <w:sz w:val="24"/>
        </w:rPr>
        <w:t xml:space="preserve"> </w:t>
      </w:r>
      <w:r w:rsidRPr="005B7433">
        <w:rPr>
          <w:rFonts w:ascii="Times New Roman" w:hAnsi="Times New Roman" w:cs="Times New Roman"/>
          <w:spacing w:val="-1"/>
          <w:sz w:val="24"/>
        </w:rPr>
        <w:t>proprio</w:t>
      </w:r>
      <w:r w:rsidRPr="005B7433">
        <w:rPr>
          <w:rFonts w:ascii="Times New Roman" w:hAnsi="Times New Roman" w:cs="Times New Roman"/>
          <w:spacing w:val="3"/>
          <w:sz w:val="24"/>
        </w:rPr>
        <w:t xml:space="preserve"> </w:t>
      </w:r>
      <w:r w:rsidRPr="005B7433">
        <w:rPr>
          <w:rFonts w:ascii="Times New Roman" w:hAnsi="Times New Roman" w:cs="Times New Roman"/>
          <w:spacing w:val="-1"/>
          <w:sz w:val="24"/>
        </w:rPr>
        <w:t>interno,</w:t>
      </w:r>
      <w:r w:rsidRPr="005B7433">
        <w:rPr>
          <w:rFonts w:ascii="Times New Roman" w:hAnsi="Times New Roman" w:cs="Times New Roman"/>
          <w:spacing w:val="3"/>
          <w:sz w:val="24"/>
        </w:rPr>
        <w:t xml:space="preserve"> </w:t>
      </w:r>
      <w:r w:rsidRPr="005B7433">
        <w:rPr>
          <w:rFonts w:ascii="Times New Roman" w:hAnsi="Times New Roman" w:cs="Times New Roman"/>
          <w:spacing w:val="-2"/>
          <w:sz w:val="24"/>
        </w:rPr>
        <w:t>la</w:t>
      </w:r>
      <w:r w:rsidRPr="005B7433">
        <w:rPr>
          <w:rFonts w:ascii="Times New Roman" w:hAnsi="Times New Roman" w:cs="Times New Roman"/>
          <w:spacing w:val="69"/>
          <w:sz w:val="24"/>
        </w:rPr>
        <w:t xml:space="preserve"> </w:t>
      </w:r>
      <w:r w:rsidRPr="005B7433">
        <w:rPr>
          <w:rFonts w:ascii="Times New Roman" w:hAnsi="Times New Roman" w:cs="Times New Roman"/>
          <w:spacing w:val="-1"/>
          <w:sz w:val="24"/>
        </w:rPr>
        <w:t>definizione</w:t>
      </w:r>
      <w:r w:rsidRPr="005B7433">
        <w:rPr>
          <w:rFonts w:ascii="Times New Roman" w:hAnsi="Times New Roman" w:cs="Times New Roman"/>
          <w:spacing w:val="41"/>
          <w:sz w:val="24"/>
        </w:rPr>
        <w:t xml:space="preserve"> </w:t>
      </w:r>
      <w:r w:rsidRPr="005B7433">
        <w:rPr>
          <w:rFonts w:ascii="Times New Roman" w:hAnsi="Times New Roman" w:cs="Times New Roman"/>
          <w:sz w:val="24"/>
        </w:rPr>
        <w:t>della</w:t>
      </w:r>
      <w:r w:rsidRPr="005B7433">
        <w:rPr>
          <w:rFonts w:ascii="Times New Roman" w:hAnsi="Times New Roman" w:cs="Times New Roman"/>
          <w:spacing w:val="42"/>
          <w:sz w:val="24"/>
        </w:rPr>
        <w:t xml:space="preserve"> </w:t>
      </w:r>
      <w:r w:rsidRPr="005B7433">
        <w:rPr>
          <w:rFonts w:ascii="Times New Roman" w:hAnsi="Times New Roman" w:cs="Times New Roman"/>
          <w:spacing w:val="-1"/>
          <w:sz w:val="24"/>
        </w:rPr>
        <w:t>aree</w:t>
      </w:r>
      <w:r w:rsidRPr="005B7433">
        <w:rPr>
          <w:rFonts w:ascii="Times New Roman" w:hAnsi="Times New Roman" w:cs="Times New Roman"/>
          <w:spacing w:val="42"/>
          <w:sz w:val="24"/>
        </w:rPr>
        <w:t xml:space="preserve"> </w:t>
      </w:r>
      <w:r w:rsidRPr="005B7433">
        <w:rPr>
          <w:rFonts w:ascii="Times New Roman" w:hAnsi="Times New Roman" w:cs="Times New Roman"/>
          <w:sz w:val="24"/>
        </w:rPr>
        <w:t>e</w:t>
      </w:r>
      <w:r w:rsidRPr="005B7433">
        <w:rPr>
          <w:rFonts w:ascii="Times New Roman" w:hAnsi="Times New Roman" w:cs="Times New Roman"/>
          <w:spacing w:val="42"/>
          <w:sz w:val="24"/>
        </w:rPr>
        <w:t xml:space="preserve"> </w:t>
      </w:r>
      <w:r w:rsidRPr="005B7433">
        <w:rPr>
          <w:rFonts w:ascii="Times New Roman" w:hAnsi="Times New Roman" w:cs="Times New Roman"/>
          <w:sz w:val="24"/>
        </w:rPr>
        <w:t>dei</w:t>
      </w:r>
      <w:r w:rsidRPr="005B7433">
        <w:rPr>
          <w:rFonts w:ascii="Times New Roman" w:hAnsi="Times New Roman" w:cs="Times New Roman"/>
          <w:spacing w:val="41"/>
          <w:sz w:val="24"/>
        </w:rPr>
        <w:t xml:space="preserve"> </w:t>
      </w:r>
      <w:r w:rsidRPr="005B7433">
        <w:rPr>
          <w:rFonts w:ascii="Times New Roman" w:hAnsi="Times New Roman" w:cs="Times New Roman"/>
          <w:spacing w:val="-1"/>
          <w:sz w:val="24"/>
        </w:rPr>
        <w:t>processi</w:t>
      </w:r>
      <w:r w:rsidRPr="005B7433">
        <w:rPr>
          <w:rFonts w:ascii="Times New Roman" w:hAnsi="Times New Roman" w:cs="Times New Roman"/>
          <w:spacing w:val="41"/>
          <w:sz w:val="24"/>
        </w:rPr>
        <w:t xml:space="preserve"> </w:t>
      </w:r>
      <w:r w:rsidRPr="005B7433">
        <w:rPr>
          <w:rFonts w:ascii="Times New Roman" w:hAnsi="Times New Roman" w:cs="Times New Roman"/>
          <w:sz w:val="24"/>
        </w:rPr>
        <w:t>in</w:t>
      </w:r>
      <w:r w:rsidRPr="005B7433">
        <w:rPr>
          <w:rFonts w:ascii="Times New Roman" w:hAnsi="Times New Roman" w:cs="Times New Roman"/>
          <w:spacing w:val="41"/>
          <w:sz w:val="24"/>
        </w:rPr>
        <w:t xml:space="preserve"> </w:t>
      </w:r>
      <w:r w:rsidRPr="005B7433">
        <w:rPr>
          <w:rFonts w:ascii="Times New Roman" w:hAnsi="Times New Roman" w:cs="Times New Roman"/>
          <w:sz w:val="24"/>
        </w:rPr>
        <w:t>esse</w:t>
      </w:r>
      <w:r w:rsidRPr="005B7433">
        <w:rPr>
          <w:rFonts w:ascii="Times New Roman" w:hAnsi="Times New Roman" w:cs="Times New Roman"/>
          <w:spacing w:val="42"/>
          <w:sz w:val="24"/>
        </w:rPr>
        <w:t xml:space="preserve"> </w:t>
      </w:r>
      <w:r w:rsidRPr="005B7433">
        <w:rPr>
          <w:rFonts w:ascii="Times New Roman" w:hAnsi="Times New Roman" w:cs="Times New Roman"/>
          <w:spacing w:val="-1"/>
          <w:sz w:val="24"/>
        </w:rPr>
        <w:t>contenuti,</w:t>
      </w:r>
      <w:r w:rsidRPr="005B7433">
        <w:rPr>
          <w:rFonts w:ascii="Times New Roman" w:hAnsi="Times New Roman" w:cs="Times New Roman"/>
          <w:spacing w:val="42"/>
          <w:sz w:val="24"/>
        </w:rPr>
        <w:t xml:space="preserve"> </w:t>
      </w:r>
      <w:r w:rsidRPr="005B7433">
        <w:rPr>
          <w:rFonts w:ascii="Times New Roman" w:hAnsi="Times New Roman" w:cs="Times New Roman"/>
          <w:sz w:val="24"/>
        </w:rPr>
        <w:t>avendo</w:t>
      </w:r>
      <w:r w:rsidRPr="005B7433">
        <w:rPr>
          <w:rFonts w:ascii="Times New Roman" w:hAnsi="Times New Roman" w:cs="Times New Roman"/>
          <w:spacing w:val="41"/>
          <w:sz w:val="24"/>
        </w:rPr>
        <w:t xml:space="preserve"> </w:t>
      </w:r>
      <w:r w:rsidRPr="005B7433">
        <w:rPr>
          <w:rFonts w:ascii="Times New Roman" w:hAnsi="Times New Roman" w:cs="Times New Roman"/>
          <w:sz w:val="24"/>
        </w:rPr>
        <w:t>cura</w:t>
      </w:r>
      <w:r w:rsidRPr="005B7433">
        <w:rPr>
          <w:rFonts w:ascii="Times New Roman" w:hAnsi="Times New Roman" w:cs="Times New Roman"/>
          <w:spacing w:val="42"/>
          <w:sz w:val="24"/>
        </w:rPr>
        <w:t xml:space="preserve"> </w:t>
      </w:r>
      <w:r w:rsidRPr="005B7433">
        <w:rPr>
          <w:rFonts w:ascii="Times New Roman" w:hAnsi="Times New Roman" w:cs="Times New Roman"/>
          <w:spacing w:val="-1"/>
          <w:sz w:val="24"/>
        </w:rPr>
        <w:t>affinché</w:t>
      </w:r>
      <w:r w:rsidRPr="005B7433">
        <w:rPr>
          <w:rFonts w:ascii="Times New Roman" w:hAnsi="Times New Roman" w:cs="Times New Roman"/>
          <w:spacing w:val="42"/>
          <w:sz w:val="24"/>
        </w:rPr>
        <w:t xml:space="preserve"> </w:t>
      </w:r>
      <w:r w:rsidRPr="005B7433">
        <w:rPr>
          <w:rFonts w:ascii="Times New Roman" w:hAnsi="Times New Roman" w:cs="Times New Roman"/>
          <w:sz w:val="24"/>
        </w:rPr>
        <w:t>ciò</w:t>
      </w:r>
      <w:r w:rsidRPr="005B7433">
        <w:rPr>
          <w:rFonts w:ascii="Times New Roman" w:hAnsi="Times New Roman" w:cs="Times New Roman"/>
          <w:spacing w:val="41"/>
          <w:sz w:val="24"/>
        </w:rPr>
        <w:t xml:space="preserve"> </w:t>
      </w:r>
      <w:r w:rsidRPr="005B7433">
        <w:rPr>
          <w:rFonts w:ascii="Times New Roman" w:hAnsi="Times New Roman" w:cs="Times New Roman"/>
          <w:spacing w:val="-1"/>
          <w:sz w:val="24"/>
        </w:rPr>
        <w:t>sia</w:t>
      </w:r>
      <w:r w:rsidRPr="005B7433">
        <w:rPr>
          <w:rFonts w:ascii="Times New Roman" w:hAnsi="Times New Roman" w:cs="Times New Roman"/>
          <w:spacing w:val="42"/>
          <w:sz w:val="24"/>
        </w:rPr>
        <w:t xml:space="preserve"> </w:t>
      </w:r>
      <w:r w:rsidRPr="005B7433">
        <w:rPr>
          <w:rFonts w:ascii="Times New Roman" w:hAnsi="Times New Roman" w:cs="Times New Roman"/>
          <w:spacing w:val="-1"/>
          <w:sz w:val="24"/>
        </w:rPr>
        <w:t>l’esito</w:t>
      </w:r>
      <w:r w:rsidRPr="005B7433">
        <w:rPr>
          <w:rFonts w:ascii="Times New Roman" w:hAnsi="Times New Roman" w:cs="Times New Roman"/>
          <w:spacing w:val="41"/>
          <w:sz w:val="24"/>
        </w:rPr>
        <w:t xml:space="preserve"> </w:t>
      </w:r>
      <w:r w:rsidRPr="005B7433">
        <w:rPr>
          <w:rFonts w:ascii="Times New Roman" w:hAnsi="Times New Roman" w:cs="Times New Roman"/>
          <w:sz w:val="24"/>
        </w:rPr>
        <w:t>di</w:t>
      </w:r>
      <w:r w:rsidRPr="005B7433">
        <w:rPr>
          <w:rFonts w:ascii="Times New Roman" w:hAnsi="Times New Roman" w:cs="Times New Roman"/>
          <w:spacing w:val="41"/>
          <w:sz w:val="24"/>
        </w:rPr>
        <w:t xml:space="preserve"> </w:t>
      </w:r>
      <w:r w:rsidRPr="005B7433">
        <w:rPr>
          <w:rFonts w:ascii="Times New Roman" w:hAnsi="Times New Roman" w:cs="Times New Roman"/>
          <w:sz w:val="24"/>
        </w:rPr>
        <w:t>un</w:t>
      </w:r>
      <w:r w:rsidRPr="005B7433">
        <w:rPr>
          <w:rFonts w:ascii="Times New Roman" w:hAnsi="Times New Roman" w:cs="Times New Roman"/>
          <w:spacing w:val="63"/>
          <w:w w:val="99"/>
          <w:sz w:val="24"/>
        </w:rPr>
        <w:t xml:space="preserve"> </w:t>
      </w:r>
      <w:r w:rsidRPr="005B7433">
        <w:rPr>
          <w:rFonts w:ascii="Times New Roman" w:hAnsi="Times New Roman" w:cs="Times New Roman"/>
          <w:spacing w:val="-1"/>
          <w:sz w:val="24"/>
        </w:rPr>
        <w:t>processo</w:t>
      </w:r>
      <w:r w:rsidRPr="005B7433">
        <w:rPr>
          <w:rFonts w:ascii="Times New Roman" w:hAnsi="Times New Roman" w:cs="Times New Roman"/>
          <w:spacing w:val="4"/>
          <w:sz w:val="24"/>
        </w:rPr>
        <w:t xml:space="preserve"> </w:t>
      </w:r>
      <w:r w:rsidRPr="005B7433">
        <w:rPr>
          <w:rFonts w:ascii="Times New Roman" w:hAnsi="Times New Roman" w:cs="Times New Roman"/>
          <w:spacing w:val="-1"/>
          <w:sz w:val="24"/>
        </w:rPr>
        <w:t>più</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ampio</w:t>
      </w:r>
      <w:r w:rsidRPr="005B7433">
        <w:rPr>
          <w:rFonts w:ascii="Times New Roman" w:hAnsi="Times New Roman" w:cs="Times New Roman"/>
          <w:spacing w:val="5"/>
          <w:sz w:val="24"/>
        </w:rPr>
        <w:t xml:space="preserve"> </w:t>
      </w:r>
      <w:r w:rsidRPr="005B7433">
        <w:rPr>
          <w:rFonts w:ascii="Times New Roman" w:hAnsi="Times New Roman" w:cs="Times New Roman"/>
          <w:sz w:val="24"/>
        </w:rPr>
        <w:t>che</w:t>
      </w:r>
      <w:r w:rsidRPr="005B7433">
        <w:rPr>
          <w:rFonts w:ascii="Times New Roman" w:hAnsi="Times New Roman" w:cs="Times New Roman"/>
          <w:spacing w:val="6"/>
          <w:sz w:val="24"/>
        </w:rPr>
        <w:t xml:space="preserve"> </w:t>
      </w:r>
      <w:r w:rsidRPr="005B7433">
        <w:rPr>
          <w:rFonts w:ascii="Times New Roman" w:hAnsi="Times New Roman" w:cs="Times New Roman"/>
          <w:sz w:val="24"/>
        </w:rPr>
        <w:t>veda</w:t>
      </w:r>
      <w:r w:rsidRPr="005B7433">
        <w:rPr>
          <w:rFonts w:ascii="Times New Roman" w:hAnsi="Times New Roman" w:cs="Times New Roman"/>
          <w:spacing w:val="6"/>
          <w:sz w:val="24"/>
        </w:rPr>
        <w:t xml:space="preserve"> </w:t>
      </w:r>
      <w:r w:rsidRPr="005B7433">
        <w:rPr>
          <w:rFonts w:ascii="Times New Roman" w:hAnsi="Times New Roman" w:cs="Times New Roman"/>
          <w:sz w:val="24"/>
        </w:rPr>
        <w:t>il</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coinvolgimento</w:t>
      </w:r>
      <w:r w:rsidRPr="005B7433">
        <w:rPr>
          <w:rFonts w:ascii="Times New Roman" w:hAnsi="Times New Roman" w:cs="Times New Roman"/>
          <w:spacing w:val="5"/>
          <w:sz w:val="24"/>
        </w:rPr>
        <w:t xml:space="preserve"> </w:t>
      </w:r>
      <w:r w:rsidRPr="005B7433">
        <w:rPr>
          <w:rFonts w:ascii="Times New Roman" w:hAnsi="Times New Roman" w:cs="Times New Roman"/>
          <w:sz w:val="24"/>
        </w:rPr>
        <w:t>di</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tutte</w:t>
      </w:r>
      <w:r w:rsidRPr="005B7433">
        <w:rPr>
          <w:rFonts w:ascii="Times New Roman" w:hAnsi="Times New Roman" w:cs="Times New Roman"/>
          <w:spacing w:val="6"/>
          <w:sz w:val="24"/>
        </w:rPr>
        <w:t xml:space="preserve"> </w:t>
      </w:r>
      <w:r w:rsidRPr="005B7433">
        <w:rPr>
          <w:rFonts w:ascii="Times New Roman" w:hAnsi="Times New Roman" w:cs="Times New Roman"/>
          <w:sz w:val="24"/>
        </w:rPr>
        <w:t>le</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strutture</w:t>
      </w:r>
      <w:r w:rsidRPr="005B7433">
        <w:rPr>
          <w:rFonts w:ascii="Times New Roman" w:hAnsi="Times New Roman" w:cs="Times New Roman"/>
          <w:spacing w:val="6"/>
          <w:sz w:val="24"/>
        </w:rPr>
        <w:t xml:space="preserve"> </w:t>
      </w:r>
      <w:r w:rsidRPr="005B7433">
        <w:rPr>
          <w:rFonts w:ascii="Times New Roman" w:hAnsi="Times New Roman" w:cs="Times New Roman"/>
          <w:sz w:val="24"/>
        </w:rPr>
        <w:t>e</w:t>
      </w:r>
      <w:r w:rsidRPr="005B7433">
        <w:rPr>
          <w:rFonts w:ascii="Times New Roman" w:hAnsi="Times New Roman" w:cs="Times New Roman"/>
          <w:spacing w:val="6"/>
          <w:sz w:val="24"/>
        </w:rPr>
        <w:t xml:space="preserve"> </w:t>
      </w:r>
      <w:r w:rsidRPr="005B7433">
        <w:rPr>
          <w:rFonts w:ascii="Times New Roman" w:hAnsi="Times New Roman" w:cs="Times New Roman"/>
          <w:sz w:val="24"/>
        </w:rPr>
        <w:t>di</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tutti</w:t>
      </w:r>
      <w:r w:rsidRPr="005B7433">
        <w:rPr>
          <w:rFonts w:ascii="Times New Roman" w:hAnsi="Times New Roman" w:cs="Times New Roman"/>
          <w:spacing w:val="5"/>
          <w:sz w:val="24"/>
        </w:rPr>
        <w:t xml:space="preserve"> </w:t>
      </w:r>
      <w:r w:rsidRPr="005B7433">
        <w:rPr>
          <w:rFonts w:ascii="Times New Roman" w:hAnsi="Times New Roman" w:cs="Times New Roman"/>
          <w:sz w:val="24"/>
        </w:rPr>
        <w:t>i</w:t>
      </w:r>
      <w:r w:rsidRPr="005B7433">
        <w:rPr>
          <w:rFonts w:ascii="Times New Roman" w:hAnsi="Times New Roman" w:cs="Times New Roman"/>
          <w:spacing w:val="7"/>
          <w:sz w:val="24"/>
        </w:rPr>
        <w:t xml:space="preserve"> </w:t>
      </w:r>
      <w:r w:rsidRPr="005B7433">
        <w:rPr>
          <w:rFonts w:ascii="Times New Roman" w:hAnsi="Times New Roman" w:cs="Times New Roman"/>
          <w:sz w:val="24"/>
        </w:rPr>
        <w:t>livelli</w:t>
      </w:r>
      <w:r w:rsidRPr="005B7433">
        <w:rPr>
          <w:rFonts w:ascii="Times New Roman" w:hAnsi="Times New Roman" w:cs="Times New Roman"/>
          <w:spacing w:val="5"/>
          <w:sz w:val="24"/>
        </w:rPr>
        <w:t xml:space="preserve"> </w:t>
      </w:r>
      <w:r w:rsidRPr="005B7433">
        <w:rPr>
          <w:rFonts w:ascii="Times New Roman" w:hAnsi="Times New Roman" w:cs="Times New Roman"/>
          <w:spacing w:val="-1"/>
          <w:sz w:val="24"/>
        </w:rPr>
        <w:t>dell’ente,</w:t>
      </w:r>
      <w:r w:rsidRPr="005B7433">
        <w:rPr>
          <w:rFonts w:ascii="Times New Roman" w:hAnsi="Times New Roman" w:cs="Times New Roman"/>
          <w:spacing w:val="6"/>
          <w:sz w:val="24"/>
        </w:rPr>
        <w:t xml:space="preserve"> </w:t>
      </w:r>
      <w:r w:rsidRPr="005B7433">
        <w:rPr>
          <w:rFonts w:ascii="Times New Roman" w:hAnsi="Times New Roman" w:cs="Times New Roman"/>
          <w:spacing w:val="-1"/>
          <w:sz w:val="24"/>
        </w:rPr>
        <w:t>benché</w:t>
      </w:r>
      <w:r w:rsidRPr="005B7433">
        <w:rPr>
          <w:rFonts w:ascii="Times New Roman" w:hAnsi="Times New Roman" w:cs="Times New Roman"/>
          <w:spacing w:val="73"/>
          <w:w w:val="99"/>
          <w:sz w:val="24"/>
        </w:rPr>
        <w:t xml:space="preserve"> </w:t>
      </w:r>
      <w:r w:rsidRPr="005B7433">
        <w:rPr>
          <w:rFonts w:ascii="Times New Roman" w:hAnsi="Times New Roman" w:cs="Times New Roman"/>
          <w:sz w:val="24"/>
        </w:rPr>
        <w:t>in</w:t>
      </w:r>
      <w:r w:rsidRPr="005B7433">
        <w:rPr>
          <w:rFonts w:ascii="Times New Roman" w:hAnsi="Times New Roman" w:cs="Times New Roman"/>
          <w:spacing w:val="-8"/>
          <w:sz w:val="24"/>
        </w:rPr>
        <w:t xml:space="preserve"> </w:t>
      </w:r>
      <w:r w:rsidRPr="005B7433">
        <w:rPr>
          <w:rFonts w:ascii="Times New Roman" w:hAnsi="Times New Roman" w:cs="Times New Roman"/>
          <w:spacing w:val="-1"/>
          <w:sz w:val="24"/>
        </w:rPr>
        <w:t>modo</w:t>
      </w:r>
      <w:r w:rsidRPr="005B7433">
        <w:rPr>
          <w:rFonts w:ascii="Times New Roman" w:hAnsi="Times New Roman" w:cs="Times New Roman"/>
          <w:spacing w:val="-8"/>
          <w:sz w:val="24"/>
        </w:rPr>
        <w:t xml:space="preserve"> </w:t>
      </w:r>
      <w:r w:rsidRPr="005B7433">
        <w:rPr>
          <w:rFonts w:ascii="Times New Roman" w:hAnsi="Times New Roman" w:cs="Times New Roman"/>
          <w:spacing w:val="-1"/>
          <w:sz w:val="24"/>
        </w:rPr>
        <w:t>diverso.</w:t>
      </w:r>
    </w:p>
    <w:p w:rsidR="005B7433" w:rsidRPr="00C2339F" w:rsidRDefault="005B7433" w:rsidP="00464C48">
      <w:pPr>
        <w:tabs>
          <w:tab w:val="num" w:pos="360"/>
        </w:tabs>
        <w:jc w:val="both"/>
        <w:rPr>
          <w:rFonts w:eastAsia="MS Mincho"/>
          <w:bCs/>
          <w:iCs/>
          <w:sz w:val="24"/>
          <w:szCs w:val="24"/>
          <w:lang w:eastAsia="ja-JP"/>
        </w:rPr>
      </w:pPr>
    </w:p>
    <w:p w:rsidR="00C2339F" w:rsidRPr="00C2339F" w:rsidRDefault="00904F1A" w:rsidP="00F049FC">
      <w:pPr>
        <w:pStyle w:val="Titolo1"/>
        <w:numPr>
          <w:ilvl w:val="1"/>
          <w:numId w:val="41"/>
        </w:numPr>
      </w:pPr>
      <w:bookmarkStart w:id="36" w:name="_Toc442115443"/>
      <w:bookmarkStart w:id="37" w:name="_Toc451242524"/>
      <w:r>
        <w:t xml:space="preserve"> </w:t>
      </w:r>
      <w:r w:rsidR="00C2339F" w:rsidRPr="00C2339F">
        <w:t>Il contesto normativo di riferimento</w:t>
      </w:r>
      <w:bookmarkEnd w:id="36"/>
      <w:bookmarkEnd w:id="37"/>
    </w:p>
    <w:p w:rsidR="007A42EF" w:rsidRPr="003B76AB" w:rsidRDefault="00C2339F" w:rsidP="00464C48">
      <w:pPr>
        <w:tabs>
          <w:tab w:val="left" w:pos="0"/>
        </w:tabs>
        <w:overflowPunct/>
        <w:autoSpaceDE/>
        <w:autoSpaceDN/>
        <w:adjustRightInd/>
        <w:spacing w:after="120"/>
        <w:ind w:right="47"/>
        <w:jc w:val="both"/>
        <w:textAlignment w:val="auto"/>
        <w:rPr>
          <w:rFonts w:eastAsia="MS Mincho"/>
          <w:bCs/>
          <w:iCs/>
          <w:sz w:val="24"/>
          <w:szCs w:val="24"/>
          <w:lang w:eastAsia="ja-JP"/>
        </w:rPr>
      </w:pPr>
      <w:r w:rsidRPr="00C2339F">
        <w:rPr>
          <w:rFonts w:eastAsia="MS Mincho"/>
          <w:bCs/>
          <w:iCs/>
          <w:sz w:val="24"/>
          <w:szCs w:val="24"/>
          <w:lang w:eastAsia="ja-JP"/>
        </w:rPr>
        <w:tab/>
      </w:r>
      <w:r w:rsidR="00464C48" w:rsidRPr="003B76AB">
        <w:rPr>
          <w:rFonts w:eastAsia="MS Mincho"/>
          <w:bCs/>
          <w:iCs/>
          <w:sz w:val="24"/>
          <w:szCs w:val="24"/>
          <w:lang w:eastAsia="ja-JP"/>
        </w:rPr>
        <w:t>Il quadro normativo definisce il complesso delle regole che devono essere seguite nel corso della</w:t>
      </w:r>
      <w:r w:rsidR="00464C48" w:rsidRPr="003B76AB">
        <w:rPr>
          <w:rFonts w:ascii="Garamond" w:eastAsia="MS Mincho" w:hAnsi="Garamond"/>
          <w:sz w:val="24"/>
          <w:szCs w:val="24"/>
          <w:lang w:eastAsia="ja-JP"/>
        </w:rPr>
        <w:t xml:space="preserve"> </w:t>
      </w:r>
      <w:r w:rsidR="00464C48" w:rsidRPr="003B76AB">
        <w:rPr>
          <w:rFonts w:eastAsia="MS Mincho"/>
          <w:bCs/>
          <w:iCs/>
          <w:sz w:val="24"/>
          <w:szCs w:val="24"/>
          <w:lang w:eastAsia="ja-JP"/>
        </w:rPr>
        <w:t xml:space="preserve">stesura del PTPC. </w:t>
      </w:r>
    </w:p>
    <w:p w:rsidR="00464C48" w:rsidRPr="003B76AB" w:rsidRDefault="007A42EF" w:rsidP="00464C48">
      <w:pPr>
        <w:tabs>
          <w:tab w:val="left" w:pos="0"/>
        </w:tabs>
        <w:overflowPunct/>
        <w:autoSpaceDE/>
        <w:autoSpaceDN/>
        <w:adjustRightInd/>
        <w:spacing w:after="120"/>
        <w:ind w:right="47"/>
        <w:jc w:val="both"/>
        <w:textAlignment w:val="auto"/>
        <w:rPr>
          <w:rFonts w:eastAsia="MS Mincho"/>
          <w:bCs/>
          <w:iCs/>
          <w:sz w:val="24"/>
          <w:szCs w:val="24"/>
          <w:lang w:eastAsia="ja-JP"/>
        </w:rPr>
      </w:pPr>
      <w:r w:rsidRPr="003B76AB">
        <w:rPr>
          <w:rFonts w:eastAsia="MS Mincho"/>
          <w:bCs/>
          <w:iCs/>
          <w:sz w:val="24"/>
          <w:szCs w:val="24"/>
          <w:lang w:eastAsia="ja-JP"/>
        </w:rPr>
        <w:lastRenderedPageBreak/>
        <w:tab/>
      </w:r>
      <w:r w:rsidR="00464C48" w:rsidRPr="003B76AB">
        <w:rPr>
          <w:rFonts w:eastAsia="MS Mincho"/>
          <w:bCs/>
          <w:iCs/>
          <w:sz w:val="24"/>
          <w:szCs w:val="24"/>
          <w:lang w:eastAsia="ja-JP"/>
        </w:rPr>
        <w:t xml:space="preserve">Di seguito si riporta un elenco non esaustivo dei principali provvedimenti normativi esaminati nel corso della predisposizione del PTPC, costituiti da: </w:t>
      </w:r>
    </w:p>
    <w:p w:rsidR="007A42EF" w:rsidRPr="003B76AB" w:rsidRDefault="00464C48" w:rsidP="00464C48">
      <w:pPr>
        <w:tabs>
          <w:tab w:val="left" w:pos="0"/>
        </w:tabs>
        <w:overflowPunct/>
        <w:autoSpaceDE/>
        <w:autoSpaceDN/>
        <w:adjustRightInd/>
        <w:spacing w:after="120"/>
        <w:ind w:right="47"/>
        <w:jc w:val="both"/>
        <w:textAlignment w:val="auto"/>
        <w:rPr>
          <w:rFonts w:eastAsia="MS Mincho"/>
          <w:sz w:val="24"/>
          <w:szCs w:val="24"/>
          <w:lang w:eastAsia="ja-JP"/>
        </w:rPr>
      </w:pPr>
      <w:r w:rsidRPr="003B76AB">
        <w:rPr>
          <w:rFonts w:eastAsia="MS Mincho"/>
          <w:sz w:val="24"/>
          <w:szCs w:val="24"/>
          <w:lang w:eastAsia="ja-JP"/>
        </w:rPr>
        <w:sym w:font="Symbol" w:char="F0B7"/>
      </w:r>
      <w:r w:rsidRPr="003B76AB">
        <w:rPr>
          <w:rFonts w:eastAsia="MS Mincho"/>
          <w:sz w:val="24"/>
          <w:szCs w:val="24"/>
          <w:lang w:eastAsia="ja-JP"/>
        </w:rPr>
        <w:t xml:space="preserve"> la legge 6 novembre 2012, n. 190, "</w:t>
      </w:r>
      <w:r w:rsidRPr="003B76AB">
        <w:rPr>
          <w:rFonts w:eastAsia="MS Mincho"/>
          <w:i/>
          <w:sz w:val="24"/>
          <w:szCs w:val="24"/>
          <w:lang w:eastAsia="ja-JP"/>
        </w:rPr>
        <w:t>Disposizioni per la prevenzione e la repressione della corruzione e dell'illegalità nella pubblica amministrazione</w:t>
      </w:r>
      <w:r w:rsidRPr="003B76AB">
        <w:rPr>
          <w:rFonts w:eastAsia="MS Mincho"/>
          <w:sz w:val="24"/>
          <w:szCs w:val="24"/>
          <w:lang w:eastAsia="ja-JP"/>
        </w:rPr>
        <w:t xml:space="preserve">", pubblicata sulla Gazzetta ufficiale n. 265 del 13 novembre 2012; </w:t>
      </w:r>
    </w:p>
    <w:p w:rsidR="004B08D7" w:rsidRPr="003B76AB" w:rsidRDefault="004B08D7" w:rsidP="00F049FC">
      <w:pPr>
        <w:widowControl w:val="0"/>
        <w:numPr>
          <w:ilvl w:val="2"/>
          <w:numId w:val="31"/>
        </w:numPr>
        <w:tabs>
          <w:tab w:val="left" w:pos="0"/>
        </w:tabs>
        <w:overflowPunct/>
        <w:autoSpaceDE/>
        <w:autoSpaceDN/>
        <w:adjustRightInd/>
        <w:spacing w:before="121" w:line="274" w:lineRule="auto"/>
        <w:ind w:left="0" w:right="141" w:firstLine="0"/>
        <w:jc w:val="both"/>
        <w:textAlignment w:val="auto"/>
        <w:rPr>
          <w:rFonts w:eastAsia="Garamond"/>
          <w:sz w:val="24"/>
          <w:szCs w:val="24"/>
        </w:rPr>
      </w:pPr>
      <w:r w:rsidRPr="003B76AB">
        <w:rPr>
          <w:rFonts w:eastAsia="Garamond"/>
          <w:sz w:val="24"/>
          <w:szCs w:val="24"/>
        </w:rPr>
        <w:t>decreto</w:t>
      </w:r>
      <w:r w:rsidRPr="003B76AB">
        <w:rPr>
          <w:rFonts w:eastAsia="Garamond"/>
          <w:spacing w:val="23"/>
          <w:sz w:val="24"/>
          <w:szCs w:val="24"/>
        </w:rPr>
        <w:t xml:space="preserve"> </w:t>
      </w:r>
      <w:r w:rsidRPr="003B76AB">
        <w:rPr>
          <w:rFonts w:eastAsia="Garamond"/>
          <w:spacing w:val="-1"/>
          <w:sz w:val="24"/>
          <w:szCs w:val="24"/>
        </w:rPr>
        <w:t>legislativo</w:t>
      </w:r>
      <w:r w:rsidRPr="003B76AB">
        <w:rPr>
          <w:rFonts w:eastAsia="Garamond"/>
          <w:spacing w:val="24"/>
          <w:sz w:val="24"/>
          <w:szCs w:val="24"/>
        </w:rPr>
        <w:t xml:space="preserve"> </w:t>
      </w:r>
      <w:r w:rsidRPr="003B76AB">
        <w:rPr>
          <w:rFonts w:eastAsia="Garamond"/>
          <w:sz w:val="24"/>
          <w:szCs w:val="24"/>
        </w:rPr>
        <w:t>31</w:t>
      </w:r>
      <w:r w:rsidRPr="003B76AB">
        <w:rPr>
          <w:rFonts w:eastAsia="Garamond"/>
          <w:spacing w:val="25"/>
          <w:sz w:val="24"/>
          <w:szCs w:val="24"/>
        </w:rPr>
        <w:t xml:space="preserve"> </w:t>
      </w:r>
      <w:r w:rsidRPr="003B76AB">
        <w:rPr>
          <w:rFonts w:eastAsia="Garamond"/>
          <w:spacing w:val="-1"/>
          <w:sz w:val="24"/>
          <w:szCs w:val="24"/>
        </w:rPr>
        <w:t>dicembre</w:t>
      </w:r>
      <w:r w:rsidRPr="003B76AB">
        <w:rPr>
          <w:rFonts w:eastAsia="Garamond"/>
          <w:spacing w:val="25"/>
          <w:sz w:val="24"/>
          <w:szCs w:val="24"/>
        </w:rPr>
        <w:t xml:space="preserve"> </w:t>
      </w:r>
      <w:r w:rsidRPr="003B76AB">
        <w:rPr>
          <w:rFonts w:eastAsia="Garamond"/>
          <w:sz w:val="24"/>
          <w:szCs w:val="24"/>
        </w:rPr>
        <w:t>2012,</w:t>
      </w:r>
      <w:r w:rsidRPr="003B76AB">
        <w:rPr>
          <w:rFonts w:eastAsia="Garamond"/>
          <w:spacing w:val="25"/>
          <w:sz w:val="24"/>
          <w:szCs w:val="24"/>
        </w:rPr>
        <w:t xml:space="preserve"> </w:t>
      </w:r>
      <w:r w:rsidRPr="003B76AB">
        <w:rPr>
          <w:rFonts w:eastAsia="Garamond"/>
          <w:spacing w:val="-1"/>
          <w:sz w:val="24"/>
          <w:szCs w:val="24"/>
        </w:rPr>
        <w:t>n.</w:t>
      </w:r>
      <w:r w:rsidRPr="003B76AB">
        <w:rPr>
          <w:rFonts w:eastAsia="Garamond"/>
          <w:spacing w:val="24"/>
          <w:sz w:val="24"/>
          <w:szCs w:val="24"/>
        </w:rPr>
        <w:t xml:space="preserve"> </w:t>
      </w:r>
      <w:r w:rsidRPr="003B76AB">
        <w:rPr>
          <w:rFonts w:eastAsia="Garamond"/>
          <w:sz w:val="24"/>
          <w:szCs w:val="24"/>
        </w:rPr>
        <w:t>235</w:t>
      </w:r>
      <w:r w:rsidRPr="003B76AB">
        <w:rPr>
          <w:rFonts w:eastAsia="Garamond"/>
          <w:spacing w:val="22"/>
          <w:sz w:val="24"/>
          <w:szCs w:val="24"/>
        </w:rPr>
        <w:t xml:space="preserve"> </w:t>
      </w:r>
      <w:r w:rsidRPr="003B76AB">
        <w:rPr>
          <w:rFonts w:eastAsia="Garamond"/>
          <w:spacing w:val="-1"/>
          <w:sz w:val="24"/>
          <w:szCs w:val="24"/>
        </w:rPr>
        <w:t>“</w:t>
      </w:r>
      <w:r w:rsidRPr="003B76AB">
        <w:rPr>
          <w:rFonts w:eastAsia="Garamond"/>
          <w:i/>
          <w:spacing w:val="-1"/>
          <w:sz w:val="24"/>
          <w:szCs w:val="24"/>
        </w:rPr>
        <w:t>Testo</w:t>
      </w:r>
      <w:r w:rsidRPr="003B76AB">
        <w:rPr>
          <w:rFonts w:eastAsia="Garamond"/>
          <w:i/>
          <w:spacing w:val="23"/>
          <w:sz w:val="24"/>
          <w:szCs w:val="24"/>
        </w:rPr>
        <w:t xml:space="preserve"> </w:t>
      </w:r>
      <w:r w:rsidRPr="003B76AB">
        <w:rPr>
          <w:rFonts w:eastAsia="Garamond"/>
          <w:i/>
          <w:spacing w:val="-1"/>
          <w:sz w:val="24"/>
          <w:szCs w:val="24"/>
        </w:rPr>
        <w:t>unico</w:t>
      </w:r>
      <w:r w:rsidRPr="003B76AB">
        <w:rPr>
          <w:rFonts w:eastAsia="Garamond"/>
          <w:i/>
          <w:spacing w:val="23"/>
          <w:sz w:val="24"/>
          <w:szCs w:val="24"/>
        </w:rPr>
        <w:t xml:space="preserve"> </w:t>
      </w:r>
      <w:r w:rsidRPr="003B76AB">
        <w:rPr>
          <w:rFonts w:eastAsia="Garamond"/>
          <w:i/>
          <w:spacing w:val="-1"/>
          <w:sz w:val="24"/>
          <w:szCs w:val="24"/>
        </w:rPr>
        <w:t>delle</w:t>
      </w:r>
      <w:r w:rsidRPr="003B76AB">
        <w:rPr>
          <w:rFonts w:eastAsia="Garamond"/>
          <w:i/>
          <w:spacing w:val="24"/>
          <w:sz w:val="24"/>
          <w:szCs w:val="24"/>
        </w:rPr>
        <w:t xml:space="preserve"> </w:t>
      </w:r>
      <w:r w:rsidRPr="003B76AB">
        <w:rPr>
          <w:rFonts w:eastAsia="Garamond"/>
          <w:i/>
          <w:spacing w:val="-1"/>
          <w:sz w:val="24"/>
          <w:szCs w:val="24"/>
        </w:rPr>
        <w:t>disposizioni</w:t>
      </w:r>
      <w:r w:rsidRPr="003B76AB">
        <w:rPr>
          <w:rFonts w:eastAsia="Garamond"/>
          <w:i/>
          <w:spacing w:val="25"/>
          <w:sz w:val="24"/>
          <w:szCs w:val="24"/>
        </w:rPr>
        <w:t xml:space="preserve"> </w:t>
      </w:r>
      <w:r w:rsidRPr="003B76AB">
        <w:rPr>
          <w:rFonts w:eastAsia="Garamond"/>
          <w:i/>
          <w:sz w:val="24"/>
          <w:szCs w:val="24"/>
        </w:rPr>
        <w:t>in</w:t>
      </w:r>
      <w:r w:rsidRPr="003B76AB">
        <w:rPr>
          <w:rFonts w:eastAsia="Garamond"/>
          <w:i/>
          <w:spacing w:val="24"/>
          <w:sz w:val="24"/>
          <w:szCs w:val="24"/>
        </w:rPr>
        <w:t xml:space="preserve"> </w:t>
      </w:r>
      <w:r w:rsidRPr="003B76AB">
        <w:rPr>
          <w:rFonts w:eastAsia="Garamond"/>
          <w:i/>
          <w:spacing w:val="-1"/>
          <w:sz w:val="24"/>
          <w:szCs w:val="24"/>
        </w:rPr>
        <w:t>materia</w:t>
      </w:r>
      <w:r w:rsidRPr="003B76AB">
        <w:rPr>
          <w:rFonts w:eastAsia="Garamond"/>
          <w:i/>
          <w:spacing w:val="25"/>
          <w:sz w:val="24"/>
          <w:szCs w:val="24"/>
        </w:rPr>
        <w:t xml:space="preserve"> </w:t>
      </w:r>
      <w:r w:rsidRPr="003B76AB">
        <w:rPr>
          <w:rFonts w:eastAsia="Garamond"/>
          <w:i/>
          <w:sz w:val="24"/>
          <w:szCs w:val="24"/>
        </w:rPr>
        <w:t>di</w:t>
      </w:r>
      <w:r w:rsidRPr="003B76AB">
        <w:rPr>
          <w:i/>
          <w:spacing w:val="83"/>
          <w:w w:val="99"/>
          <w:sz w:val="24"/>
          <w:szCs w:val="24"/>
        </w:rPr>
        <w:t xml:space="preserve"> </w:t>
      </w:r>
      <w:proofErr w:type="spellStart"/>
      <w:r w:rsidRPr="003B76AB">
        <w:rPr>
          <w:rFonts w:eastAsia="Garamond"/>
          <w:i/>
          <w:spacing w:val="-1"/>
          <w:sz w:val="24"/>
          <w:szCs w:val="24"/>
        </w:rPr>
        <w:t>incandidabilità</w:t>
      </w:r>
      <w:proofErr w:type="spellEnd"/>
      <w:r w:rsidRPr="003B76AB">
        <w:rPr>
          <w:rFonts w:eastAsia="Garamond"/>
          <w:i/>
          <w:spacing w:val="47"/>
          <w:sz w:val="24"/>
          <w:szCs w:val="24"/>
        </w:rPr>
        <w:t xml:space="preserve"> </w:t>
      </w:r>
      <w:r w:rsidRPr="003B76AB">
        <w:rPr>
          <w:rFonts w:eastAsia="Garamond"/>
          <w:i/>
          <w:sz w:val="24"/>
          <w:szCs w:val="24"/>
        </w:rPr>
        <w:t>e</w:t>
      </w:r>
      <w:r w:rsidRPr="003B76AB">
        <w:rPr>
          <w:rFonts w:eastAsia="Garamond"/>
          <w:i/>
          <w:spacing w:val="49"/>
          <w:sz w:val="24"/>
          <w:szCs w:val="24"/>
        </w:rPr>
        <w:t xml:space="preserve"> </w:t>
      </w:r>
      <w:r w:rsidRPr="003B76AB">
        <w:rPr>
          <w:rFonts w:eastAsia="Garamond"/>
          <w:i/>
          <w:sz w:val="24"/>
          <w:szCs w:val="24"/>
        </w:rPr>
        <w:t>di</w:t>
      </w:r>
      <w:r w:rsidRPr="003B76AB">
        <w:rPr>
          <w:rFonts w:eastAsia="Garamond"/>
          <w:i/>
          <w:spacing w:val="47"/>
          <w:sz w:val="24"/>
          <w:szCs w:val="24"/>
        </w:rPr>
        <w:t xml:space="preserve"> </w:t>
      </w:r>
      <w:r w:rsidRPr="003B76AB">
        <w:rPr>
          <w:rFonts w:eastAsia="Garamond"/>
          <w:i/>
          <w:spacing w:val="-1"/>
          <w:sz w:val="24"/>
          <w:szCs w:val="24"/>
        </w:rPr>
        <w:t>divieto</w:t>
      </w:r>
      <w:r w:rsidRPr="003B76AB">
        <w:rPr>
          <w:rFonts w:eastAsia="Garamond"/>
          <w:i/>
          <w:spacing w:val="46"/>
          <w:sz w:val="24"/>
          <w:szCs w:val="24"/>
        </w:rPr>
        <w:t xml:space="preserve"> </w:t>
      </w:r>
      <w:r w:rsidRPr="003B76AB">
        <w:rPr>
          <w:rFonts w:eastAsia="Garamond"/>
          <w:i/>
          <w:sz w:val="24"/>
          <w:szCs w:val="24"/>
        </w:rPr>
        <w:t>di</w:t>
      </w:r>
      <w:r w:rsidRPr="003B76AB">
        <w:rPr>
          <w:rFonts w:eastAsia="Garamond"/>
          <w:i/>
          <w:spacing w:val="50"/>
          <w:sz w:val="24"/>
          <w:szCs w:val="24"/>
        </w:rPr>
        <w:t xml:space="preserve"> </w:t>
      </w:r>
      <w:r w:rsidRPr="003B76AB">
        <w:rPr>
          <w:rFonts w:eastAsia="Garamond"/>
          <w:i/>
          <w:spacing w:val="-1"/>
          <w:sz w:val="24"/>
          <w:szCs w:val="24"/>
        </w:rPr>
        <w:t>ricoprire</w:t>
      </w:r>
      <w:r w:rsidRPr="003B76AB">
        <w:rPr>
          <w:rFonts w:eastAsia="Garamond"/>
          <w:i/>
          <w:spacing w:val="49"/>
          <w:sz w:val="24"/>
          <w:szCs w:val="24"/>
        </w:rPr>
        <w:t xml:space="preserve"> </w:t>
      </w:r>
      <w:r w:rsidRPr="003B76AB">
        <w:rPr>
          <w:rFonts w:eastAsia="Garamond"/>
          <w:i/>
          <w:spacing w:val="-1"/>
          <w:sz w:val="24"/>
          <w:szCs w:val="24"/>
        </w:rPr>
        <w:t>cariche</w:t>
      </w:r>
      <w:r w:rsidRPr="003B76AB">
        <w:rPr>
          <w:rFonts w:eastAsia="Garamond"/>
          <w:i/>
          <w:spacing w:val="49"/>
          <w:sz w:val="24"/>
          <w:szCs w:val="24"/>
        </w:rPr>
        <w:t xml:space="preserve"> </w:t>
      </w:r>
      <w:r w:rsidRPr="003B76AB">
        <w:rPr>
          <w:rFonts w:eastAsia="Garamond"/>
          <w:i/>
          <w:spacing w:val="-1"/>
          <w:sz w:val="24"/>
          <w:szCs w:val="24"/>
        </w:rPr>
        <w:t>elettive</w:t>
      </w:r>
      <w:r w:rsidRPr="003B76AB">
        <w:rPr>
          <w:rFonts w:eastAsia="Garamond"/>
          <w:i/>
          <w:spacing w:val="48"/>
          <w:sz w:val="24"/>
          <w:szCs w:val="24"/>
        </w:rPr>
        <w:t xml:space="preserve"> </w:t>
      </w:r>
      <w:r w:rsidRPr="003B76AB">
        <w:rPr>
          <w:rFonts w:eastAsia="Garamond"/>
          <w:i/>
          <w:sz w:val="24"/>
          <w:szCs w:val="24"/>
        </w:rPr>
        <w:t>e</w:t>
      </w:r>
      <w:r w:rsidRPr="003B76AB">
        <w:rPr>
          <w:rFonts w:eastAsia="Garamond"/>
          <w:i/>
          <w:spacing w:val="47"/>
          <w:sz w:val="24"/>
          <w:szCs w:val="24"/>
        </w:rPr>
        <w:t xml:space="preserve"> </w:t>
      </w:r>
      <w:r w:rsidRPr="003B76AB">
        <w:rPr>
          <w:rFonts w:eastAsia="Garamond"/>
          <w:i/>
          <w:sz w:val="24"/>
          <w:szCs w:val="24"/>
        </w:rPr>
        <w:t>di</w:t>
      </w:r>
      <w:r w:rsidRPr="003B76AB">
        <w:rPr>
          <w:rFonts w:eastAsia="Garamond"/>
          <w:i/>
          <w:spacing w:val="50"/>
          <w:sz w:val="24"/>
          <w:szCs w:val="24"/>
        </w:rPr>
        <w:t xml:space="preserve"> </w:t>
      </w:r>
      <w:r w:rsidRPr="003B76AB">
        <w:rPr>
          <w:rFonts w:eastAsia="Garamond"/>
          <w:i/>
          <w:spacing w:val="-1"/>
          <w:sz w:val="24"/>
          <w:szCs w:val="24"/>
        </w:rPr>
        <w:t>Governo</w:t>
      </w:r>
      <w:r w:rsidRPr="003B76AB">
        <w:rPr>
          <w:rFonts w:eastAsia="Garamond"/>
          <w:i/>
          <w:spacing w:val="48"/>
          <w:sz w:val="24"/>
          <w:szCs w:val="24"/>
        </w:rPr>
        <w:t xml:space="preserve"> </w:t>
      </w:r>
      <w:r w:rsidRPr="003B76AB">
        <w:rPr>
          <w:rFonts w:eastAsia="Garamond"/>
          <w:i/>
          <w:spacing w:val="-1"/>
          <w:sz w:val="24"/>
          <w:szCs w:val="24"/>
        </w:rPr>
        <w:t>conseguenti</w:t>
      </w:r>
      <w:r w:rsidRPr="003B76AB">
        <w:rPr>
          <w:rFonts w:eastAsia="Garamond"/>
          <w:i/>
          <w:spacing w:val="50"/>
          <w:sz w:val="24"/>
          <w:szCs w:val="24"/>
        </w:rPr>
        <w:t xml:space="preserve"> </w:t>
      </w:r>
      <w:r w:rsidRPr="003B76AB">
        <w:rPr>
          <w:rFonts w:eastAsia="Garamond"/>
          <w:i/>
          <w:sz w:val="24"/>
          <w:szCs w:val="24"/>
        </w:rPr>
        <w:t>a</w:t>
      </w:r>
      <w:r w:rsidRPr="003B76AB">
        <w:rPr>
          <w:rFonts w:eastAsia="Garamond"/>
          <w:i/>
          <w:spacing w:val="48"/>
          <w:sz w:val="24"/>
          <w:szCs w:val="24"/>
        </w:rPr>
        <w:t xml:space="preserve"> </w:t>
      </w:r>
      <w:r w:rsidRPr="003B76AB">
        <w:rPr>
          <w:rFonts w:eastAsia="Garamond"/>
          <w:i/>
          <w:spacing w:val="-1"/>
          <w:sz w:val="24"/>
          <w:szCs w:val="24"/>
        </w:rPr>
        <w:t>sentenze</w:t>
      </w:r>
      <w:r w:rsidRPr="003B76AB">
        <w:rPr>
          <w:rFonts w:eastAsia="Garamond"/>
          <w:i/>
          <w:spacing w:val="49"/>
          <w:sz w:val="24"/>
          <w:szCs w:val="24"/>
        </w:rPr>
        <w:t xml:space="preserve"> </w:t>
      </w:r>
      <w:r w:rsidRPr="003B76AB">
        <w:rPr>
          <w:rFonts w:eastAsia="Garamond"/>
          <w:i/>
          <w:spacing w:val="-1"/>
          <w:sz w:val="24"/>
          <w:szCs w:val="24"/>
        </w:rPr>
        <w:t>definitive</w:t>
      </w:r>
      <w:r w:rsidRPr="003B76AB">
        <w:rPr>
          <w:rFonts w:eastAsia="Garamond"/>
          <w:i/>
          <w:spacing w:val="48"/>
          <w:sz w:val="24"/>
          <w:szCs w:val="24"/>
        </w:rPr>
        <w:t xml:space="preserve"> </w:t>
      </w:r>
      <w:r w:rsidRPr="003B76AB">
        <w:rPr>
          <w:rFonts w:eastAsia="Garamond"/>
          <w:i/>
          <w:spacing w:val="-1"/>
          <w:sz w:val="24"/>
          <w:szCs w:val="24"/>
        </w:rPr>
        <w:t>di</w:t>
      </w:r>
      <w:r w:rsidRPr="003B76AB">
        <w:rPr>
          <w:i/>
          <w:spacing w:val="93"/>
          <w:w w:val="99"/>
          <w:sz w:val="24"/>
          <w:szCs w:val="24"/>
        </w:rPr>
        <w:t xml:space="preserve"> </w:t>
      </w:r>
      <w:r w:rsidRPr="003B76AB">
        <w:rPr>
          <w:rFonts w:eastAsia="Garamond"/>
          <w:i/>
          <w:spacing w:val="-1"/>
          <w:sz w:val="24"/>
          <w:szCs w:val="24"/>
        </w:rPr>
        <w:t>condanna</w:t>
      </w:r>
      <w:r w:rsidRPr="003B76AB">
        <w:rPr>
          <w:rFonts w:eastAsia="Garamond"/>
          <w:i/>
          <w:spacing w:val="-6"/>
          <w:sz w:val="24"/>
          <w:szCs w:val="24"/>
        </w:rPr>
        <w:t xml:space="preserve"> </w:t>
      </w:r>
      <w:r w:rsidRPr="003B76AB">
        <w:rPr>
          <w:rFonts w:eastAsia="Garamond"/>
          <w:i/>
          <w:sz w:val="24"/>
          <w:szCs w:val="24"/>
        </w:rPr>
        <w:t>per</w:t>
      </w:r>
      <w:r w:rsidRPr="003B76AB">
        <w:rPr>
          <w:rFonts w:eastAsia="Garamond"/>
          <w:i/>
          <w:spacing w:val="-4"/>
          <w:sz w:val="24"/>
          <w:szCs w:val="24"/>
        </w:rPr>
        <w:t xml:space="preserve"> </w:t>
      </w:r>
      <w:r w:rsidRPr="003B76AB">
        <w:rPr>
          <w:rFonts w:eastAsia="Garamond"/>
          <w:i/>
          <w:spacing w:val="-1"/>
          <w:sz w:val="24"/>
          <w:szCs w:val="24"/>
        </w:rPr>
        <w:t>delitti</w:t>
      </w:r>
      <w:r w:rsidRPr="003B76AB">
        <w:rPr>
          <w:rFonts w:eastAsia="Garamond"/>
          <w:i/>
          <w:spacing w:val="-4"/>
          <w:sz w:val="24"/>
          <w:szCs w:val="24"/>
        </w:rPr>
        <w:t xml:space="preserve"> </w:t>
      </w:r>
      <w:r w:rsidRPr="003B76AB">
        <w:rPr>
          <w:rFonts w:eastAsia="Garamond"/>
          <w:i/>
          <w:spacing w:val="-1"/>
          <w:sz w:val="24"/>
          <w:szCs w:val="24"/>
        </w:rPr>
        <w:t>non</w:t>
      </w:r>
      <w:r w:rsidRPr="003B76AB">
        <w:rPr>
          <w:rFonts w:eastAsia="Garamond"/>
          <w:i/>
          <w:spacing w:val="-3"/>
          <w:sz w:val="24"/>
          <w:szCs w:val="24"/>
        </w:rPr>
        <w:t xml:space="preserve"> </w:t>
      </w:r>
      <w:r w:rsidRPr="003B76AB">
        <w:rPr>
          <w:rFonts w:eastAsia="Garamond"/>
          <w:i/>
          <w:spacing w:val="-1"/>
          <w:sz w:val="24"/>
          <w:szCs w:val="24"/>
        </w:rPr>
        <w:t>colposi,</w:t>
      </w:r>
      <w:r w:rsidRPr="003B76AB">
        <w:rPr>
          <w:rFonts w:eastAsia="Garamond"/>
          <w:i/>
          <w:spacing w:val="-4"/>
          <w:sz w:val="24"/>
          <w:szCs w:val="24"/>
        </w:rPr>
        <w:t xml:space="preserve"> </w:t>
      </w:r>
      <w:r w:rsidRPr="003B76AB">
        <w:rPr>
          <w:rFonts w:eastAsia="Garamond"/>
          <w:i/>
          <w:sz w:val="24"/>
          <w:szCs w:val="24"/>
        </w:rPr>
        <w:t>a</w:t>
      </w:r>
      <w:r w:rsidRPr="003B76AB">
        <w:rPr>
          <w:rFonts w:eastAsia="Garamond"/>
          <w:i/>
          <w:spacing w:val="-3"/>
          <w:sz w:val="24"/>
          <w:szCs w:val="24"/>
        </w:rPr>
        <w:t xml:space="preserve"> </w:t>
      </w:r>
      <w:r w:rsidRPr="003B76AB">
        <w:rPr>
          <w:rFonts w:eastAsia="Garamond"/>
          <w:i/>
          <w:spacing w:val="-1"/>
          <w:sz w:val="24"/>
          <w:szCs w:val="24"/>
        </w:rPr>
        <w:t>norma</w:t>
      </w:r>
      <w:r w:rsidRPr="003B76AB">
        <w:rPr>
          <w:rFonts w:eastAsia="Garamond"/>
          <w:i/>
          <w:spacing w:val="-4"/>
          <w:sz w:val="24"/>
          <w:szCs w:val="24"/>
        </w:rPr>
        <w:t xml:space="preserve"> </w:t>
      </w:r>
      <w:r w:rsidRPr="003B76AB">
        <w:rPr>
          <w:rFonts w:eastAsia="Garamond"/>
          <w:i/>
          <w:spacing w:val="-1"/>
          <w:sz w:val="24"/>
          <w:szCs w:val="24"/>
        </w:rPr>
        <w:t>dell'articolo</w:t>
      </w:r>
      <w:r w:rsidRPr="003B76AB">
        <w:rPr>
          <w:rFonts w:eastAsia="Garamond"/>
          <w:i/>
          <w:spacing w:val="-4"/>
          <w:sz w:val="24"/>
          <w:szCs w:val="24"/>
        </w:rPr>
        <w:t xml:space="preserve"> </w:t>
      </w:r>
      <w:r w:rsidRPr="003B76AB">
        <w:rPr>
          <w:rFonts w:eastAsia="Garamond"/>
          <w:i/>
          <w:sz w:val="24"/>
          <w:szCs w:val="24"/>
        </w:rPr>
        <w:t>1,</w:t>
      </w:r>
      <w:r w:rsidRPr="003B76AB">
        <w:rPr>
          <w:rFonts w:eastAsia="Garamond"/>
          <w:i/>
          <w:spacing w:val="-3"/>
          <w:sz w:val="24"/>
          <w:szCs w:val="24"/>
        </w:rPr>
        <w:t xml:space="preserve"> </w:t>
      </w:r>
      <w:r w:rsidRPr="003B76AB">
        <w:rPr>
          <w:rFonts w:eastAsia="Garamond"/>
          <w:i/>
          <w:sz w:val="24"/>
          <w:szCs w:val="24"/>
        </w:rPr>
        <w:t>comma</w:t>
      </w:r>
      <w:r w:rsidRPr="003B76AB">
        <w:rPr>
          <w:rFonts w:eastAsia="Garamond"/>
          <w:i/>
          <w:spacing w:val="-4"/>
          <w:sz w:val="24"/>
          <w:szCs w:val="24"/>
        </w:rPr>
        <w:t xml:space="preserve"> </w:t>
      </w:r>
      <w:r w:rsidRPr="003B76AB">
        <w:rPr>
          <w:rFonts w:eastAsia="Garamond"/>
          <w:i/>
          <w:sz w:val="24"/>
          <w:szCs w:val="24"/>
        </w:rPr>
        <w:t>63,</w:t>
      </w:r>
      <w:r w:rsidRPr="003B76AB">
        <w:rPr>
          <w:rFonts w:eastAsia="Garamond"/>
          <w:i/>
          <w:spacing w:val="-5"/>
          <w:sz w:val="24"/>
          <w:szCs w:val="24"/>
        </w:rPr>
        <w:t xml:space="preserve"> </w:t>
      </w:r>
      <w:r w:rsidRPr="003B76AB">
        <w:rPr>
          <w:rFonts w:eastAsia="Garamond"/>
          <w:i/>
          <w:spacing w:val="-1"/>
          <w:sz w:val="24"/>
          <w:szCs w:val="24"/>
        </w:rPr>
        <w:t>della</w:t>
      </w:r>
      <w:r w:rsidRPr="003B76AB">
        <w:rPr>
          <w:rFonts w:eastAsia="Garamond"/>
          <w:i/>
          <w:spacing w:val="-4"/>
          <w:sz w:val="24"/>
          <w:szCs w:val="24"/>
        </w:rPr>
        <w:t xml:space="preserve"> </w:t>
      </w:r>
      <w:r w:rsidRPr="003B76AB">
        <w:rPr>
          <w:rFonts w:eastAsia="Garamond"/>
          <w:i/>
          <w:spacing w:val="-1"/>
          <w:sz w:val="24"/>
          <w:szCs w:val="24"/>
        </w:rPr>
        <w:t>legge</w:t>
      </w:r>
      <w:r w:rsidRPr="003B76AB">
        <w:rPr>
          <w:rFonts w:eastAsia="Garamond"/>
          <w:i/>
          <w:spacing w:val="-4"/>
          <w:sz w:val="24"/>
          <w:szCs w:val="24"/>
        </w:rPr>
        <w:t xml:space="preserve"> </w:t>
      </w:r>
      <w:r w:rsidRPr="003B76AB">
        <w:rPr>
          <w:rFonts w:eastAsia="Garamond"/>
          <w:i/>
          <w:sz w:val="24"/>
          <w:szCs w:val="24"/>
        </w:rPr>
        <w:t>6</w:t>
      </w:r>
      <w:r w:rsidRPr="003B76AB">
        <w:rPr>
          <w:rFonts w:eastAsia="Garamond"/>
          <w:i/>
          <w:spacing w:val="-4"/>
          <w:sz w:val="24"/>
          <w:szCs w:val="24"/>
        </w:rPr>
        <w:t xml:space="preserve"> </w:t>
      </w:r>
      <w:r w:rsidRPr="003B76AB">
        <w:rPr>
          <w:rFonts w:eastAsia="Garamond"/>
          <w:i/>
          <w:spacing w:val="-1"/>
          <w:sz w:val="24"/>
          <w:szCs w:val="24"/>
        </w:rPr>
        <w:t>novembre</w:t>
      </w:r>
      <w:r w:rsidRPr="003B76AB">
        <w:rPr>
          <w:rFonts w:eastAsia="Garamond"/>
          <w:i/>
          <w:spacing w:val="-4"/>
          <w:sz w:val="24"/>
          <w:szCs w:val="24"/>
        </w:rPr>
        <w:t xml:space="preserve"> </w:t>
      </w:r>
      <w:r w:rsidRPr="003B76AB">
        <w:rPr>
          <w:rFonts w:eastAsia="Garamond"/>
          <w:i/>
          <w:sz w:val="24"/>
          <w:szCs w:val="24"/>
        </w:rPr>
        <w:t>2012,</w:t>
      </w:r>
      <w:r w:rsidRPr="003B76AB">
        <w:rPr>
          <w:rFonts w:eastAsia="Garamond"/>
          <w:i/>
          <w:spacing w:val="-3"/>
          <w:sz w:val="24"/>
          <w:szCs w:val="24"/>
        </w:rPr>
        <w:t xml:space="preserve"> </w:t>
      </w:r>
      <w:r w:rsidRPr="003B76AB">
        <w:rPr>
          <w:rFonts w:eastAsia="Garamond"/>
          <w:i/>
          <w:sz w:val="24"/>
          <w:szCs w:val="24"/>
        </w:rPr>
        <w:t>n.</w:t>
      </w:r>
      <w:r w:rsidRPr="003B76AB">
        <w:rPr>
          <w:rFonts w:eastAsia="Garamond"/>
          <w:i/>
          <w:spacing w:val="-4"/>
          <w:sz w:val="24"/>
          <w:szCs w:val="24"/>
        </w:rPr>
        <w:t xml:space="preserve"> </w:t>
      </w:r>
      <w:r w:rsidRPr="003B76AB">
        <w:rPr>
          <w:rFonts w:eastAsia="Garamond"/>
          <w:i/>
          <w:spacing w:val="-1"/>
          <w:sz w:val="24"/>
          <w:szCs w:val="24"/>
        </w:rPr>
        <w:t>190</w:t>
      </w:r>
      <w:r w:rsidRPr="003B76AB">
        <w:rPr>
          <w:rFonts w:eastAsia="Garamond"/>
          <w:spacing w:val="-1"/>
          <w:sz w:val="24"/>
          <w:szCs w:val="24"/>
        </w:rPr>
        <w:t>”;</w:t>
      </w:r>
    </w:p>
    <w:p w:rsidR="007A42EF" w:rsidRPr="003B76AB" w:rsidRDefault="00464C48" w:rsidP="00464C48">
      <w:pPr>
        <w:tabs>
          <w:tab w:val="left" w:pos="0"/>
        </w:tabs>
        <w:overflowPunct/>
        <w:autoSpaceDE/>
        <w:autoSpaceDN/>
        <w:adjustRightInd/>
        <w:spacing w:after="120"/>
        <w:ind w:right="47"/>
        <w:jc w:val="both"/>
        <w:textAlignment w:val="auto"/>
        <w:rPr>
          <w:rFonts w:eastAsia="MS Mincho"/>
          <w:sz w:val="24"/>
          <w:szCs w:val="24"/>
          <w:lang w:eastAsia="ja-JP"/>
        </w:rPr>
      </w:pPr>
      <w:r w:rsidRPr="003B76AB">
        <w:rPr>
          <w:rFonts w:eastAsia="MS Mincho"/>
          <w:sz w:val="24"/>
          <w:szCs w:val="24"/>
          <w:lang w:eastAsia="ja-JP"/>
        </w:rPr>
        <w:sym w:font="Symbol" w:char="F0B7"/>
      </w:r>
      <w:r w:rsidRPr="003B76AB">
        <w:rPr>
          <w:rFonts w:eastAsia="MS Mincho"/>
          <w:sz w:val="24"/>
          <w:szCs w:val="24"/>
          <w:lang w:eastAsia="ja-JP"/>
        </w:rPr>
        <w:t xml:space="preserve"> il decreto legislativo 14 marzo 2013, n. 33, "Riordino della disciplina riguardante gli obblighi di pubblicità, trasparenza e diffusione di informazioni da parte delle pubbliche amministrazioni"; </w:t>
      </w:r>
    </w:p>
    <w:p w:rsidR="007A42EF" w:rsidRPr="003B76AB" w:rsidRDefault="00464C48" w:rsidP="00464C48">
      <w:pPr>
        <w:tabs>
          <w:tab w:val="left" w:pos="0"/>
        </w:tabs>
        <w:overflowPunct/>
        <w:autoSpaceDE/>
        <w:autoSpaceDN/>
        <w:adjustRightInd/>
        <w:spacing w:after="120"/>
        <w:ind w:right="47"/>
        <w:jc w:val="both"/>
        <w:textAlignment w:val="auto"/>
        <w:rPr>
          <w:rFonts w:eastAsia="MS Mincho"/>
          <w:sz w:val="24"/>
          <w:szCs w:val="24"/>
          <w:lang w:eastAsia="ja-JP"/>
        </w:rPr>
      </w:pPr>
      <w:r w:rsidRPr="003B76AB">
        <w:rPr>
          <w:rFonts w:eastAsia="MS Mincho"/>
          <w:sz w:val="24"/>
          <w:szCs w:val="24"/>
          <w:lang w:eastAsia="ja-JP"/>
        </w:rPr>
        <w:sym w:font="Symbol" w:char="F0B7"/>
      </w:r>
      <w:r w:rsidRPr="003B76AB">
        <w:rPr>
          <w:rFonts w:eastAsia="MS Mincho"/>
          <w:sz w:val="24"/>
          <w:szCs w:val="24"/>
          <w:lang w:eastAsia="ja-JP"/>
        </w:rPr>
        <w:t xml:space="preserve"> il decreto legislativo 8 aprile 2013, n. 39, "Disposizioni in materia di </w:t>
      </w:r>
      <w:proofErr w:type="spellStart"/>
      <w:r w:rsidRPr="003B76AB">
        <w:rPr>
          <w:rFonts w:eastAsia="MS Mincho"/>
          <w:sz w:val="24"/>
          <w:szCs w:val="24"/>
          <w:lang w:eastAsia="ja-JP"/>
        </w:rPr>
        <w:t>inconferibilità</w:t>
      </w:r>
      <w:proofErr w:type="spellEnd"/>
      <w:r w:rsidRPr="003B76AB">
        <w:rPr>
          <w:rFonts w:eastAsia="MS Mincho"/>
          <w:sz w:val="24"/>
          <w:szCs w:val="24"/>
          <w:lang w:eastAsia="ja-JP"/>
        </w:rPr>
        <w:t xml:space="preserve"> e incompatibilità di incarichi presso le pubbliche amministrazioni e presso gli enti privati in controllo pubblico, a norma dell'articolo 1, commi 49 e 50, della legge 6 novembre 2012, n. 190".</w:t>
      </w:r>
    </w:p>
    <w:p w:rsidR="007A42EF" w:rsidRPr="003B76AB" w:rsidRDefault="00464C48" w:rsidP="00464C48">
      <w:pPr>
        <w:tabs>
          <w:tab w:val="left" w:pos="0"/>
        </w:tabs>
        <w:overflowPunct/>
        <w:autoSpaceDE/>
        <w:autoSpaceDN/>
        <w:adjustRightInd/>
        <w:spacing w:after="120"/>
        <w:ind w:right="47"/>
        <w:jc w:val="both"/>
        <w:textAlignment w:val="auto"/>
        <w:rPr>
          <w:rFonts w:eastAsia="MS Mincho"/>
          <w:sz w:val="24"/>
          <w:szCs w:val="24"/>
          <w:lang w:eastAsia="ja-JP"/>
        </w:rPr>
      </w:pPr>
      <w:r w:rsidRPr="003B76AB">
        <w:rPr>
          <w:rFonts w:eastAsia="MS Mincho"/>
          <w:sz w:val="24"/>
          <w:szCs w:val="24"/>
          <w:lang w:eastAsia="ja-JP"/>
        </w:rPr>
        <w:sym w:font="Symbol" w:char="F0B7"/>
      </w:r>
      <w:r w:rsidRPr="003B76AB">
        <w:rPr>
          <w:rFonts w:eastAsia="MS Mincho"/>
          <w:sz w:val="24"/>
          <w:szCs w:val="24"/>
          <w:lang w:eastAsia="ja-JP"/>
        </w:rPr>
        <w:t xml:space="preserve"> il decreto legislativo 30 marzo 2001, n. 165, "</w:t>
      </w:r>
      <w:r w:rsidRPr="003B76AB">
        <w:rPr>
          <w:rFonts w:eastAsia="MS Mincho"/>
          <w:i/>
          <w:sz w:val="24"/>
          <w:szCs w:val="24"/>
          <w:lang w:eastAsia="ja-JP"/>
        </w:rPr>
        <w:t>Norme generali sull'ordinamento del lavoro alle dipendenze delle amministrazioni pubbliche"</w:t>
      </w:r>
      <w:r w:rsidRPr="003B76AB">
        <w:rPr>
          <w:rFonts w:eastAsia="MS Mincho"/>
          <w:sz w:val="24"/>
          <w:szCs w:val="24"/>
          <w:lang w:eastAsia="ja-JP"/>
        </w:rPr>
        <w:t xml:space="preserve">; </w:t>
      </w:r>
    </w:p>
    <w:p w:rsidR="007A42EF" w:rsidRPr="003B76AB" w:rsidRDefault="00464C48" w:rsidP="00464C48">
      <w:pPr>
        <w:tabs>
          <w:tab w:val="left" w:pos="0"/>
        </w:tabs>
        <w:overflowPunct/>
        <w:autoSpaceDE/>
        <w:autoSpaceDN/>
        <w:adjustRightInd/>
        <w:spacing w:after="120"/>
        <w:ind w:right="47"/>
        <w:jc w:val="both"/>
        <w:textAlignment w:val="auto"/>
        <w:rPr>
          <w:rFonts w:eastAsia="MS Mincho"/>
          <w:sz w:val="24"/>
          <w:szCs w:val="24"/>
          <w:lang w:eastAsia="ja-JP"/>
        </w:rPr>
      </w:pPr>
      <w:r w:rsidRPr="003B76AB">
        <w:rPr>
          <w:rFonts w:eastAsia="MS Mincho"/>
          <w:sz w:val="24"/>
          <w:szCs w:val="24"/>
          <w:lang w:eastAsia="ja-JP"/>
        </w:rPr>
        <w:sym w:font="Symbol" w:char="F0B7"/>
      </w:r>
      <w:r w:rsidRPr="003B76AB">
        <w:rPr>
          <w:rFonts w:eastAsia="MS Mincho"/>
          <w:sz w:val="24"/>
          <w:szCs w:val="24"/>
          <w:lang w:eastAsia="ja-JP"/>
        </w:rPr>
        <w:t xml:space="preserve"> </w:t>
      </w:r>
      <w:proofErr w:type="spellStart"/>
      <w:r w:rsidRPr="003B76AB">
        <w:rPr>
          <w:rFonts w:eastAsia="MS Mincho"/>
          <w:sz w:val="24"/>
          <w:szCs w:val="24"/>
          <w:lang w:eastAsia="ja-JP"/>
        </w:rPr>
        <w:t>d.p.r.</w:t>
      </w:r>
      <w:proofErr w:type="spellEnd"/>
      <w:r w:rsidRPr="003B76AB">
        <w:rPr>
          <w:rFonts w:eastAsia="MS Mincho"/>
          <w:sz w:val="24"/>
          <w:szCs w:val="24"/>
          <w:lang w:eastAsia="ja-JP"/>
        </w:rPr>
        <w:t xml:space="preserve"> 16 aprile 2013, n. 62, intitolato “Regolamento recante codice di comportamento dei dipendenti pubblici, a norma dell’articolo 54 del decreto legislativo 30 marzo 2001, n. 165”; </w:t>
      </w:r>
    </w:p>
    <w:p w:rsidR="00246786" w:rsidRPr="003B76AB" w:rsidRDefault="00246786" w:rsidP="00246786">
      <w:pPr>
        <w:tabs>
          <w:tab w:val="left" w:pos="9639"/>
        </w:tabs>
        <w:spacing w:before="1" w:line="276" w:lineRule="auto"/>
        <w:jc w:val="both"/>
        <w:rPr>
          <w:rFonts w:eastAsia="Garamond"/>
          <w:sz w:val="24"/>
          <w:szCs w:val="24"/>
        </w:rPr>
      </w:pPr>
      <w:r w:rsidRPr="003B76AB">
        <w:rPr>
          <w:rFonts w:eastAsia="Garamond"/>
          <w:sz w:val="24"/>
          <w:szCs w:val="24"/>
        </w:rPr>
        <w:t>A</w:t>
      </w:r>
      <w:r w:rsidRPr="003B76AB">
        <w:rPr>
          <w:rFonts w:eastAsia="Garamond"/>
          <w:spacing w:val="50"/>
          <w:sz w:val="24"/>
          <w:szCs w:val="24"/>
        </w:rPr>
        <w:t xml:space="preserve"> </w:t>
      </w:r>
      <w:r w:rsidRPr="003B76AB">
        <w:rPr>
          <w:rFonts w:eastAsia="Garamond"/>
          <w:sz w:val="24"/>
          <w:szCs w:val="24"/>
        </w:rPr>
        <w:t>livello</w:t>
      </w:r>
      <w:r w:rsidRPr="003B76AB">
        <w:rPr>
          <w:rFonts w:eastAsia="Garamond"/>
          <w:spacing w:val="50"/>
          <w:sz w:val="24"/>
          <w:szCs w:val="24"/>
        </w:rPr>
        <w:t xml:space="preserve"> </w:t>
      </w:r>
      <w:r w:rsidRPr="003B76AB">
        <w:rPr>
          <w:rFonts w:eastAsia="Garamond"/>
          <w:spacing w:val="-1"/>
          <w:sz w:val="24"/>
          <w:szCs w:val="24"/>
        </w:rPr>
        <w:t>nazionale</w:t>
      </w:r>
      <w:r w:rsidRPr="003B76AB">
        <w:rPr>
          <w:rFonts w:eastAsia="Garamond"/>
          <w:spacing w:val="51"/>
          <w:sz w:val="24"/>
          <w:szCs w:val="24"/>
        </w:rPr>
        <w:t xml:space="preserve"> </w:t>
      </w:r>
      <w:r w:rsidRPr="003B76AB">
        <w:rPr>
          <w:rFonts w:eastAsia="Garamond"/>
          <w:spacing w:val="-1"/>
          <w:sz w:val="24"/>
          <w:szCs w:val="24"/>
        </w:rPr>
        <w:t>l'assetto</w:t>
      </w:r>
      <w:r w:rsidRPr="003B76AB">
        <w:rPr>
          <w:rFonts w:eastAsia="Garamond"/>
          <w:spacing w:val="50"/>
          <w:sz w:val="24"/>
          <w:szCs w:val="24"/>
        </w:rPr>
        <w:t xml:space="preserve"> </w:t>
      </w:r>
      <w:r w:rsidRPr="003B76AB">
        <w:rPr>
          <w:rFonts w:eastAsia="Garamond"/>
          <w:spacing w:val="-1"/>
          <w:sz w:val="24"/>
          <w:szCs w:val="24"/>
        </w:rPr>
        <w:t>normativo</w:t>
      </w:r>
      <w:r w:rsidRPr="003B76AB">
        <w:rPr>
          <w:rFonts w:eastAsia="Garamond"/>
          <w:spacing w:val="50"/>
          <w:sz w:val="24"/>
          <w:szCs w:val="24"/>
        </w:rPr>
        <w:t xml:space="preserve"> </w:t>
      </w:r>
      <w:r w:rsidRPr="003B76AB">
        <w:rPr>
          <w:rFonts w:eastAsia="Garamond"/>
          <w:sz w:val="24"/>
          <w:szCs w:val="24"/>
        </w:rPr>
        <w:t>in</w:t>
      </w:r>
      <w:r w:rsidRPr="003B76AB">
        <w:rPr>
          <w:rFonts w:eastAsia="Garamond"/>
          <w:spacing w:val="50"/>
          <w:sz w:val="24"/>
          <w:szCs w:val="24"/>
        </w:rPr>
        <w:t xml:space="preserve"> </w:t>
      </w:r>
      <w:r w:rsidRPr="003B76AB">
        <w:rPr>
          <w:rFonts w:eastAsia="Garamond"/>
          <w:spacing w:val="-1"/>
          <w:sz w:val="24"/>
          <w:szCs w:val="24"/>
        </w:rPr>
        <w:t>materia</w:t>
      </w:r>
      <w:r w:rsidRPr="003B76AB">
        <w:rPr>
          <w:rFonts w:eastAsia="Garamond"/>
          <w:spacing w:val="51"/>
          <w:sz w:val="24"/>
          <w:szCs w:val="24"/>
        </w:rPr>
        <w:t xml:space="preserve"> </w:t>
      </w:r>
      <w:r w:rsidRPr="003B76AB">
        <w:rPr>
          <w:rFonts w:eastAsia="Garamond"/>
          <w:sz w:val="24"/>
          <w:szCs w:val="24"/>
        </w:rPr>
        <w:t>di</w:t>
      </w:r>
      <w:r w:rsidRPr="003B76AB">
        <w:rPr>
          <w:rFonts w:eastAsia="Garamond"/>
          <w:spacing w:val="50"/>
          <w:sz w:val="24"/>
          <w:szCs w:val="24"/>
        </w:rPr>
        <w:t xml:space="preserve"> </w:t>
      </w:r>
      <w:r w:rsidRPr="003B76AB">
        <w:rPr>
          <w:rFonts w:eastAsia="Garamond"/>
          <w:spacing w:val="-1"/>
          <w:sz w:val="24"/>
          <w:szCs w:val="24"/>
        </w:rPr>
        <w:t>prevenzione</w:t>
      </w:r>
      <w:r w:rsidRPr="003B76AB">
        <w:rPr>
          <w:rFonts w:eastAsia="Garamond"/>
          <w:spacing w:val="51"/>
          <w:sz w:val="24"/>
          <w:szCs w:val="24"/>
        </w:rPr>
        <w:t xml:space="preserve"> </w:t>
      </w:r>
      <w:r w:rsidRPr="003B76AB">
        <w:rPr>
          <w:rFonts w:eastAsia="Garamond"/>
          <w:spacing w:val="-1"/>
          <w:sz w:val="24"/>
          <w:szCs w:val="24"/>
        </w:rPr>
        <w:t>della</w:t>
      </w:r>
      <w:r w:rsidRPr="003B76AB">
        <w:rPr>
          <w:rFonts w:eastAsia="Garamond"/>
          <w:spacing w:val="51"/>
          <w:sz w:val="24"/>
          <w:szCs w:val="24"/>
        </w:rPr>
        <w:t xml:space="preserve"> </w:t>
      </w:r>
      <w:r w:rsidRPr="003B76AB">
        <w:rPr>
          <w:rFonts w:eastAsia="Garamond"/>
          <w:spacing w:val="-1"/>
          <w:sz w:val="24"/>
          <w:szCs w:val="24"/>
        </w:rPr>
        <w:t>corruzione</w:t>
      </w:r>
      <w:r w:rsidRPr="003B76AB">
        <w:rPr>
          <w:rFonts w:eastAsia="Garamond"/>
          <w:spacing w:val="51"/>
          <w:sz w:val="24"/>
          <w:szCs w:val="24"/>
        </w:rPr>
        <w:t xml:space="preserve"> </w:t>
      </w:r>
      <w:r w:rsidRPr="003B76AB">
        <w:rPr>
          <w:rFonts w:eastAsia="Garamond"/>
          <w:spacing w:val="-1"/>
          <w:sz w:val="24"/>
          <w:szCs w:val="24"/>
        </w:rPr>
        <w:t>appare</w:t>
      </w:r>
      <w:r w:rsidRPr="003B76AB">
        <w:rPr>
          <w:spacing w:val="65"/>
          <w:w w:val="99"/>
          <w:sz w:val="24"/>
          <w:szCs w:val="24"/>
        </w:rPr>
        <w:t xml:space="preserve"> </w:t>
      </w:r>
      <w:r w:rsidRPr="003B76AB">
        <w:rPr>
          <w:rFonts w:eastAsia="Garamond"/>
          <w:spacing w:val="-1"/>
          <w:sz w:val="24"/>
          <w:szCs w:val="24"/>
        </w:rPr>
        <w:t>integrato</w:t>
      </w:r>
      <w:r w:rsidRPr="003B76AB">
        <w:rPr>
          <w:rFonts w:eastAsia="Garamond"/>
          <w:spacing w:val="52"/>
          <w:sz w:val="24"/>
          <w:szCs w:val="24"/>
        </w:rPr>
        <w:t xml:space="preserve"> </w:t>
      </w:r>
      <w:r w:rsidRPr="003B76AB">
        <w:rPr>
          <w:rFonts w:eastAsia="Garamond"/>
          <w:sz w:val="24"/>
          <w:szCs w:val="24"/>
        </w:rPr>
        <w:t>dalle</w:t>
      </w:r>
      <w:r w:rsidRPr="003B76AB">
        <w:rPr>
          <w:rFonts w:eastAsia="Garamond"/>
          <w:spacing w:val="54"/>
          <w:sz w:val="24"/>
          <w:szCs w:val="24"/>
        </w:rPr>
        <w:t xml:space="preserve"> </w:t>
      </w:r>
      <w:r w:rsidRPr="003B76AB">
        <w:rPr>
          <w:rFonts w:eastAsia="Garamond"/>
          <w:spacing w:val="-1"/>
          <w:sz w:val="24"/>
          <w:szCs w:val="24"/>
        </w:rPr>
        <w:t>disposizioni</w:t>
      </w:r>
      <w:r w:rsidRPr="003B76AB">
        <w:rPr>
          <w:rFonts w:eastAsia="Garamond"/>
          <w:spacing w:val="53"/>
          <w:sz w:val="24"/>
          <w:szCs w:val="24"/>
        </w:rPr>
        <w:t xml:space="preserve"> </w:t>
      </w:r>
      <w:r w:rsidRPr="003B76AB">
        <w:rPr>
          <w:rFonts w:eastAsia="Garamond"/>
          <w:sz w:val="24"/>
          <w:szCs w:val="24"/>
        </w:rPr>
        <w:t>del</w:t>
      </w:r>
      <w:r w:rsidRPr="003B76AB">
        <w:rPr>
          <w:rFonts w:eastAsia="Garamond"/>
          <w:spacing w:val="53"/>
          <w:sz w:val="24"/>
          <w:szCs w:val="24"/>
        </w:rPr>
        <w:t xml:space="preserve"> </w:t>
      </w:r>
      <w:r w:rsidRPr="003B76AB">
        <w:rPr>
          <w:rFonts w:eastAsia="Garamond"/>
          <w:spacing w:val="-1"/>
          <w:sz w:val="24"/>
          <w:szCs w:val="24"/>
        </w:rPr>
        <w:t>DL</w:t>
      </w:r>
      <w:r w:rsidRPr="003B76AB">
        <w:rPr>
          <w:rFonts w:eastAsia="Garamond"/>
          <w:spacing w:val="-3"/>
          <w:sz w:val="24"/>
          <w:szCs w:val="24"/>
        </w:rPr>
        <w:t xml:space="preserve"> </w:t>
      </w:r>
      <w:r w:rsidRPr="003B76AB">
        <w:rPr>
          <w:rFonts w:eastAsia="Garamond"/>
          <w:sz w:val="24"/>
          <w:szCs w:val="24"/>
        </w:rPr>
        <w:t>24</w:t>
      </w:r>
      <w:r w:rsidRPr="003B76AB">
        <w:rPr>
          <w:rFonts w:eastAsia="Garamond"/>
          <w:spacing w:val="54"/>
          <w:sz w:val="24"/>
          <w:szCs w:val="24"/>
        </w:rPr>
        <w:t xml:space="preserve"> </w:t>
      </w:r>
      <w:r w:rsidRPr="003B76AB">
        <w:rPr>
          <w:rFonts w:eastAsia="Garamond"/>
          <w:spacing w:val="-1"/>
          <w:sz w:val="24"/>
          <w:szCs w:val="24"/>
        </w:rPr>
        <w:t>giugno</w:t>
      </w:r>
      <w:r w:rsidRPr="003B76AB">
        <w:rPr>
          <w:rFonts w:eastAsia="Garamond"/>
          <w:spacing w:val="53"/>
          <w:sz w:val="24"/>
          <w:szCs w:val="24"/>
        </w:rPr>
        <w:t xml:space="preserve"> </w:t>
      </w:r>
      <w:r w:rsidRPr="003B76AB">
        <w:rPr>
          <w:rFonts w:eastAsia="Garamond"/>
          <w:sz w:val="24"/>
          <w:szCs w:val="24"/>
        </w:rPr>
        <w:t>2014,</w:t>
      </w:r>
      <w:r w:rsidRPr="003B76AB">
        <w:rPr>
          <w:rFonts w:eastAsia="Garamond"/>
          <w:spacing w:val="52"/>
          <w:sz w:val="24"/>
          <w:szCs w:val="24"/>
        </w:rPr>
        <w:t xml:space="preserve"> </w:t>
      </w:r>
      <w:r w:rsidRPr="003B76AB">
        <w:rPr>
          <w:rFonts w:eastAsia="Garamond"/>
          <w:spacing w:val="-1"/>
          <w:sz w:val="24"/>
          <w:szCs w:val="24"/>
        </w:rPr>
        <w:t>n.</w:t>
      </w:r>
      <w:r w:rsidRPr="003B76AB">
        <w:rPr>
          <w:rFonts w:eastAsia="Garamond"/>
          <w:spacing w:val="54"/>
          <w:sz w:val="24"/>
          <w:szCs w:val="24"/>
        </w:rPr>
        <w:t xml:space="preserve"> </w:t>
      </w:r>
      <w:r w:rsidRPr="003B76AB">
        <w:rPr>
          <w:rFonts w:eastAsia="Garamond"/>
          <w:sz w:val="24"/>
          <w:szCs w:val="24"/>
        </w:rPr>
        <w:t>90</w:t>
      </w:r>
      <w:r w:rsidRPr="003B76AB">
        <w:rPr>
          <w:rFonts w:eastAsia="Garamond"/>
          <w:spacing w:val="-2"/>
          <w:sz w:val="24"/>
          <w:szCs w:val="24"/>
        </w:rPr>
        <w:t xml:space="preserve"> </w:t>
      </w:r>
      <w:r w:rsidRPr="003B76AB">
        <w:rPr>
          <w:rFonts w:eastAsia="Garamond"/>
          <w:spacing w:val="-1"/>
          <w:sz w:val="24"/>
          <w:szCs w:val="24"/>
        </w:rPr>
        <w:t>“</w:t>
      </w:r>
      <w:r w:rsidRPr="003B76AB">
        <w:rPr>
          <w:rFonts w:eastAsia="Garamond"/>
          <w:i/>
          <w:spacing w:val="-1"/>
          <w:sz w:val="24"/>
          <w:szCs w:val="24"/>
        </w:rPr>
        <w:t>Misure</w:t>
      </w:r>
      <w:r w:rsidRPr="003B76AB">
        <w:rPr>
          <w:rFonts w:eastAsia="Garamond"/>
          <w:i/>
          <w:spacing w:val="53"/>
          <w:sz w:val="24"/>
          <w:szCs w:val="24"/>
        </w:rPr>
        <w:t xml:space="preserve"> </w:t>
      </w:r>
      <w:r w:rsidRPr="003B76AB">
        <w:rPr>
          <w:rFonts w:eastAsia="Garamond"/>
          <w:i/>
          <w:spacing w:val="-1"/>
          <w:sz w:val="24"/>
          <w:szCs w:val="24"/>
        </w:rPr>
        <w:t>urgenti</w:t>
      </w:r>
      <w:r w:rsidRPr="003B76AB">
        <w:rPr>
          <w:rFonts w:eastAsia="Garamond"/>
          <w:i/>
          <w:spacing w:val="56"/>
          <w:sz w:val="24"/>
          <w:szCs w:val="24"/>
        </w:rPr>
        <w:t xml:space="preserve"> </w:t>
      </w:r>
      <w:r w:rsidRPr="003B76AB">
        <w:rPr>
          <w:rFonts w:eastAsia="Garamond"/>
          <w:i/>
          <w:sz w:val="24"/>
          <w:szCs w:val="24"/>
        </w:rPr>
        <w:t>per</w:t>
      </w:r>
      <w:r w:rsidRPr="003B76AB">
        <w:rPr>
          <w:rFonts w:eastAsia="Garamond"/>
          <w:i/>
          <w:spacing w:val="53"/>
          <w:sz w:val="24"/>
          <w:szCs w:val="24"/>
        </w:rPr>
        <w:t xml:space="preserve"> </w:t>
      </w:r>
      <w:r w:rsidRPr="003B76AB">
        <w:rPr>
          <w:rFonts w:eastAsia="Garamond"/>
          <w:i/>
          <w:sz w:val="24"/>
          <w:szCs w:val="24"/>
        </w:rPr>
        <w:t>la</w:t>
      </w:r>
      <w:r w:rsidRPr="003B76AB">
        <w:rPr>
          <w:rFonts w:eastAsia="Garamond"/>
          <w:i/>
          <w:spacing w:val="53"/>
          <w:sz w:val="24"/>
          <w:szCs w:val="24"/>
        </w:rPr>
        <w:t xml:space="preserve"> </w:t>
      </w:r>
      <w:r w:rsidRPr="003B76AB">
        <w:rPr>
          <w:rFonts w:eastAsia="Garamond"/>
          <w:i/>
          <w:spacing w:val="-1"/>
          <w:sz w:val="24"/>
          <w:szCs w:val="24"/>
        </w:rPr>
        <w:t>semplificazione</w:t>
      </w:r>
      <w:r w:rsidRPr="003B76AB">
        <w:rPr>
          <w:rFonts w:eastAsia="Garamond"/>
          <w:i/>
          <w:spacing w:val="53"/>
          <w:sz w:val="24"/>
          <w:szCs w:val="24"/>
        </w:rPr>
        <w:t xml:space="preserve"> </w:t>
      </w:r>
      <w:r w:rsidRPr="003B76AB">
        <w:rPr>
          <w:rFonts w:eastAsia="Garamond"/>
          <w:i/>
          <w:sz w:val="24"/>
          <w:szCs w:val="24"/>
        </w:rPr>
        <w:t>e</w:t>
      </w:r>
      <w:r w:rsidRPr="003B76AB">
        <w:rPr>
          <w:rFonts w:eastAsia="Garamond"/>
          <w:i/>
          <w:spacing w:val="53"/>
          <w:sz w:val="24"/>
          <w:szCs w:val="24"/>
        </w:rPr>
        <w:t xml:space="preserve"> </w:t>
      </w:r>
      <w:r w:rsidRPr="003B76AB">
        <w:rPr>
          <w:rFonts w:eastAsia="Garamond"/>
          <w:i/>
          <w:sz w:val="24"/>
          <w:szCs w:val="24"/>
        </w:rPr>
        <w:t>la</w:t>
      </w:r>
      <w:r w:rsidRPr="003B76AB">
        <w:rPr>
          <w:i/>
          <w:spacing w:val="81"/>
          <w:sz w:val="24"/>
          <w:szCs w:val="24"/>
        </w:rPr>
        <w:t xml:space="preserve"> </w:t>
      </w:r>
      <w:r w:rsidRPr="003B76AB">
        <w:rPr>
          <w:rFonts w:eastAsia="Garamond"/>
          <w:i/>
          <w:spacing w:val="-1"/>
          <w:sz w:val="24"/>
          <w:szCs w:val="24"/>
        </w:rPr>
        <w:t>trasparenza</w:t>
      </w:r>
      <w:r w:rsidRPr="003B76AB">
        <w:rPr>
          <w:rFonts w:eastAsia="Garamond"/>
          <w:i/>
          <w:spacing w:val="17"/>
          <w:sz w:val="24"/>
          <w:szCs w:val="24"/>
        </w:rPr>
        <w:t xml:space="preserve"> </w:t>
      </w:r>
      <w:r w:rsidRPr="003B76AB">
        <w:rPr>
          <w:rFonts w:eastAsia="Garamond"/>
          <w:i/>
          <w:spacing w:val="-1"/>
          <w:sz w:val="24"/>
          <w:szCs w:val="24"/>
        </w:rPr>
        <w:t>amministrativa</w:t>
      </w:r>
      <w:r w:rsidRPr="003B76AB">
        <w:rPr>
          <w:rFonts w:eastAsia="Garamond"/>
          <w:i/>
          <w:spacing w:val="18"/>
          <w:sz w:val="24"/>
          <w:szCs w:val="24"/>
        </w:rPr>
        <w:t xml:space="preserve"> </w:t>
      </w:r>
      <w:r w:rsidRPr="003B76AB">
        <w:rPr>
          <w:rFonts w:eastAsia="Garamond"/>
          <w:i/>
          <w:sz w:val="24"/>
          <w:szCs w:val="24"/>
        </w:rPr>
        <w:t>e</w:t>
      </w:r>
      <w:r w:rsidRPr="003B76AB">
        <w:rPr>
          <w:rFonts w:eastAsia="Garamond"/>
          <w:i/>
          <w:spacing w:val="17"/>
          <w:sz w:val="24"/>
          <w:szCs w:val="24"/>
        </w:rPr>
        <w:t xml:space="preserve"> </w:t>
      </w:r>
      <w:r w:rsidRPr="003B76AB">
        <w:rPr>
          <w:rFonts w:eastAsia="Garamond"/>
          <w:i/>
          <w:sz w:val="24"/>
          <w:szCs w:val="24"/>
        </w:rPr>
        <w:t>per</w:t>
      </w:r>
      <w:r w:rsidRPr="003B76AB">
        <w:rPr>
          <w:rFonts w:eastAsia="Garamond"/>
          <w:i/>
          <w:spacing w:val="17"/>
          <w:sz w:val="24"/>
          <w:szCs w:val="24"/>
        </w:rPr>
        <w:t xml:space="preserve"> </w:t>
      </w:r>
      <w:r w:rsidRPr="003B76AB">
        <w:rPr>
          <w:rFonts w:eastAsia="Garamond"/>
          <w:i/>
          <w:spacing w:val="-1"/>
          <w:sz w:val="24"/>
          <w:szCs w:val="24"/>
        </w:rPr>
        <w:t>l'efficienza</w:t>
      </w:r>
      <w:r w:rsidRPr="003B76AB">
        <w:rPr>
          <w:rFonts w:eastAsia="Garamond"/>
          <w:i/>
          <w:spacing w:val="18"/>
          <w:sz w:val="24"/>
          <w:szCs w:val="24"/>
        </w:rPr>
        <w:t xml:space="preserve"> </w:t>
      </w:r>
      <w:r w:rsidRPr="003B76AB">
        <w:rPr>
          <w:rFonts w:eastAsia="Garamond"/>
          <w:i/>
          <w:spacing w:val="-1"/>
          <w:sz w:val="24"/>
          <w:szCs w:val="24"/>
        </w:rPr>
        <w:t>degli</w:t>
      </w:r>
      <w:r w:rsidRPr="003B76AB">
        <w:rPr>
          <w:rFonts w:eastAsia="Garamond"/>
          <w:i/>
          <w:spacing w:val="17"/>
          <w:sz w:val="24"/>
          <w:szCs w:val="24"/>
        </w:rPr>
        <w:t xml:space="preserve"> </w:t>
      </w:r>
      <w:r w:rsidRPr="003B76AB">
        <w:rPr>
          <w:rFonts w:eastAsia="Garamond"/>
          <w:i/>
          <w:spacing w:val="-1"/>
          <w:sz w:val="24"/>
          <w:szCs w:val="24"/>
        </w:rPr>
        <w:t>uffici</w:t>
      </w:r>
      <w:r w:rsidRPr="003B76AB">
        <w:rPr>
          <w:rFonts w:eastAsia="Garamond"/>
          <w:i/>
          <w:spacing w:val="17"/>
          <w:sz w:val="24"/>
          <w:szCs w:val="24"/>
        </w:rPr>
        <w:t xml:space="preserve"> </w:t>
      </w:r>
      <w:r w:rsidRPr="003B76AB">
        <w:rPr>
          <w:rFonts w:eastAsia="Garamond"/>
          <w:i/>
          <w:spacing w:val="-1"/>
          <w:sz w:val="24"/>
          <w:szCs w:val="24"/>
        </w:rPr>
        <w:t>giudiziari”</w:t>
      </w:r>
      <w:r w:rsidRPr="003B76AB">
        <w:rPr>
          <w:rFonts w:eastAsia="Garamond"/>
          <w:sz w:val="24"/>
          <w:szCs w:val="24"/>
        </w:rPr>
        <w:t>,</w:t>
      </w:r>
      <w:r w:rsidRPr="003B76AB">
        <w:rPr>
          <w:rFonts w:eastAsia="Garamond"/>
          <w:spacing w:val="18"/>
          <w:sz w:val="24"/>
          <w:szCs w:val="24"/>
        </w:rPr>
        <w:t xml:space="preserve"> </w:t>
      </w:r>
      <w:r w:rsidRPr="003B76AB">
        <w:rPr>
          <w:rFonts w:eastAsia="Garamond"/>
          <w:spacing w:val="-1"/>
          <w:sz w:val="24"/>
          <w:szCs w:val="24"/>
        </w:rPr>
        <w:t>convertito</w:t>
      </w:r>
      <w:r w:rsidRPr="003B76AB">
        <w:rPr>
          <w:rFonts w:eastAsia="Garamond"/>
          <w:spacing w:val="17"/>
          <w:sz w:val="24"/>
          <w:szCs w:val="24"/>
        </w:rPr>
        <w:t xml:space="preserve"> </w:t>
      </w:r>
      <w:r w:rsidRPr="003B76AB">
        <w:rPr>
          <w:rFonts w:eastAsia="Garamond"/>
          <w:sz w:val="24"/>
          <w:szCs w:val="24"/>
        </w:rPr>
        <w:t>con</w:t>
      </w:r>
      <w:r w:rsidRPr="003B76AB">
        <w:rPr>
          <w:rFonts w:eastAsia="Garamond"/>
          <w:spacing w:val="19"/>
          <w:sz w:val="24"/>
          <w:szCs w:val="24"/>
        </w:rPr>
        <w:t xml:space="preserve"> </w:t>
      </w:r>
      <w:r w:rsidRPr="003B76AB">
        <w:rPr>
          <w:rFonts w:eastAsia="Garamond"/>
          <w:spacing w:val="-1"/>
          <w:sz w:val="24"/>
          <w:szCs w:val="24"/>
        </w:rPr>
        <w:t>modificazioni</w:t>
      </w:r>
      <w:r w:rsidRPr="003B76AB">
        <w:rPr>
          <w:rFonts w:eastAsia="Garamond"/>
          <w:spacing w:val="17"/>
          <w:sz w:val="24"/>
          <w:szCs w:val="24"/>
        </w:rPr>
        <w:t xml:space="preserve"> </w:t>
      </w:r>
      <w:r w:rsidRPr="003B76AB">
        <w:rPr>
          <w:rFonts w:eastAsia="Garamond"/>
          <w:sz w:val="24"/>
          <w:szCs w:val="24"/>
        </w:rPr>
        <w:t>dalla</w:t>
      </w:r>
      <w:r w:rsidRPr="003B76AB">
        <w:rPr>
          <w:rFonts w:eastAsia="Garamond"/>
          <w:spacing w:val="18"/>
          <w:sz w:val="24"/>
          <w:szCs w:val="24"/>
        </w:rPr>
        <w:t xml:space="preserve"> </w:t>
      </w:r>
      <w:r w:rsidRPr="003B76AB">
        <w:rPr>
          <w:rFonts w:eastAsia="Garamond"/>
          <w:spacing w:val="-1"/>
          <w:sz w:val="24"/>
          <w:szCs w:val="24"/>
        </w:rPr>
        <w:t>L.</w:t>
      </w:r>
      <w:r w:rsidRPr="003B76AB">
        <w:rPr>
          <w:rFonts w:eastAsia="Garamond"/>
          <w:spacing w:val="18"/>
          <w:sz w:val="24"/>
          <w:szCs w:val="24"/>
        </w:rPr>
        <w:t xml:space="preserve"> </w:t>
      </w:r>
      <w:r w:rsidRPr="003B76AB">
        <w:rPr>
          <w:rFonts w:eastAsia="Garamond"/>
          <w:spacing w:val="-1"/>
          <w:sz w:val="24"/>
          <w:szCs w:val="24"/>
        </w:rPr>
        <w:t>11</w:t>
      </w:r>
      <w:r w:rsidRPr="003B76AB">
        <w:rPr>
          <w:spacing w:val="119"/>
          <w:w w:val="99"/>
          <w:sz w:val="24"/>
          <w:szCs w:val="24"/>
        </w:rPr>
        <w:t xml:space="preserve"> </w:t>
      </w:r>
      <w:r w:rsidRPr="003B76AB">
        <w:rPr>
          <w:rFonts w:eastAsia="Garamond"/>
          <w:spacing w:val="-1"/>
          <w:sz w:val="24"/>
          <w:szCs w:val="24"/>
        </w:rPr>
        <w:t>agosto</w:t>
      </w:r>
      <w:r w:rsidRPr="003B76AB">
        <w:rPr>
          <w:rFonts w:eastAsia="Garamond"/>
          <w:spacing w:val="-7"/>
          <w:sz w:val="24"/>
          <w:szCs w:val="24"/>
        </w:rPr>
        <w:t xml:space="preserve"> </w:t>
      </w:r>
      <w:r w:rsidRPr="003B76AB">
        <w:rPr>
          <w:rFonts w:eastAsia="Garamond"/>
          <w:sz w:val="24"/>
          <w:szCs w:val="24"/>
        </w:rPr>
        <w:t>2014,</w:t>
      </w:r>
      <w:r w:rsidRPr="003B76AB">
        <w:rPr>
          <w:rFonts w:eastAsia="Garamond"/>
          <w:spacing w:val="-5"/>
          <w:sz w:val="24"/>
          <w:szCs w:val="24"/>
        </w:rPr>
        <w:t xml:space="preserve"> </w:t>
      </w:r>
      <w:r w:rsidRPr="003B76AB">
        <w:rPr>
          <w:rFonts w:eastAsia="Garamond"/>
          <w:spacing w:val="-1"/>
          <w:sz w:val="24"/>
          <w:szCs w:val="24"/>
        </w:rPr>
        <w:t>n.</w:t>
      </w:r>
      <w:r w:rsidRPr="003B76AB">
        <w:rPr>
          <w:rFonts w:eastAsia="Garamond"/>
          <w:spacing w:val="-5"/>
          <w:sz w:val="24"/>
          <w:szCs w:val="24"/>
        </w:rPr>
        <w:t xml:space="preserve"> </w:t>
      </w:r>
      <w:r w:rsidRPr="003B76AB">
        <w:rPr>
          <w:rFonts w:eastAsia="Garamond"/>
          <w:sz w:val="24"/>
          <w:szCs w:val="24"/>
        </w:rPr>
        <w:t>114.</w:t>
      </w:r>
    </w:p>
    <w:p w:rsidR="00246786" w:rsidRPr="003B76AB" w:rsidRDefault="00246786" w:rsidP="00246786">
      <w:pPr>
        <w:pStyle w:val="Corpotesto"/>
        <w:tabs>
          <w:tab w:val="left" w:pos="9639"/>
        </w:tabs>
        <w:spacing w:before="1" w:line="275" w:lineRule="auto"/>
        <w:jc w:val="both"/>
        <w:rPr>
          <w:rFonts w:ascii="Times New Roman" w:hAnsi="Times New Roman" w:cs="Times New Roman"/>
          <w:sz w:val="24"/>
        </w:rPr>
      </w:pPr>
      <w:r w:rsidRPr="003B76AB">
        <w:rPr>
          <w:rFonts w:ascii="Times New Roman" w:hAnsi="Times New Roman" w:cs="Times New Roman"/>
          <w:sz w:val="24"/>
        </w:rPr>
        <w:t>I</w:t>
      </w:r>
      <w:r w:rsidRPr="003B76AB">
        <w:rPr>
          <w:rFonts w:ascii="Times New Roman" w:hAnsi="Times New Roman" w:cs="Times New Roman"/>
          <w:spacing w:val="18"/>
          <w:sz w:val="24"/>
        </w:rPr>
        <w:t xml:space="preserve"> </w:t>
      </w:r>
      <w:r w:rsidRPr="003B76AB">
        <w:rPr>
          <w:rFonts w:ascii="Times New Roman" w:hAnsi="Times New Roman" w:cs="Times New Roman"/>
          <w:spacing w:val="-1"/>
          <w:sz w:val="24"/>
        </w:rPr>
        <w:t>contenuti</w:t>
      </w:r>
      <w:r w:rsidRPr="003B76AB">
        <w:rPr>
          <w:rFonts w:ascii="Times New Roman" w:hAnsi="Times New Roman" w:cs="Times New Roman"/>
          <w:spacing w:val="19"/>
          <w:sz w:val="24"/>
        </w:rPr>
        <w:t xml:space="preserve"> </w:t>
      </w:r>
      <w:r w:rsidRPr="003B76AB">
        <w:rPr>
          <w:rFonts w:ascii="Times New Roman" w:hAnsi="Times New Roman" w:cs="Times New Roman"/>
          <w:sz w:val="24"/>
        </w:rPr>
        <w:t>della</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normativa</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nazionale</w:t>
      </w:r>
      <w:r w:rsidRPr="003B76AB">
        <w:rPr>
          <w:rFonts w:ascii="Times New Roman" w:hAnsi="Times New Roman" w:cs="Times New Roman"/>
          <w:spacing w:val="20"/>
          <w:sz w:val="24"/>
        </w:rPr>
        <w:t xml:space="preserve"> </w:t>
      </w:r>
      <w:r w:rsidRPr="003B76AB">
        <w:rPr>
          <w:rFonts w:ascii="Times New Roman" w:hAnsi="Times New Roman" w:cs="Times New Roman"/>
          <w:spacing w:val="-1"/>
          <w:sz w:val="24"/>
        </w:rPr>
        <w:t>evidenziano</w:t>
      </w:r>
      <w:r w:rsidRPr="003B76AB">
        <w:rPr>
          <w:rFonts w:ascii="Times New Roman" w:hAnsi="Times New Roman" w:cs="Times New Roman"/>
          <w:spacing w:val="17"/>
          <w:sz w:val="24"/>
        </w:rPr>
        <w:t xml:space="preserve"> </w:t>
      </w:r>
      <w:r w:rsidRPr="003B76AB">
        <w:rPr>
          <w:rFonts w:ascii="Times New Roman" w:hAnsi="Times New Roman" w:cs="Times New Roman"/>
          <w:spacing w:val="-1"/>
          <w:sz w:val="24"/>
        </w:rPr>
        <w:t>una</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forte</w:t>
      </w:r>
      <w:r w:rsidRPr="003B76AB">
        <w:rPr>
          <w:rFonts w:ascii="Times New Roman" w:hAnsi="Times New Roman" w:cs="Times New Roman"/>
          <w:spacing w:val="20"/>
          <w:sz w:val="24"/>
        </w:rPr>
        <w:t xml:space="preserve"> </w:t>
      </w:r>
      <w:r w:rsidRPr="003B76AB">
        <w:rPr>
          <w:rFonts w:ascii="Times New Roman" w:hAnsi="Times New Roman" w:cs="Times New Roman"/>
          <w:sz w:val="24"/>
        </w:rPr>
        <w:t>coerenza</w:t>
      </w:r>
      <w:r w:rsidRPr="003B76AB">
        <w:rPr>
          <w:rFonts w:ascii="Times New Roman" w:hAnsi="Times New Roman" w:cs="Times New Roman"/>
          <w:spacing w:val="19"/>
          <w:sz w:val="24"/>
        </w:rPr>
        <w:t xml:space="preserve"> </w:t>
      </w:r>
      <w:r w:rsidRPr="003B76AB">
        <w:rPr>
          <w:rFonts w:ascii="Times New Roman" w:hAnsi="Times New Roman" w:cs="Times New Roman"/>
          <w:sz w:val="24"/>
        </w:rPr>
        <w:t>in</w:t>
      </w:r>
      <w:r w:rsidRPr="003B76AB">
        <w:rPr>
          <w:rFonts w:ascii="Times New Roman" w:hAnsi="Times New Roman" w:cs="Times New Roman"/>
          <w:spacing w:val="18"/>
          <w:sz w:val="24"/>
        </w:rPr>
        <w:t xml:space="preserve"> </w:t>
      </w:r>
      <w:r w:rsidRPr="003B76AB">
        <w:rPr>
          <w:rFonts w:ascii="Times New Roman" w:hAnsi="Times New Roman" w:cs="Times New Roman"/>
          <w:spacing w:val="-1"/>
          <w:sz w:val="24"/>
        </w:rPr>
        <w:t>termini</w:t>
      </w:r>
      <w:r w:rsidRPr="003B76AB">
        <w:rPr>
          <w:rFonts w:ascii="Times New Roman" w:hAnsi="Times New Roman" w:cs="Times New Roman"/>
          <w:spacing w:val="19"/>
          <w:sz w:val="24"/>
        </w:rPr>
        <w:t xml:space="preserve"> </w:t>
      </w:r>
      <w:r w:rsidRPr="003B76AB">
        <w:rPr>
          <w:rFonts w:ascii="Times New Roman" w:hAnsi="Times New Roman" w:cs="Times New Roman"/>
          <w:sz w:val="24"/>
        </w:rPr>
        <w:t>di</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impianto</w:t>
      </w:r>
      <w:r w:rsidRPr="003B76AB">
        <w:rPr>
          <w:rFonts w:ascii="Times New Roman" w:hAnsi="Times New Roman" w:cs="Times New Roman"/>
          <w:spacing w:val="51"/>
          <w:w w:val="99"/>
          <w:sz w:val="24"/>
        </w:rPr>
        <w:t xml:space="preserve"> </w:t>
      </w:r>
      <w:r w:rsidRPr="003B76AB">
        <w:rPr>
          <w:rFonts w:ascii="Times New Roman" w:hAnsi="Times New Roman" w:cs="Times New Roman"/>
          <w:sz w:val="24"/>
        </w:rPr>
        <w:t>con</w:t>
      </w:r>
      <w:r w:rsidRPr="003B76AB">
        <w:rPr>
          <w:rFonts w:ascii="Times New Roman" w:hAnsi="Times New Roman" w:cs="Times New Roman"/>
          <w:spacing w:val="51"/>
          <w:sz w:val="24"/>
        </w:rPr>
        <w:t xml:space="preserve"> </w:t>
      </w:r>
      <w:r w:rsidRPr="003B76AB">
        <w:rPr>
          <w:rFonts w:ascii="Times New Roman" w:hAnsi="Times New Roman" w:cs="Times New Roman"/>
          <w:sz w:val="24"/>
        </w:rPr>
        <w:t>quelle</w:t>
      </w:r>
      <w:r w:rsidRPr="003B76AB">
        <w:rPr>
          <w:rFonts w:ascii="Times New Roman" w:hAnsi="Times New Roman" w:cs="Times New Roman"/>
          <w:spacing w:val="53"/>
          <w:sz w:val="24"/>
        </w:rPr>
        <w:t xml:space="preserve"> </w:t>
      </w:r>
      <w:r w:rsidRPr="003B76AB">
        <w:rPr>
          <w:rFonts w:ascii="Times New Roman" w:hAnsi="Times New Roman" w:cs="Times New Roman"/>
          <w:spacing w:val="-1"/>
          <w:sz w:val="24"/>
        </w:rPr>
        <w:t>che</w:t>
      </w:r>
      <w:r w:rsidRPr="003B76AB">
        <w:rPr>
          <w:rFonts w:ascii="Times New Roman" w:hAnsi="Times New Roman" w:cs="Times New Roman"/>
          <w:spacing w:val="52"/>
          <w:sz w:val="24"/>
        </w:rPr>
        <w:t xml:space="preserve"> </w:t>
      </w:r>
      <w:r w:rsidRPr="003B76AB">
        <w:rPr>
          <w:rFonts w:ascii="Times New Roman" w:hAnsi="Times New Roman" w:cs="Times New Roman"/>
          <w:spacing w:val="-1"/>
          <w:sz w:val="24"/>
        </w:rPr>
        <w:t>sono</w:t>
      </w:r>
      <w:r w:rsidRPr="003B76AB">
        <w:rPr>
          <w:rFonts w:ascii="Times New Roman" w:hAnsi="Times New Roman" w:cs="Times New Roman"/>
          <w:spacing w:val="52"/>
          <w:sz w:val="24"/>
        </w:rPr>
        <w:t xml:space="preserve"> </w:t>
      </w:r>
      <w:r w:rsidRPr="003B76AB">
        <w:rPr>
          <w:rFonts w:ascii="Times New Roman" w:hAnsi="Times New Roman" w:cs="Times New Roman"/>
          <w:sz w:val="24"/>
        </w:rPr>
        <w:t>le</w:t>
      </w:r>
      <w:r w:rsidRPr="003B76AB">
        <w:rPr>
          <w:rFonts w:ascii="Times New Roman" w:hAnsi="Times New Roman" w:cs="Times New Roman"/>
          <w:spacing w:val="51"/>
          <w:sz w:val="24"/>
        </w:rPr>
        <w:t xml:space="preserve"> </w:t>
      </w:r>
      <w:r w:rsidRPr="003B76AB">
        <w:rPr>
          <w:rFonts w:ascii="Times New Roman" w:hAnsi="Times New Roman" w:cs="Times New Roman"/>
          <w:spacing w:val="-1"/>
          <w:sz w:val="24"/>
        </w:rPr>
        <w:t>strategie</w:t>
      </w:r>
      <w:r w:rsidRPr="003B76AB">
        <w:rPr>
          <w:rFonts w:ascii="Times New Roman" w:hAnsi="Times New Roman" w:cs="Times New Roman"/>
          <w:spacing w:val="52"/>
          <w:sz w:val="24"/>
        </w:rPr>
        <w:t xml:space="preserve"> </w:t>
      </w:r>
      <w:r w:rsidRPr="003B76AB">
        <w:rPr>
          <w:rFonts w:ascii="Times New Roman" w:hAnsi="Times New Roman" w:cs="Times New Roman"/>
          <w:spacing w:val="-1"/>
          <w:sz w:val="24"/>
        </w:rPr>
        <w:t>indicate</w:t>
      </w:r>
      <w:r w:rsidRPr="003B76AB">
        <w:rPr>
          <w:rFonts w:ascii="Times New Roman" w:hAnsi="Times New Roman" w:cs="Times New Roman"/>
          <w:spacing w:val="53"/>
          <w:sz w:val="24"/>
        </w:rPr>
        <w:t xml:space="preserve"> </w:t>
      </w:r>
      <w:r w:rsidRPr="003B76AB">
        <w:rPr>
          <w:rFonts w:ascii="Times New Roman" w:hAnsi="Times New Roman" w:cs="Times New Roman"/>
          <w:spacing w:val="-1"/>
          <w:sz w:val="24"/>
        </w:rPr>
        <w:t>dalle</w:t>
      </w:r>
      <w:r w:rsidRPr="003B76AB">
        <w:rPr>
          <w:rFonts w:ascii="Times New Roman" w:hAnsi="Times New Roman" w:cs="Times New Roman"/>
          <w:spacing w:val="52"/>
          <w:sz w:val="24"/>
        </w:rPr>
        <w:t xml:space="preserve"> </w:t>
      </w:r>
      <w:r w:rsidRPr="003B76AB">
        <w:rPr>
          <w:rFonts w:ascii="Times New Roman" w:hAnsi="Times New Roman" w:cs="Times New Roman"/>
          <w:spacing w:val="-1"/>
          <w:sz w:val="24"/>
        </w:rPr>
        <w:t>istituzioni</w:t>
      </w:r>
      <w:r w:rsidRPr="003B76AB">
        <w:rPr>
          <w:rFonts w:ascii="Times New Roman" w:hAnsi="Times New Roman" w:cs="Times New Roman"/>
          <w:spacing w:val="52"/>
          <w:sz w:val="24"/>
        </w:rPr>
        <w:t xml:space="preserve"> </w:t>
      </w:r>
      <w:r w:rsidRPr="003B76AB">
        <w:rPr>
          <w:rFonts w:ascii="Times New Roman" w:hAnsi="Times New Roman" w:cs="Times New Roman"/>
          <w:spacing w:val="-1"/>
          <w:sz w:val="24"/>
        </w:rPr>
        <w:t>internazionali,</w:t>
      </w:r>
      <w:r w:rsidRPr="003B76AB">
        <w:rPr>
          <w:rFonts w:ascii="Times New Roman" w:hAnsi="Times New Roman" w:cs="Times New Roman"/>
          <w:spacing w:val="50"/>
          <w:sz w:val="24"/>
        </w:rPr>
        <w:t xml:space="preserve"> </w:t>
      </w:r>
      <w:r w:rsidRPr="003B76AB">
        <w:rPr>
          <w:rFonts w:ascii="Times New Roman" w:hAnsi="Times New Roman" w:cs="Times New Roman"/>
          <w:spacing w:val="-1"/>
          <w:sz w:val="24"/>
        </w:rPr>
        <w:t>come</w:t>
      </w:r>
      <w:r w:rsidRPr="003B76AB">
        <w:rPr>
          <w:rFonts w:ascii="Times New Roman" w:hAnsi="Times New Roman" w:cs="Times New Roman"/>
          <w:spacing w:val="52"/>
          <w:sz w:val="24"/>
        </w:rPr>
        <w:t xml:space="preserve"> </w:t>
      </w:r>
      <w:r w:rsidRPr="003B76AB">
        <w:rPr>
          <w:rFonts w:ascii="Times New Roman" w:hAnsi="Times New Roman" w:cs="Times New Roman"/>
          <w:spacing w:val="-1"/>
          <w:sz w:val="24"/>
        </w:rPr>
        <w:t>risulta</w:t>
      </w:r>
      <w:r w:rsidRPr="003B76AB">
        <w:rPr>
          <w:rFonts w:ascii="Times New Roman" w:hAnsi="Times New Roman" w:cs="Times New Roman"/>
          <w:spacing w:val="53"/>
          <w:sz w:val="24"/>
        </w:rPr>
        <w:t xml:space="preserve"> </w:t>
      </w:r>
      <w:r w:rsidRPr="003B76AB">
        <w:rPr>
          <w:rFonts w:ascii="Times New Roman" w:hAnsi="Times New Roman" w:cs="Times New Roman"/>
          <w:spacing w:val="-1"/>
          <w:sz w:val="24"/>
        </w:rPr>
        <w:t>evidenziato</w:t>
      </w:r>
      <w:r w:rsidRPr="003B76AB">
        <w:rPr>
          <w:rFonts w:ascii="Times New Roman" w:hAnsi="Times New Roman" w:cs="Times New Roman"/>
          <w:spacing w:val="83"/>
          <w:w w:val="99"/>
          <w:sz w:val="24"/>
        </w:rPr>
        <w:t xml:space="preserve"> </w:t>
      </w:r>
      <w:r w:rsidRPr="003B76AB">
        <w:rPr>
          <w:rFonts w:ascii="Times New Roman" w:hAnsi="Times New Roman" w:cs="Times New Roman"/>
          <w:spacing w:val="-1"/>
          <w:sz w:val="24"/>
        </w:rPr>
        <w:t>nell'ambito</w:t>
      </w:r>
      <w:r w:rsidRPr="003B76AB">
        <w:rPr>
          <w:rFonts w:ascii="Times New Roman" w:hAnsi="Times New Roman" w:cs="Times New Roman"/>
          <w:spacing w:val="46"/>
          <w:sz w:val="24"/>
        </w:rPr>
        <w:t xml:space="preserve"> </w:t>
      </w:r>
      <w:r w:rsidRPr="003B76AB">
        <w:rPr>
          <w:rFonts w:ascii="Times New Roman" w:hAnsi="Times New Roman" w:cs="Times New Roman"/>
          <w:sz w:val="24"/>
        </w:rPr>
        <w:t>nel</w:t>
      </w:r>
      <w:r w:rsidRPr="003B76AB">
        <w:rPr>
          <w:rFonts w:ascii="Times New Roman" w:hAnsi="Times New Roman" w:cs="Times New Roman"/>
          <w:spacing w:val="-7"/>
          <w:sz w:val="24"/>
        </w:rPr>
        <w:t xml:space="preserve"> </w:t>
      </w:r>
      <w:r w:rsidRPr="003B76AB">
        <w:rPr>
          <w:rFonts w:ascii="Times New Roman" w:hAnsi="Times New Roman" w:cs="Times New Roman"/>
          <w:spacing w:val="-1"/>
          <w:sz w:val="24"/>
        </w:rPr>
        <w:t>recente</w:t>
      </w:r>
      <w:r w:rsidRPr="003B76AB">
        <w:rPr>
          <w:rFonts w:ascii="Times New Roman" w:hAnsi="Times New Roman" w:cs="Times New Roman"/>
          <w:spacing w:val="-5"/>
          <w:sz w:val="24"/>
        </w:rPr>
        <w:t xml:space="preserve"> </w:t>
      </w:r>
      <w:r w:rsidRPr="003B76AB">
        <w:rPr>
          <w:rFonts w:ascii="Times New Roman" w:hAnsi="Times New Roman" w:cs="Times New Roman"/>
          <w:spacing w:val="-1"/>
          <w:sz w:val="24"/>
        </w:rPr>
        <w:t>rapporto</w:t>
      </w:r>
      <w:r w:rsidRPr="003B76AB">
        <w:rPr>
          <w:rFonts w:ascii="Times New Roman" w:hAnsi="Times New Roman" w:cs="Times New Roman"/>
          <w:spacing w:val="-8"/>
          <w:sz w:val="24"/>
        </w:rPr>
        <w:t xml:space="preserve"> </w:t>
      </w:r>
      <w:r w:rsidRPr="003B76AB">
        <w:rPr>
          <w:rFonts w:ascii="Times New Roman" w:hAnsi="Times New Roman" w:cs="Times New Roman"/>
          <w:spacing w:val="-1"/>
          <w:sz w:val="24"/>
        </w:rPr>
        <w:t>elaborato</w:t>
      </w:r>
      <w:r w:rsidRPr="003B76AB">
        <w:rPr>
          <w:rFonts w:ascii="Times New Roman" w:hAnsi="Times New Roman" w:cs="Times New Roman"/>
          <w:spacing w:val="-7"/>
          <w:sz w:val="24"/>
        </w:rPr>
        <w:t xml:space="preserve"> </w:t>
      </w:r>
      <w:r w:rsidRPr="003B76AB">
        <w:rPr>
          <w:rFonts w:ascii="Times New Roman" w:hAnsi="Times New Roman" w:cs="Times New Roman"/>
          <w:spacing w:val="-1"/>
          <w:sz w:val="24"/>
        </w:rPr>
        <w:t>dall'O.E.C.D.</w:t>
      </w:r>
      <w:r w:rsidRPr="003B76AB">
        <w:rPr>
          <w:rFonts w:ascii="Times New Roman" w:hAnsi="Times New Roman" w:cs="Times New Roman"/>
          <w:spacing w:val="-7"/>
          <w:sz w:val="24"/>
        </w:rPr>
        <w:t xml:space="preserve"> </w:t>
      </w:r>
      <w:r w:rsidRPr="003B76AB">
        <w:rPr>
          <w:rFonts w:ascii="Times New Roman" w:hAnsi="Times New Roman" w:cs="Times New Roman"/>
          <w:spacing w:val="-1"/>
          <w:sz w:val="24"/>
        </w:rPr>
        <w:t>sulla</w:t>
      </w:r>
      <w:r w:rsidRPr="003B76AB">
        <w:rPr>
          <w:rFonts w:ascii="Times New Roman" w:hAnsi="Times New Roman" w:cs="Times New Roman"/>
          <w:spacing w:val="-6"/>
          <w:sz w:val="24"/>
        </w:rPr>
        <w:t xml:space="preserve"> </w:t>
      </w:r>
      <w:r w:rsidRPr="003B76AB">
        <w:rPr>
          <w:rFonts w:ascii="Times New Roman" w:hAnsi="Times New Roman" w:cs="Times New Roman"/>
          <w:spacing w:val="-1"/>
          <w:sz w:val="24"/>
        </w:rPr>
        <w:t>situazione</w:t>
      </w:r>
      <w:r w:rsidRPr="003B76AB">
        <w:rPr>
          <w:rFonts w:ascii="Times New Roman" w:hAnsi="Times New Roman" w:cs="Times New Roman"/>
          <w:spacing w:val="-6"/>
          <w:sz w:val="24"/>
        </w:rPr>
        <w:t xml:space="preserve"> </w:t>
      </w:r>
      <w:r w:rsidRPr="003B76AB">
        <w:rPr>
          <w:rFonts w:ascii="Times New Roman" w:hAnsi="Times New Roman" w:cs="Times New Roman"/>
          <w:spacing w:val="-1"/>
          <w:sz w:val="24"/>
        </w:rPr>
        <w:t>dell'Italia.</w:t>
      </w:r>
    </w:p>
    <w:p w:rsidR="00246786" w:rsidRPr="003B76AB" w:rsidRDefault="00246786" w:rsidP="00246786">
      <w:pPr>
        <w:tabs>
          <w:tab w:val="left" w:pos="9639"/>
        </w:tabs>
        <w:spacing w:line="274" w:lineRule="auto"/>
        <w:jc w:val="both"/>
        <w:rPr>
          <w:rFonts w:eastAsia="Garamond"/>
          <w:sz w:val="24"/>
          <w:szCs w:val="24"/>
        </w:rPr>
      </w:pPr>
      <w:r w:rsidRPr="003B76AB">
        <w:rPr>
          <w:rFonts w:eastAsia="Garamond"/>
          <w:spacing w:val="-1"/>
          <w:sz w:val="24"/>
          <w:szCs w:val="24"/>
        </w:rPr>
        <w:t>La</w:t>
      </w:r>
      <w:r w:rsidRPr="003B76AB">
        <w:rPr>
          <w:rFonts w:eastAsia="Garamond"/>
          <w:spacing w:val="27"/>
          <w:sz w:val="24"/>
          <w:szCs w:val="24"/>
        </w:rPr>
        <w:t xml:space="preserve"> </w:t>
      </w:r>
      <w:r w:rsidRPr="003B76AB">
        <w:rPr>
          <w:rFonts w:eastAsia="Garamond"/>
          <w:spacing w:val="-1"/>
          <w:sz w:val="24"/>
          <w:szCs w:val="24"/>
        </w:rPr>
        <w:t>legge</w:t>
      </w:r>
      <w:r w:rsidRPr="003B76AB">
        <w:rPr>
          <w:rFonts w:eastAsia="Garamond"/>
          <w:spacing w:val="27"/>
          <w:sz w:val="24"/>
          <w:szCs w:val="24"/>
        </w:rPr>
        <w:t xml:space="preserve"> </w:t>
      </w:r>
      <w:r w:rsidRPr="003B76AB">
        <w:rPr>
          <w:rFonts w:eastAsia="Garamond"/>
          <w:spacing w:val="-1"/>
          <w:sz w:val="24"/>
          <w:szCs w:val="24"/>
        </w:rPr>
        <w:t>190/2012</w:t>
      </w:r>
      <w:r w:rsidRPr="003B76AB">
        <w:rPr>
          <w:rFonts w:eastAsia="Garamond"/>
          <w:spacing w:val="27"/>
          <w:sz w:val="24"/>
          <w:szCs w:val="24"/>
        </w:rPr>
        <w:t xml:space="preserve"> </w:t>
      </w:r>
      <w:r w:rsidRPr="003B76AB">
        <w:rPr>
          <w:rFonts w:eastAsia="Garamond"/>
          <w:sz w:val="24"/>
          <w:szCs w:val="24"/>
        </w:rPr>
        <w:t>è</w:t>
      </w:r>
      <w:r w:rsidRPr="003B76AB">
        <w:rPr>
          <w:rFonts w:eastAsia="Garamond"/>
          <w:spacing w:val="24"/>
          <w:sz w:val="24"/>
          <w:szCs w:val="24"/>
        </w:rPr>
        <w:t xml:space="preserve"> </w:t>
      </w:r>
      <w:r w:rsidRPr="003B76AB">
        <w:rPr>
          <w:rFonts w:eastAsia="Garamond"/>
          <w:spacing w:val="-1"/>
          <w:sz w:val="24"/>
          <w:szCs w:val="24"/>
        </w:rPr>
        <w:t>stata</w:t>
      </w:r>
      <w:r w:rsidRPr="003B76AB">
        <w:rPr>
          <w:rFonts w:eastAsia="Garamond"/>
          <w:spacing w:val="28"/>
          <w:sz w:val="24"/>
          <w:szCs w:val="24"/>
        </w:rPr>
        <w:t xml:space="preserve"> </w:t>
      </w:r>
      <w:r w:rsidRPr="003B76AB">
        <w:rPr>
          <w:rFonts w:eastAsia="Garamond"/>
          <w:spacing w:val="-1"/>
          <w:sz w:val="24"/>
          <w:szCs w:val="24"/>
        </w:rPr>
        <w:t>poi</w:t>
      </w:r>
      <w:r w:rsidRPr="003B76AB">
        <w:rPr>
          <w:rFonts w:eastAsia="Garamond"/>
          <w:spacing w:val="26"/>
          <w:sz w:val="24"/>
          <w:szCs w:val="24"/>
        </w:rPr>
        <w:t xml:space="preserve"> </w:t>
      </w:r>
      <w:r w:rsidRPr="003B76AB">
        <w:rPr>
          <w:rFonts w:eastAsia="Garamond"/>
          <w:spacing w:val="-1"/>
          <w:sz w:val="24"/>
          <w:szCs w:val="24"/>
        </w:rPr>
        <w:t>oggetto</w:t>
      </w:r>
      <w:r w:rsidRPr="003B76AB">
        <w:rPr>
          <w:rFonts w:eastAsia="Garamond"/>
          <w:spacing w:val="27"/>
          <w:sz w:val="24"/>
          <w:szCs w:val="24"/>
        </w:rPr>
        <w:t xml:space="preserve"> </w:t>
      </w:r>
      <w:r w:rsidRPr="003B76AB">
        <w:rPr>
          <w:rFonts w:eastAsia="Garamond"/>
          <w:sz w:val="24"/>
          <w:szCs w:val="24"/>
        </w:rPr>
        <w:t>di</w:t>
      </w:r>
      <w:r w:rsidRPr="003B76AB">
        <w:rPr>
          <w:rFonts w:eastAsia="Garamond"/>
          <w:spacing w:val="26"/>
          <w:sz w:val="24"/>
          <w:szCs w:val="24"/>
        </w:rPr>
        <w:t xml:space="preserve"> </w:t>
      </w:r>
      <w:r w:rsidRPr="003B76AB">
        <w:rPr>
          <w:rFonts w:eastAsia="Garamond"/>
          <w:spacing w:val="-1"/>
          <w:sz w:val="24"/>
          <w:szCs w:val="24"/>
        </w:rPr>
        <w:t>continue</w:t>
      </w:r>
      <w:r w:rsidRPr="003B76AB">
        <w:rPr>
          <w:rFonts w:eastAsia="Garamond"/>
          <w:spacing w:val="25"/>
          <w:sz w:val="24"/>
          <w:szCs w:val="24"/>
        </w:rPr>
        <w:t xml:space="preserve"> </w:t>
      </w:r>
      <w:r w:rsidRPr="003B76AB">
        <w:rPr>
          <w:rFonts w:eastAsia="Garamond"/>
          <w:spacing w:val="-1"/>
          <w:sz w:val="24"/>
          <w:szCs w:val="24"/>
        </w:rPr>
        <w:t>modifiche:</w:t>
      </w:r>
      <w:r w:rsidRPr="003B76AB">
        <w:rPr>
          <w:rFonts w:eastAsia="Garamond"/>
          <w:spacing w:val="26"/>
          <w:sz w:val="24"/>
          <w:szCs w:val="24"/>
        </w:rPr>
        <w:t xml:space="preserve"> </w:t>
      </w:r>
      <w:r w:rsidRPr="003B76AB">
        <w:rPr>
          <w:rFonts w:eastAsia="Garamond"/>
          <w:sz w:val="24"/>
          <w:szCs w:val="24"/>
        </w:rPr>
        <w:t>quelle</w:t>
      </w:r>
      <w:r w:rsidRPr="003B76AB">
        <w:rPr>
          <w:rFonts w:eastAsia="Garamond"/>
          <w:spacing w:val="27"/>
          <w:sz w:val="24"/>
          <w:szCs w:val="24"/>
        </w:rPr>
        <w:t xml:space="preserve"> </w:t>
      </w:r>
      <w:r w:rsidRPr="003B76AB">
        <w:rPr>
          <w:rFonts w:eastAsia="Garamond"/>
          <w:spacing w:val="-1"/>
          <w:sz w:val="24"/>
          <w:szCs w:val="24"/>
        </w:rPr>
        <w:t>più</w:t>
      </w:r>
      <w:r w:rsidRPr="003B76AB">
        <w:rPr>
          <w:rFonts w:eastAsia="Garamond"/>
          <w:spacing w:val="25"/>
          <w:sz w:val="24"/>
          <w:szCs w:val="24"/>
        </w:rPr>
        <w:t xml:space="preserve"> </w:t>
      </w:r>
      <w:r w:rsidRPr="003B76AB">
        <w:rPr>
          <w:rFonts w:eastAsia="Garamond"/>
          <w:spacing w:val="-1"/>
          <w:sz w:val="24"/>
          <w:szCs w:val="24"/>
        </w:rPr>
        <w:t>recenti</w:t>
      </w:r>
      <w:r w:rsidRPr="003B76AB">
        <w:rPr>
          <w:rFonts w:eastAsia="Garamond"/>
          <w:spacing w:val="26"/>
          <w:sz w:val="24"/>
          <w:szCs w:val="24"/>
        </w:rPr>
        <w:t xml:space="preserve"> </w:t>
      </w:r>
      <w:r w:rsidRPr="003B76AB">
        <w:rPr>
          <w:rFonts w:eastAsia="Garamond"/>
          <w:spacing w:val="-1"/>
          <w:sz w:val="24"/>
          <w:szCs w:val="24"/>
        </w:rPr>
        <w:t>sono</w:t>
      </w:r>
      <w:r w:rsidRPr="003B76AB">
        <w:rPr>
          <w:rFonts w:eastAsia="Garamond"/>
          <w:spacing w:val="27"/>
          <w:sz w:val="24"/>
          <w:szCs w:val="24"/>
        </w:rPr>
        <w:t xml:space="preserve"> </w:t>
      </w:r>
      <w:r w:rsidRPr="003B76AB">
        <w:rPr>
          <w:rFonts w:eastAsia="Garamond"/>
          <w:spacing w:val="-1"/>
          <w:sz w:val="24"/>
          <w:szCs w:val="24"/>
        </w:rPr>
        <w:t>state</w:t>
      </w:r>
      <w:r w:rsidRPr="003B76AB">
        <w:rPr>
          <w:spacing w:val="61"/>
          <w:w w:val="99"/>
          <w:sz w:val="24"/>
          <w:szCs w:val="24"/>
        </w:rPr>
        <w:t xml:space="preserve"> </w:t>
      </w:r>
      <w:r w:rsidRPr="003B76AB">
        <w:rPr>
          <w:rFonts w:eastAsia="Garamond"/>
          <w:spacing w:val="-1"/>
          <w:sz w:val="24"/>
          <w:szCs w:val="24"/>
        </w:rPr>
        <w:t>apportate</w:t>
      </w:r>
      <w:r w:rsidRPr="003B76AB">
        <w:rPr>
          <w:rFonts w:eastAsia="Garamond"/>
          <w:spacing w:val="12"/>
          <w:sz w:val="24"/>
          <w:szCs w:val="24"/>
        </w:rPr>
        <w:t xml:space="preserve"> </w:t>
      </w:r>
      <w:r w:rsidRPr="003B76AB">
        <w:rPr>
          <w:rFonts w:eastAsia="Garamond"/>
          <w:sz w:val="24"/>
          <w:szCs w:val="24"/>
        </w:rPr>
        <w:t>dal</w:t>
      </w:r>
      <w:r w:rsidRPr="003B76AB">
        <w:rPr>
          <w:rFonts w:eastAsia="Garamond"/>
          <w:spacing w:val="9"/>
          <w:sz w:val="24"/>
          <w:szCs w:val="24"/>
        </w:rPr>
        <w:t xml:space="preserve"> </w:t>
      </w:r>
      <w:r w:rsidRPr="003B76AB">
        <w:rPr>
          <w:rFonts w:eastAsia="Garamond"/>
          <w:sz w:val="24"/>
          <w:szCs w:val="24"/>
        </w:rPr>
        <w:t>decreto</w:t>
      </w:r>
      <w:r w:rsidRPr="003B76AB">
        <w:rPr>
          <w:rFonts w:eastAsia="Garamond"/>
          <w:spacing w:val="10"/>
          <w:sz w:val="24"/>
          <w:szCs w:val="24"/>
        </w:rPr>
        <w:t xml:space="preserve"> </w:t>
      </w:r>
      <w:r w:rsidRPr="003B76AB">
        <w:rPr>
          <w:rFonts w:eastAsia="Garamond"/>
          <w:spacing w:val="-1"/>
          <w:sz w:val="24"/>
          <w:szCs w:val="24"/>
        </w:rPr>
        <w:t>legislativo</w:t>
      </w:r>
      <w:r w:rsidRPr="003B76AB">
        <w:rPr>
          <w:rFonts w:eastAsia="Garamond"/>
          <w:spacing w:val="11"/>
          <w:sz w:val="24"/>
          <w:szCs w:val="24"/>
        </w:rPr>
        <w:t xml:space="preserve"> </w:t>
      </w:r>
      <w:r w:rsidRPr="003B76AB">
        <w:rPr>
          <w:rFonts w:eastAsia="Garamond"/>
          <w:sz w:val="24"/>
          <w:szCs w:val="24"/>
        </w:rPr>
        <w:t>25</w:t>
      </w:r>
      <w:r w:rsidRPr="003B76AB">
        <w:rPr>
          <w:rFonts w:eastAsia="Garamond"/>
          <w:spacing w:val="13"/>
          <w:sz w:val="24"/>
          <w:szCs w:val="24"/>
        </w:rPr>
        <w:t xml:space="preserve"> </w:t>
      </w:r>
      <w:r w:rsidRPr="003B76AB">
        <w:rPr>
          <w:rFonts w:eastAsia="Garamond"/>
          <w:spacing w:val="-1"/>
          <w:sz w:val="24"/>
          <w:szCs w:val="24"/>
        </w:rPr>
        <w:t>maggio</w:t>
      </w:r>
      <w:r w:rsidRPr="003B76AB">
        <w:rPr>
          <w:rFonts w:eastAsia="Garamond"/>
          <w:spacing w:val="9"/>
          <w:sz w:val="24"/>
          <w:szCs w:val="24"/>
        </w:rPr>
        <w:t xml:space="preserve"> </w:t>
      </w:r>
      <w:r w:rsidRPr="003B76AB">
        <w:rPr>
          <w:rFonts w:eastAsia="Garamond"/>
          <w:spacing w:val="-1"/>
          <w:sz w:val="24"/>
          <w:szCs w:val="24"/>
        </w:rPr>
        <w:t>2016,</w:t>
      </w:r>
      <w:r w:rsidRPr="003B76AB">
        <w:rPr>
          <w:rFonts w:eastAsia="Garamond"/>
          <w:spacing w:val="13"/>
          <w:sz w:val="24"/>
          <w:szCs w:val="24"/>
        </w:rPr>
        <w:t xml:space="preserve"> </w:t>
      </w:r>
      <w:r w:rsidRPr="003B76AB">
        <w:rPr>
          <w:rFonts w:eastAsia="Garamond"/>
          <w:spacing w:val="-1"/>
          <w:sz w:val="24"/>
          <w:szCs w:val="24"/>
        </w:rPr>
        <w:t>n.</w:t>
      </w:r>
      <w:r w:rsidRPr="003B76AB">
        <w:rPr>
          <w:rFonts w:eastAsia="Garamond"/>
          <w:spacing w:val="12"/>
          <w:sz w:val="24"/>
          <w:szCs w:val="24"/>
        </w:rPr>
        <w:t xml:space="preserve"> </w:t>
      </w:r>
      <w:r w:rsidRPr="003B76AB">
        <w:rPr>
          <w:rFonts w:eastAsia="Garamond"/>
          <w:sz w:val="24"/>
          <w:szCs w:val="24"/>
        </w:rPr>
        <w:t>97</w:t>
      </w:r>
      <w:r w:rsidRPr="003B76AB">
        <w:rPr>
          <w:rFonts w:eastAsia="Garamond"/>
          <w:spacing w:val="8"/>
          <w:sz w:val="24"/>
          <w:szCs w:val="24"/>
        </w:rPr>
        <w:t xml:space="preserve"> </w:t>
      </w:r>
      <w:r w:rsidRPr="003B76AB">
        <w:rPr>
          <w:rFonts w:eastAsia="Garamond"/>
          <w:spacing w:val="-1"/>
          <w:sz w:val="24"/>
          <w:szCs w:val="24"/>
        </w:rPr>
        <w:t>recante</w:t>
      </w:r>
      <w:r w:rsidRPr="003B76AB">
        <w:rPr>
          <w:rFonts w:eastAsia="Garamond"/>
          <w:spacing w:val="12"/>
          <w:sz w:val="24"/>
          <w:szCs w:val="24"/>
        </w:rPr>
        <w:t xml:space="preserve"> </w:t>
      </w:r>
      <w:r w:rsidRPr="003B76AB">
        <w:rPr>
          <w:rFonts w:eastAsia="Garamond"/>
          <w:spacing w:val="-1"/>
          <w:sz w:val="24"/>
          <w:szCs w:val="24"/>
        </w:rPr>
        <w:t>“</w:t>
      </w:r>
      <w:r w:rsidRPr="003B76AB">
        <w:rPr>
          <w:rFonts w:eastAsia="Garamond"/>
          <w:i/>
          <w:spacing w:val="-1"/>
          <w:sz w:val="24"/>
          <w:szCs w:val="24"/>
        </w:rPr>
        <w:t>Revisione</w:t>
      </w:r>
      <w:r w:rsidRPr="003B76AB">
        <w:rPr>
          <w:rFonts w:eastAsia="Garamond"/>
          <w:i/>
          <w:spacing w:val="12"/>
          <w:sz w:val="24"/>
          <w:szCs w:val="24"/>
        </w:rPr>
        <w:t xml:space="preserve"> </w:t>
      </w:r>
      <w:r w:rsidRPr="003B76AB">
        <w:rPr>
          <w:rFonts w:eastAsia="Garamond"/>
          <w:i/>
          <w:sz w:val="24"/>
          <w:szCs w:val="24"/>
        </w:rPr>
        <w:t>e</w:t>
      </w:r>
      <w:r w:rsidRPr="003B76AB">
        <w:rPr>
          <w:rFonts w:eastAsia="Garamond"/>
          <w:i/>
          <w:spacing w:val="11"/>
          <w:sz w:val="24"/>
          <w:szCs w:val="24"/>
        </w:rPr>
        <w:t xml:space="preserve"> </w:t>
      </w:r>
      <w:r w:rsidRPr="003B76AB">
        <w:rPr>
          <w:rFonts w:eastAsia="Garamond"/>
          <w:i/>
          <w:spacing w:val="-1"/>
          <w:sz w:val="24"/>
          <w:szCs w:val="24"/>
        </w:rPr>
        <w:t>semplificazione</w:t>
      </w:r>
      <w:r w:rsidRPr="003B76AB">
        <w:rPr>
          <w:rFonts w:eastAsia="Garamond"/>
          <w:i/>
          <w:sz w:val="24"/>
          <w:szCs w:val="24"/>
        </w:rPr>
        <w:t xml:space="preserve"> </w:t>
      </w:r>
      <w:r w:rsidRPr="003B76AB">
        <w:rPr>
          <w:rFonts w:eastAsia="Garamond"/>
          <w:i/>
          <w:spacing w:val="10"/>
          <w:sz w:val="24"/>
          <w:szCs w:val="24"/>
        </w:rPr>
        <w:t xml:space="preserve"> </w:t>
      </w:r>
      <w:r w:rsidRPr="003B76AB">
        <w:rPr>
          <w:rFonts w:eastAsia="Garamond"/>
          <w:i/>
          <w:spacing w:val="-1"/>
          <w:sz w:val="24"/>
          <w:szCs w:val="24"/>
        </w:rPr>
        <w:t>delle</w:t>
      </w:r>
      <w:r w:rsidRPr="003B76AB">
        <w:rPr>
          <w:i/>
          <w:spacing w:val="77"/>
          <w:w w:val="99"/>
          <w:sz w:val="24"/>
          <w:szCs w:val="24"/>
        </w:rPr>
        <w:t xml:space="preserve"> </w:t>
      </w:r>
      <w:r w:rsidRPr="003B76AB">
        <w:rPr>
          <w:rFonts w:eastAsia="Garamond"/>
          <w:i/>
          <w:spacing w:val="-1"/>
          <w:sz w:val="24"/>
          <w:szCs w:val="24"/>
        </w:rPr>
        <w:t>disposizioni</w:t>
      </w:r>
      <w:r w:rsidRPr="003B76AB">
        <w:rPr>
          <w:rFonts w:eastAsia="Garamond"/>
          <w:i/>
          <w:spacing w:val="-5"/>
          <w:sz w:val="24"/>
          <w:szCs w:val="24"/>
        </w:rPr>
        <w:t xml:space="preserve"> </w:t>
      </w:r>
      <w:r w:rsidRPr="003B76AB">
        <w:rPr>
          <w:rFonts w:eastAsia="Garamond"/>
          <w:i/>
          <w:sz w:val="24"/>
          <w:szCs w:val="24"/>
        </w:rPr>
        <w:t>in</w:t>
      </w:r>
      <w:r w:rsidRPr="003B76AB">
        <w:rPr>
          <w:rFonts w:eastAsia="Garamond"/>
          <w:i/>
          <w:spacing w:val="-4"/>
          <w:sz w:val="24"/>
          <w:szCs w:val="24"/>
        </w:rPr>
        <w:t xml:space="preserve"> </w:t>
      </w:r>
      <w:r w:rsidRPr="003B76AB">
        <w:rPr>
          <w:rFonts w:eastAsia="Garamond"/>
          <w:i/>
          <w:spacing w:val="-1"/>
          <w:sz w:val="24"/>
          <w:szCs w:val="24"/>
        </w:rPr>
        <w:t>materia</w:t>
      </w:r>
      <w:r w:rsidRPr="003B76AB">
        <w:rPr>
          <w:rFonts w:eastAsia="Garamond"/>
          <w:i/>
          <w:spacing w:val="-6"/>
          <w:sz w:val="24"/>
          <w:szCs w:val="24"/>
        </w:rPr>
        <w:t xml:space="preserve"> </w:t>
      </w:r>
      <w:r w:rsidRPr="003B76AB">
        <w:rPr>
          <w:rFonts w:eastAsia="Garamond"/>
          <w:i/>
          <w:sz w:val="24"/>
          <w:szCs w:val="24"/>
        </w:rPr>
        <w:t>di</w:t>
      </w:r>
      <w:r w:rsidRPr="003B76AB">
        <w:rPr>
          <w:rFonts w:eastAsia="Garamond"/>
          <w:i/>
          <w:spacing w:val="-4"/>
          <w:sz w:val="24"/>
          <w:szCs w:val="24"/>
        </w:rPr>
        <w:t xml:space="preserve"> </w:t>
      </w:r>
      <w:r w:rsidRPr="003B76AB">
        <w:rPr>
          <w:rFonts w:eastAsia="Garamond"/>
          <w:i/>
          <w:spacing w:val="-1"/>
          <w:sz w:val="24"/>
          <w:szCs w:val="24"/>
        </w:rPr>
        <w:t>prevenzione</w:t>
      </w:r>
      <w:r w:rsidRPr="003B76AB">
        <w:rPr>
          <w:rFonts w:eastAsia="Garamond"/>
          <w:i/>
          <w:spacing w:val="-5"/>
          <w:sz w:val="24"/>
          <w:szCs w:val="24"/>
        </w:rPr>
        <w:t xml:space="preserve"> </w:t>
      </w:r>
      <w:r w:rsidRPr="003B76AB">
        <w:rPr>
          <w:rFonts w:eastAsia="Garamond"/>
          <w:i/>
          <w:spacing w:val="-1"/>
          <w:sz w:val="24"/>
          <w:szCs w:val="24"/>
        </w:rPr>
        <w:t>della</w:t>
      </w:r>
      <w:r w:rsidRPr="003B76AB">
        <w:rPr>
          <w:rFonts w:eastAsia="Garamond"/>
          <w:i/>
          <w:spacing w:val="-4"/>
          <w:sz w:val="24"/>
          <w:szCs w:val="24"/>
        </w:rPr>
        <w:t xml:space="preserve"> </w:t>
      </w:r>
      <w:r w:rsidRPr="003B76AB">
        <w:rPr>
          <w:rFonts w:eastAsia="Garamond"/>
          <w:i/>
          <w:spacing w:val="-1"/>
          <w:sz w:val="24"/>
          <w:szCs w:val="24"/>
        </w:rPr>
        <w:t>corruzione,</w:t>
      </w:r>
      <w:r w:rsidRPr="003B76AB">
        <w:rPr>
          <w:rFonts w:eastAsia="Garamond"/>
          <w:i/>
          <w:spacing w:val="-4"/>
          <w:sz w:val="24"/>
          <w:szCs w:val="24"/>
        </w:rPr>
        <w:t xml:space="preserve"> </w:t>
      </w:r>
      <w:r w:rsidRPr="003B76AB">
        <w:rPr>
          <w:rFonts w:eastAsia="Garamond"/>
          <w:i/>
          <w:spacing w:val="-1"/>
          <w:sz w:val="24"/>
          <w:szCs w:val="24"/>
        </w:rPr>
        <w:t>pubblicità</w:t>
      </w:r>
      <w:r w:rsidRPr="003B76AB">
        <w:rPr>
          <w:rFonts w:eastAsia="Garamond"/>
          <w:i/>
          <w:spacing w:val="-4"/>
          <w:sz w:val="24"/>
          <w:szCs w:val="24"/>
        </w:rPr>
        <w:t xml:space="preserve"> </w:t>
      </w:r>
      <w:r w:rsidRPr="003B76AB">
        <w:rPr>
          <w:rFonts w:eastAsia="Garamond"/>
          <w:i/>
          <w:sz w:val="24"/>
          <w:szCs w:val="24"/>
        </w:rPr>
        <w:t>e</w:t>
      </w:r>
      <w:r w:rsidRPr="003B76AB">
        <w:rPr>
          <w:rFonts w:eastAsia="Garamond"/>
          <w:i/>
          <w:spacing w:val="-5"/>
          <w:sz w:val="24"/>
          <w:szCs w:val="24"/>
        </w:rPr>
        <w:t xml:space="preserve"> </w:t>
      </w:r>
      <w:r w:rsidRPr="003B76AB">
        <w:rPr>
          <w:rFonts w:eastAsia="Garamond"/>
          <w:i/>
          <w:spacing w:val="-1"/>
          <w:sz w:val="24"/>
          <w:szCs w:val="24"/>
        </w:rPr>
        <w:t>trasparenza,</w:t>
      </w:r>
      <w:r w:rsidRPr="003B76AB">
        <w:rPr>
          <w:rFonts w:eastAsia="Garamond"/>
          <w:i/>
          <w:spacing w:val="-4"/>
          <w:sz w:val="24"/>
          <w:szCs w:val="24"/>
        </w:rPr>
        <w:t xml:space="preserve"> </w:t>
      </w:r>
      <w:r w:rsidRPr="003B76AB">
        <w:rPr>
          <w:rFonts w:eastAsia="Garamond"/>
          <w:i/>
          <w:spacing w:val="-1"/>
          <w:sz w:val="24"/>
          <w:szCs w:val="24"/>
        </w:rPr>
        <w:t>correttivo</w:t>
      </w:r>
      <w:r w:rsidRPr="003B76AB">
        <w:rPr>
          <w:rFonts w:eastAsia="Garamond"/>
          <w:i/>
          <w:spacing w:val="-5"/>
          <w:sz w:val="24"/>
          <w:szCs w:val="24"/>
        </w:rPr>
        <w:t xml:space="preserve"> </w:t>
      </w:r>
      <w:r w:rsidRPr="003B76AB">
        <w:rPr>
          <w:rFonts w:eastAsia="Garamond"/>
          <w:i/>
          <w:sz w:val="24"/>
          <w:szCs w:val="24"/>
        </w:rPr>
        <w:t>della</w:t>
      </w:r>
      <w:r w:rsidRPr="003B76AB">
        <w:rPr>
          <w:rFonts w:eastAsia="Garamond"/>
          <w:i/>
          <w:spacing w:val="-4"/>
          <w:sz w:val="24"/>
          <w:szCs w:val="24"/>
        </w:rPr>
        <w:t xml:space="preserve"> </w:t>
      </w:r>
      <w:r w:rsidRPr="003B76AB">
        <w:rPr>
          <w:rFonts w:eastAsia="Garamond"/>
          <w:i/>
          <w:spacing w:val="-1"/>
          <w:sz w:val="24"/>
          <w:szCs w:val="24"/>
        </w:rPr>
        <w:t>legge</w:t>
      </w:r>
      <w:r w:rsidRPr="003B76AB">
        <w:rPr>
          <w:rFonts w:eastAsia="Garamond"/>
          <w:i/>
          <w:spacing w:val="-5"/>
          <w:sz w:val="24"/>
          <w:szCs w:val="24"/>
        </w:rPr>
        <w:t xml:space="preserve"> </w:t>
      </w:r>
      <w:r w:rsidRPr="003B76AB">
        <w:rPr>
          <w:rFonts w:eastAsia="Garamond"/>
          <w:i/>
          <w:sz w:val="24"/>
          <w:szCs w:val="24"/>
        </w:rPr>
        <w:t>6</w:t>
      </w:r>
      <w:r w:rsidRPr="003B76AB">
        <w:rPr>
          <w:rFonts w:eastAsia="Garamond"/>
          <w:i/>
          <w:spacing w:val="-4"/>
          <w:sz w:val="24"/>
          <w:szCs w:val="24"/>
        </w:rPr>
        <w:t xml:space="preserve"> </w:t>
      </w:r>
      <w:r w:rsidRPr="003B76AB">
        <w:rPr>
          <w:rFonts w:eastAsia="Garamond"/>
          <w:i/>
          <w:spacing w:val="-1"/>
          <w:sz w:val="24"/>
          <w:szCs w:val="24"/>
        </w:rPr>
        <w:t>novembre</w:t>
      </w:r>
      <w:r w:rsidRPr="003B76AB">
        <w:rPr>
          <w:rFonts w:eastAsia="Garamond"/>
          <w:i/>
          <w:spacing w:val="-5"/>
          <w:sz w:val="24"/>
          <w:szCs w:val="24"/>
        </w:rPr>
        <w:t xml:space="preserve"> </w:t>
      </w:r>
      <w:r w:rsidRPr="003B76AB">
        <w:rPr>
          <w:rFonts w:eastAsia="Garamond"/>
          <w:i/>
          <w:spacing w:val="-1"/>
          <w:sz w:val="24"/>
          <w:szCs w:val="24"/>
        </w:rPr>
        <w:t xml:space="preserve">2012 n. </w:t>
      </w:r>
      <w:r w:rsidRPr="003B76AB">
        <w:rPr>
          <w:rFonts w:eastAsia="Garamond"/>
          <w:i/>
          <w:sz w:val="24"/>
          <w:szCs w:val="24"/>
        </w:rPr>
        <w:t>190</w:t>
      </w:r>
      <w:r w:rsidRPr="003B76AB">
        <w:rPr>
          <w:rFonts w:eastAsia="Garamond"/>
          <w:i/>
          <w:spacing w:val="15"/>
          <w:sz w:val="24"/>
          <w:szCs w:val="24"/>
        </w:rPr>
        <w:t xml:space="preserve"> </w:t>
      </w:r>
      <w:r w:rsidRPr="003B76AB">
        <w:rPr>
          <w:rFonts w:eastAsia="Garamond"/>
          <w:i/>
          <w:sz w:val="24"/>
          <w:szCs w:val="24"/>
        </w:rPr>
        <w:t>e</w:t>
      </w:r>
      <w:r w:rsidRPr="003B76AB">
        <w:rPr>
          <w:rFonts w:eastAsia="Garamond"/>
          <w:i/>
          <w:spacing w:val="16"/>
          <w:sz w:val="24"/>
          <w:szCs w:val="24"/>
        </w:rPr>
        <w:t xml:space="preserve"> </w:t>
      </w:r>
      <w:r w:rsidRPr="003B76AB">
        <w:rPr>
          <w:rFonts w:eastAsia="Garamond"/>
          <w:i/>
          <w:spacing w:val="-1"/>
          <w:sz w:val="24"/>
          <w:szCs w:val="24"/>
        </w:rPr>
        <w:t>del</w:t>
      </w:r>
      <w:r w:rsidRPr="003B76AB">
        <w:rPr>
          <w:rFonts w:eastAsia="Garamond"/>
          <w:i/>
          <w:spacing w:val="14"/>
          <w:sz w:val="24"/>
          <w:szCs w:val="24"/>
        </w:rPr>
        <w:t xml:space="preserve"> </w:t>
      </w:r>
      <w:r w:rsidRPr="003B76AB">
        <w:rPr>
          <w:rFonts w:eastAsia="Garamond"/>
          <w:i/>
          <w:spacing w:val="-1"/>
          <w:sz w:val="24"/>
          <w:szCs w:val="24"/>
        </w:rPr>
        <w:t>decreto</w:t>
      </w:r>
      <w:r w:rsidRPr="003B76AB">
        <w:rPr>
          <w:rFonts w:eastAsia="Garamond"/>
          <w:i/>
          <w:spacing w:val="15"/>
          <w:sz w:val="24"/>
          <w:szCs w:val="24"/>
        </w:rPr>
        <w:t xml:space="preserve"> </w:t>
      </w:r>
      <w:r w:rsidRPr="003B76AB">
        <w:rPr>
          <w:rFonts w:eastAsia="Garamond"/>
          <w:i/>
          <w:spacing w:val="-1"/>
          <w:sz w:val="24"/>
          <w:szCs w:val="24"/>
        </w:rPr>
        <w:t>legislativo</w:t>
      </w:r>
      <w:r w:rsidRPr="003B76AB">
        <w:rPr>
          <w:rFonts w:eastAsia="Garamond"/>
          <w:i/>
          <w:spacing w:val="15"/>
          <w:sz w:val="24"/>
          <w:szCs w:val="24"/>
        </w:rPr>
        <w:t xml:space="preserve"> </w:t>
      </w:r>
      <w:r w:rsidRPr="003B76AB">
        <w:rPr>
          <w:rFonts w:eastAsia="Garamond"/>
          <w:i/>
          <w:sz w:val="24"/>
          <w:szCs w:val="24"/>
        </w:rPr>
        <w:t>14</w:t>
      </w:r>
      <w:r w:rsidRPr="003B76AB">
        <w:rPr>
          <w:rFonts w:eastAsia="Garamond"/>
          <w:i/>
          <w:spacing w:val="16"/>
          <w:sz w:val="24"/>
          <w:szCs w:val="24"/>
        </w:rPr>
        <w:t xml:space="preserve"> </w:t>
      </w:r>
      <w:r w:rsidRPr="003B76AB">
        <w:rPr>
          <w:rFonts w:eastAsia="Garamond"/>
          <w:i/>
          <w:spacing w:val="-1"/>
          <w:sz w:val="24"/>
          <w:szCs w:val="24"/>
        </w:rPr>
        <w:t>marzo</w:t>
      </w:r>
      <w:r w:rsidRPr="003B76AB">
        <w:rPr>
          <w:rFonts w:eastAsia="Garamond"/>
          <w:i/>
          <w:spacing w:val="15"/>
          <w:sz w:val="24"/>
          <w:szCs w:val="24"/>
        </w:rPr>
        <w:t xml:space="preserve"> </w:t>
      </w:r>
      <w:r w:rsidRPr="003B76AB">
        <w:rPr>
          <w:rFonts w:eastAsia="Garamond"/>
          <w:i/>
          <w:sz w:val="24"/>
          <w:szCs w:val="24"/>
        </w:rPr>
        <w:t>2013,</w:t>
      </w:r>
      <w:r w:rsidRPr="003B76AB">
        <w:rPr>
          <w:rFonts w:eastAsia="Garamond"/>
          <w:i/>
          <w:spacing w:val="16"/>
          <w:sz w:val="24"/>
          <w:szCs w:val="24"/>
        </w:rPr>
        <w:t xml:space="preserve"> </w:t>
      </w:r>
      <w:r w:rsidRPr="003B76AB">
        <w:rPr>
          <w:rFonts w:eastAsia="Garamond"/>
          <w:i/>
          <w:sz w:val="24"/>
          <w:szCs w:val="24"/>
        </w:rPr>
        <w:t>n.</w:t>
      </w:r>
      <w:r w:rsidRPr="003B76AB">
        <w:rPr>
          <w:rFonts w:eastAsia="Garamond"/>
          <w:i/>
          <w:spacing w:val="12"/>
          <w:sz w:val="24"/>
          <w:szCs w:val="24"/>
        </w:rPr>
        <w:t xml:space="preserve"> </w:t>
      </w:r>
      <w:r w:rsidRPr="003B76AB">
        <w:rPr>
          <w:rFonts w:eastAsia="Garamond"/>
          <w:i/>
          <w:sz w:val="24"/>
          <w:szCs w:val="24"/>
        </w:rPr>
        <w:t>33,</w:t>
      </w:r>
      <w:r w:rsidRPr="003B76AB">
        <w:rPr>
          <w:rFonts w:eastAsia="Garamond"/>
          <w:i/>
          <w:spacing w:val="14"/>
          <w:sz w:val="24"/>
          <w:szCs w:val="24"/>
        </w:rPr>
        <w:t xml:space="preserve"> </w:t>
      </w:r>
      <w:r w:rsidRPr="003B76AB">
        <w:rPr>
          <w:rFonts w:eastAsia="Garamond"/>
          <w:i/>
          <w:sz w:val="24"/>
          <w:szCs w:val="24"/>
        </w:rPr>
        <w:t>ai</w:t>
      </w:r>
      <w:r w:rsidRPr="003B76AB">
        <w:rPr>
          <w:rFonts w:eastAsia="Garamond"/>
          <w:i/>
          <w:spacing w:val="16"/>
          <w:sz w:val="24"/>
          <w:szCs w:val="24"/>
        </w:rPr>
        <w:t xml:space="preserve"> </w:t>
      </w:r>
      <w:r w:rsidRPr="003B76AB">
        <w:rPr>
          <w:rFonts w:eastAsia="Garamond"/>
          <w:i/>
          <w:spacing w:val="-1"/>
          <w:sz w:val="24"/>
          <w:szCs w:val="24"/>
        </w:rPr>
        <w:t>sensi</w:t>
      </w:r>
      <w:r w:rsidRPr="003B76AB">
        <w:rPr>
          <w:rFonts w:eastAsia="Garamond"/>
          <w:i/>
          <w:spacing w:val="16"/>
          <w:sz w:val="24"/>
          <w:szCs w:val="24"/>
        </w:rPr>
        <w:t xml:space="preserve"> </w:t>
      </w:r>
      <w:r w:rsidRPr="003B76AB">
        <w:rPr>
          <w:rFonts w:eastAsia="Garamond"/>
          <w:i/>
          <w:spacing w:val="-1"/>
          <w:sz w:val="24"/>
          <w:szCs w:val="24"/>
        </w:rPr>
        <w:t>dell'articolo</w:t>
      </w:r>
      <w:r w:rsidRPr="003B76AB">
        <w:rPr>
          <w:rFonts w:eastAsia="Garamond"/>
          <w:i/>
          <w:spacing w:val="15"/>
          <w:sz w:val="24"/>
          <w:szCs w:val="24"/>
        </w:rPr>
        <w:t xml:space="preserve"> </w:t>
      </w:r>
      <w:r w:rsidRPr="003B76AB">
        <w:rPr>
          <w:rFonts w:eastAsia="Garamond"/>
          <w:i/>
          <w:sz w:val="24"/>
          <w:szCs w:val="24"/>
        </w:rPr>
        <w:t>7</w:t>
      </w:r>
      <w:r w:rsidRPr="003B76AB">
        <w:rPr>
          <w:rFonts w:eastAsia="Garamond"/>
          <w:i/>
          <w:spacing w:val="16"/>
          <w:sz w:val="24"/>
          <w:szCs w:val="24"/>
        </w:rPr>
        <w:t xml:space="preserve"> </w:t>
      </w:r>
      <w:r w:rsidRPr="003B76AB">
        <w:rPr>
          <w:rFonts w:eastAsia="Garamond"/>
          <w:i/>
          <w:spacing w:val="-1"/>
          <w:sz w:val="24"/>
          <w:szCs w:val="24"/>
        </w:rPr>
        <w:t>della</w:t>
      </w:r>
      <w:r w:rsidRPr="003B76AB">
        <w:rPr>
          <w:rFonts w:eastAsia="Garamond"/>
          <w:i/>
          <w:spacing w:val="17"/>
          <w:sz w:val="24"/>
          <w:szCs w:val="24"/>
        </w:rPr>
        <w:t xml:space="preserve"> </w:t>
      </w:r>
      <w:r w:rsidRPr="003B76AB">
        <w:rPr>
          <w:rFonts w:eastAsia="Garamond"/>
          <w:i/>
          <w:spacing w:val="-1"/>
          <w:sz w:val="24"/>
          <w:szCs w:val="24"/>
        </w:rPr>
        <w:t>legge</w:t>
      </w:r>
      <w:r w:rsidRPr="003B76AB">
        <w:rPr>
          <w:rFonts w:eastAsia="Garamond"/>
          <w:i/>
          <w:spacing w:val="16"/>
          <w:sz w:val="24"/>
          <w:szCs w:val="24"/>
        </w:rPr>
        <w:t xml:space="preserve"> </w:t>
      </w:r>
      <w:r w:rsidRPr="003B76AB">
        <w:rPr>
          <w:rFonts w:eastAsia="Garamond"/>
          <w:i/>
          <w:sz w:val="24"/>
          <w:szCs w:val="24"/>
        </w:rPr>
        <w:t>7</w:t>
      </w:r>
      <w:r w:rsidRPr="003B76AB">
        <w:rPr>
          <w:rFonts w:eastAsia="Garamond"/>
          <w:i/>
          <w:spacing w:val="16"/>
          <w:sz w:val="24"/>
          <w:szCs w:val="24"/>
        </w:rPr>
        <w:t xml:space="preserve"> </w:t>
      </w:r>
      <w:r w:rsidRPr="003B76AB">
        <w:rPr>
          <w:rFonts w:eastAsia="Garamond"/>
          <w:i/>
          <w:spacing w:val="-1"/>
          <w:sz w:val="24"/>
          <w:szCs w:val="24"/>
        </w:rPr>
        <w:t>agosto</w:t>
      </w:r>
      <w:r w:rsidRPr="003B76AB">
        <w:rPr>
          <w:rFonts w:eastAsia="Garamond"/>
          <w:i/>
          <w:spacing w:val="14"/>
          <w:sz w:val="24"/>
          <w:szCs w:val="24"/>
        </w:rPr>
        <w:t xml:space="preserve"> </w:t>
      </w:r>
      <w:r w:rsidRPr="003B76AB">
        <w:rPr>
          <w:rFonts w:eastAsia="Garamond"/>
          <w:i/>
          <w:spacing w:val="-1"/>
          <w:sz w:val="24"/>
          <w:szCs w:val="24"/>
        </w:rPr>
        <w:t>2015,</w:t>
      </w:r>
      <w:r w:rsidRPr="003B76AB">
        <w:rPr>
          <w:rFonts w:eastAsia="Garamond"/>
          <w:i/>
          <w:spacing w:val="16"/>
          <w:sz w:val="24"/>
          <w:szCs w:val="24"/>
        </w:rPr>
        <w:t xml:space="preserve"> </w:t>
      </w:r>
      <w:r w:rsidRPr="003B76AB">
        <w:rPr>
          <w:rFonts w:eastAsia="Garamond"/>
          <w:i/>
          <w:sz w:val="24"/>
          <w:szCs w:val="24"/>
        </w:rPr>
        <w:t>n.</w:t>
      </w:r>
      <w:r w:rsidRPr="003B76AB">
        <w:rPr>
          <w:rFonts w:eastAsia="Garamond"/>
          <w:i/>
          <w:spacing w:val="16"/>
          <w:sz w:val="24"/>
          <w:szCs w:val="24"/>
        </w:rPr>
        <w:t xml:space="preserve"> </w:t>
      </w:r>
      <w:r w:rsidRPr="003B76AB">
        <w:rPr>
          <w:rFonts w:eastAsia="Garamond"/>
          <w:i/>
          <w:sz w:val="24"/>
          <w:szCs w:val="24"/>
        </w:rPr>
        <w:t>124,</w:t>
      </w:r>
      <w:r w:rsidRPr="003B76AB">
        <w:rPr>
          <w:rFonts w:eastAsia="Garamond"/>
          <w:i/>
          <w:spacing w:val="14"/>
          <w:sz w:val="24"/>
          <w:szCs w:val="24"/>
        </w:rPr>
        <w:t xml:space="preserve"> </w:t>
      </w:r>
      <w:r w:rsidRPr="003B76AB">
        <w:rPr>
          <w:rFonts w:eastAsia="Garamond"/>
          <w:i/>
          <w:sz w:val="24"/>
          <w:szCs w:val="24"/>
        </w:rPr>
        <w:t>in</w:t>
      </w:r>
      <w:r w:rsidRPr="003B76AB">
        <w:rPr>
          <w:i/>
          <w:spacing w:val="73"/>
          <w:w w:val="99"/>
          <w:sz w:val="24"/>
          <w:szCs w:val="24"/>
        </w:rPr>
        <w:t xml:space="preserve"> </w:t>
      </w:r>
      <w:r w:rsidRPr="003B76AB">
        <w:rPr>
          <w:rFonts w:eastAsia="Garamond"/>
          <w:i/>
          <w:spacing w:val="-1"/>
          <w:sz w:val="24"/>
          <w:szCs w:val="24"/>
        </w:rPr>
        <w:t>materia</w:t>
      </w:r>
      <w:r w:rsidRPr="003B76AB">
        <w:rPr>
          <w:rFonts w:eastAsia="Garamond"/>
          <w:i/>
          <w:spacing w:val="-7"/>
          <w:sz w:val="24"/>
          <w:szCs w:val="24"/>
        </w:rPr>
        <w:t xml:space="preserve"> </w:t>
      </w:r>
      <w:r w:rsidRPr="003B76AB">
        <w:rPr>
          <w:rFonts w:eastAsia="Garamond"/>
          <w:i/>
          <w:sz w:val="24"/>
          <w:szCs w:val="24"/>
        </w:rPr>
        <w:t>di</w:t>
      </w:r>
      <w:r w:rsidRPr="003B76AB">
        <w:rPr>
          <w:rFonts w:eastAsia="Garamond"/>
          <w:i/>
          <w:spacing w:val="-7"/>
          <w:sz w:val="24"/>
          <w:szCs w:val="24"/>
        </w:rPr>
        <w:t xml:space="preserve"> </w:t>
      </w:r>
      <w:r w:rsidRPr="003B76AB">
        <w:rPr>
          <w:rFonts w:eastAsia="Garamond"/>
          <w:i/>
          <w:spacing w:val="-1"/>
          <w:sz w:val="24"/>
          <w:szCs w:val="24"/>
        </w:rPr>
        <w:t>riorganizzazione</w:t>
      </w:r>
      <w:r w:rsidRPr="003B76AB">
        <w:rPr>
          <w:rFonts w:eastAsia="Garamond"/>
          <w:i/>
          <w:spacing w:val="-7"/>
          <w:sz w:val="24"/>
          <w:szCs w:val="24"/>
        </w:rPr>
        <w:t xml:space="preserve"> </w:t>
      </w:r>
      <w:r w:rsidRPr="003B76AB">
        <w:rPr>
          <w:rFonts w:eastAsia="Garamond"/>
          <w:i/>
          <w:spacing w:val="-1"/>
          <w:sz w:val="24"/>
          <w:szCs w:val="24"/>
        </w:rPr>
        <w:t>delle</w:t>
      </w:r>
      <w:r w:rsidRPr="003B76AB">
        <w:rPr>
          <w:rFonts w:eastAsia="Garamond"/>
          <w:i/>
          <w:spacing w:val="-8"/>
          <w:sz w:val="24"/>
          <w:szCs w:val="24"/>
        </w:rPr>
        <w:t xml:space="preserve"> </w:t>
      </w:r>
      <w:r w:rsidRPr="003B76AB">
        <w:rPr>
          <w:rFonts w:eastAsia="Garamond"/>
          <w:i/>
          <w:spacing w:val="-1"/>
          <w:sz w:val="24"/>
          <w:szCs w:val="24"/>
        </w:rPr>
        <w:t>amministrazioni</w:t>
      </w:r>
      <w:r w:rsidRPr="003B76AB">
        <w:rPr>
          <w:rFonts w:eastAsia="Garamond"/>
          <w:i/>
          <w:spacing w:val="-9"/>
          <w:sz w:val="24"/>
          <w:szCs w:val="24"/>
        </w:rPr>
        <w:t xml:space="preserve"> </w:t>
      </w:r>
      <w:r w:rsidRPr="003B76AB">
        <w:rPr>
          <w:rFonts w:eastAsia="Garamond"/>
          <w:i/>
          <w:spacing w:val="-1"/>
          <w:sz w:val="24"/>
          <w:szCs w:val="24"/>
        </w:rPr>
        <w:t>pubbliche”.</w:t>
      </w:r>
    </w:p>
    <w:p w:rsidR="003B76AB" w:rsidRPr="003B76AB" w:rsidRDefault="003B76AB" w:rsidP="003B76AB">
      <w:pPr>
        <w:tabs>
          <w:tab w:val="num" w:pos="0"/>
        </w:tabs>
        <w:overflowPunct/>
        <w:autoSpaceDE/>
        <w:autoSpaceDN/>
        <w:adjustRightInd/>
        <w:jc w:val="both"/>
        <w:textAlignment w:val="auto"/>
        <w:rPr>
          <w:rFonts w:eastAsia="MS Mincho"/>
          <w:sz w:val="24"/>
          <w:szCs w:val="24"/>
          <w:lang w:eastAsia="ja-JP"/>
        </w:rPr>
      </w:pPr>
      <w:r w:rsidRPr="003B76AB">
        <w:rPr>
          <w:rFonts w:eastAsia="MS Mincho"/>
          <w:sz w:val="24"/>
          <w:szCs w:val="24"/>
          <w:lang w:eastAsia="ja-JP"/>
        </w:rPr>
        <w:t>Tale provvedimento</w:t>
      </w:r>
      <w:r w:rsidR="00BB4046">
        <w:rPr>
          <w:rFonts w:eastAsia="MS Mincho"/>
          <w:sz w:val="24"/>
          <w:szCs w:val="24"/>
          <w:lang w:eastAsia="ja-JP"/>
        </w:rPr>
        <w:t xml:space="preserve"> normativo</w:t>
      </w:r>
      <w:r w:rsidRPr="003B76AB">
        <w:rPr>
          <w:rFonts w:eastAsia="MS Mincho"/>
          <w:sz w:val="24"/>
          <w:szCs w:val="24"/>
          <w:lang w:eastAsia="ja-JP"/>
        </w:rPr>
        <w:t xml:space="preserve">, nel rivedere e semplificare la normativa in materia di prevenzione della corruzione, pubblicità e trasparenza, ridisegna </w:t>
      </w:r>
      <w:r w:rsidR="00BB4046">
        <w:rPr>
          <w:rFonts w:eastAsia="MS Mincho"/>
          <w:sz w:val="24"/>
          <w:szCs w:val="24"/>
          <w:lang w:eastAsia="ja-JP"/>
        </w:rPr>
        <w:t xml:space="preserve">anche </w:t>
      </w:r>
      <w:r w:rsidRPr="003B76AB">
        <w:rPr>
          <w:rFonts w:eastAsia="MS Mincho"/>
          <w:sz w:val="24"/>
          <w:szCs w:val="24"/>
          <w:lang w:eastAsia="ja-JP"/>
        </w:rPr>
        <w:t xml:space="preserve">l’istituto dell’accesso civico introducendo il cosiddetto </w:t>
      </w:r>
      <w:proofErr w:type="spellStart"/>
      <w:r w:rsidRPr="003B76AB">
        <w:rPr>
          <w:rFonts w:eastAsia="MS Mincho"/>
          <w:i/>
          <w:sz w:val="24"/>
          <w:szCs w:val="24"/>
          <w:lang w:eastAsia="ja-JP"/>
        </w:rPr>
        <w:t>Freedom</w:t>
      </w:r>
      <w:proofErr w:type="spellEnd"/>
      <w:r w:rsidRPr="003B76AB">
        <w:rPr>
          <w:rFonts w:eastAsia="MS Mincho"/>
          <w:i/>
          <w:sz w:val="24"/>
          <w:szCs w:val="24"/>
          <w:lang w:eastAsia="ja-JP"/>
        </w:rPr>
        <w:t xml:space="preserve"> of Information </w:t>
      </w:r>
      <w:proofErr w:type="spellStart"/>
      <w:r w:rsidRPr="003B76AB">
        <w:rPr>
          <w:rFonts w:eastAsia="MS Mincho"/>
          <w:i/>
          <w:sz w:val="24"/>
          <w:szCs w:val="24"/>
          <w:lang w:eastAsia="ja-JP"/>
        </w:rPr>
        <w:t>Act</w:t>
      </w:r>
      <w:proofErr w:type="spellEnd"/>
      <w:r w:rsidRPr="003B76AB">
        <w:rPr>
          <w:rFonts w:eastAsia="MS Mincho"/>
          <w:sz w:val="24"/>
          <w:szCs w:val="24"/>
          <w:lang w:eastAsia="ja-JP"/>
        </w:rPr>
        <w:t>, sulla scorta di quanto avviene nei sistemi anglosassoni.</w:t>
      </w:r>
    </w:p>
    <w:p w:rsidR="003B76AB" w:rsidRPr="003B76AB" w:rsidRDefault="003B76AB" w:rsidP="003B76AB">
      <w:pPr>
        <w:tabs>
          <w:tab w:val="num" w:pos="0"/>
        </w:tabs>
        <w:overflowPunct/>
        <w:autoSpaceDE/>
        <w:autoSpaceDN/>
        <w:adjustRightInd/>
        <w:jc w:val="both"/>
        <w:textAlignment w:val="auto"/>
        <w:rPr>
          <w:rFonts w:eastAsia="MS Mincho"/>
          <w:sz w:val="24"/>
          <w:szCs w:val="24"/>
          <w:lang w:eastAsia="ja-JP"/>
        </w:rPr>
      </w:pPr>
      <w:r w:rsidRPr="003B76AB">
        <w:rPr>
          <w:rFonts w:eastAsia="MS Mincho"/>
          <w:sz w:val="24"/>
          <w:szCs w:val="24"/>
          <w:lang w:eastAsia="ja-JP"/>
        </w:rPr>
        <w:lastRenderedPageBreak/>
        <w:t>Invero</w:t>
      </w:r>
      <w:r w:rsidR="00BB4046">
        <w:rPr>
          <w:rFonts w:eastAsia="MS Mincho"/>
          <w:sz w:val="24"/>
          <w:szCs w:val="24"/>
          <w:lang w:eastAsia="ja-JP"/>
        </w:rPr>
        <w:t>,</w:t>
      </w:r>
      <w:r w:rsidRPr="003B76AB">
        <w:rPr>
          <w:rFonts w:eastAsia="MS Mincho"/>
          <w:sz w:val="24"/>
          <w:szCs w:val="24"/>
          <w:lang w:eastAsia="ja-JP"/>
        </w:rPr>
        <w:t xml:space="preserve"> il diritto del cittadino di accedere ai dati ed ai documenti in possesso delle pubbliche amministrazioni viene esteso anche a quelle informazioni per le quali non sussistono obblighi di pubblicazione. Inoltre viene dettata una disciplina analitica dell’istituto </w:t>
      </w:r>
      <w:r w:rsidRPr="003B76AB">
        <w:rPr>
          <w:rFonts w:eastAsia="MS Mincho"/>
          <w:i/>
          <w:sz w:val="24"/>
          <w:szCs w:val="24"/>
          <w:lang w:eastAsia="ja-JP"/>
        </w:rPr>
        <w:t>de quo</w:t>
      </w:r>
      <w:r w:rsidRPr="003B76AB">
        <w:rPr>
          <w:rFonts w:eastAsia="MS Mincho"/>
          <w:sz w:val="24"/>
          <w:szCs w:val="24"/>
          <w:lang w:eastAsia="ja-JP"/>
        </w:rPr>
        <w:t xml:space="preserve"> prevedendo anche la tutela dei soggetti controinteressati ed individuando i casi di esclusione ed i limiti all’accesso civico.</w:t>
      </w:r>
    </w:p>
    <w:p w:rsidR="00246786" w:rsidRPr="003B76AB" w:rsidRDefault="00246786" w:rsidP="00246786">
      <w:pPr>
        <w:pStyle w:val="Corpotesto"/>
        <w:tabs>
          <w:tab w:val="left" w:pos="9639"/>
        </w:tabs>
        <w:spacing w:before="2" w:line="268" w:lineRule="auto"/>
        <w:jc w:val="both"/>
        <w:rPr>
          <w:rFonts w:ascii="Times New Roman" w:hAnsi="Times New Roman" w:cs="Times New Roman"/>
          <w:sz w:val="24"/>
        </w:rPr>
      </w:pPr>
      <w:r w:rsidRPr="003B76AB">
        <w:rPr>
          <w:rFonts w:ascii="Times New Roman" w:hAnsi="Times New Roman" w:cs="Times New Roman"/>
          <w:spacing w:val="-1"/>
          <w:sz w:val="24"/>
        </w:rPr>
        <w:t>Nell’ambito</w:t>
      </w:r>
      <w:r w:rsidRPr="003B76AB">
        <w:rPr>
          <w:rFonts w:ascii="Times New Roman" w:hAnsi="Times New Roman" w:cs="Times New Roman"/>
          <w:spacing w:val="-4"/>
          <w:sz w:val="24"/>
        </w:rPr>
        <w:t xml:space="preserve"> </w:t>
      </w:r>
      <w:r w:rsidRPr="003B76AB">
        <w:rPr>
          <w:rFonts w:ascii="Times New Roman" w:hAnsi="Times New Roman" w:cs="Times New Roman"/>
          <w:spacing w:val="-1"/>
          <w:sz w:val="24"/>
        </w:rPr>
        <w:t>della</w:t>
      </w:r>
      <w:r w:rsidRPr="003B76AB">
        <w:rPr>
          <w:rFonts w:ascii="Times New Roman" w:hAnsi="Times New Roman" w:cs="Times New Roman"/>
          <w:spacing w:val="-2"/>
          <w:sz w:val="24"/>
        </w:rPr>
        <w:t xml:space="preserve"> </w:t>
      </w:r>
      <w:r w:rsidRPr="003B76AB">
        <w:rPr>
          <w:rFonts w:ascii="Times New Roman" w:hAnsi="Times New Roman" w:cs="Times New Roman"/>
          <w:spacing w:val="-1"/>
          <w:sz w:val="24"/>
        </w:rPr>
        <w:t>legge</w:t>
      </w:r>
      <w:r w:rsidRPr="003B76AB">
        <w:rPr>
          <w:rFonts w:ascii="Times New Roman" w:hAnsi="Times New Roman" w:cs="Times New Roman"/>
          <w:spacing w:val="-2"/>
          <w:sz w:val="24"/>
        </w:rPr>
        <w:t xml:space="preserve"> </w:t>
      </w:r>
      <w:r w:rsidRPr="003B76AB">
        <w:rPr>
          <w:rFonts w:ascii="Times New Roman" w:hAnsi="Times New Roman" w:cs="Times New Roman"/>
          <w:spacing w:val="-1"/>
          <w:sz w:val="24"/>
        </w:rPr>
        <w:t>190/2012,</w:t>
      </w:r>
      <w:r w:rsidRPr="003B76AB">
        <w:rPr>
          <w:rFonts w:ascii="Times New Roman" w:hAnsi="Times New Roman" w:cs="Times New Roman"/>
          <w:spacing w:val="-2"/>
          <w:sz w:val="24"/>
        </w:rPr>
        <w:t xml:space="preserve"> </w:t>
      </w:r>
      <w:r w:rsidRPr="003B76AB">
        <w:rPr>
          <w:rFonts w:ascii="Times New Roman" w:hAnsi="Times New Roman" w:cs="Times New Roman"/>
          <w:sz w:val="24"/>
        </w:rPr>
        <w:t>un</w:t>
      </w:r>
      <w:r w:rsidRPr="003B76AB">
        <w:rPr>
          <w:rFonts w:ascii="Times New Roman" w:hAnsi="Times New Roman" w:cs="Times New Roman"/>
          <w:spacing w:val="-3"/>
          <w:sz w:val="24"/>
        </w:rPr>
        <w:t xml:space="preserve"> </w:t>
      </w:r>
      <w:r w:rsidRPr="003B76AB">
        <w:rPr>
          <w:rFonts w:ascii="Times New Roman" w:hAnsi="Times New Roman" w:cs="Times New Roman"/>
          <w:spacing w:val="-1"/>
          <w:sz w:val="24"/>
        </w:rPr>
        <w:t>posto</w:t>
      </w:r>
      <w:r w:rsidRPr="003B76AB">
        <w:rPr>
          <w:rFonts w:ascii="Times New Roman" w:hAnsi="Times New Roman" w:cs="Times New Roman"/>
          <w:spacing w:val="-4"/>
          <w:sz w:val="24"/>
        </w:rPr>
        <w:t xml:space="preserve"> </w:t>
      </w:r>
      <w:r w:rsidRPr="003B76AB">
        <w:rPr>
          <w:rFonts w:ascii="Times New Roman" w:hAnsi="Times New Roman" w:cs="Times New Roman"/>
          <w:sz w:val="24"/>
        </w:rPr>
        <w:t>di</w:t>
      </w:r>
      <w:r w:rsidRPr="003B76AB">
        <w:rPr>
          <w:rFonts w:ascii="Times New Roman" w:hAnsi="Times New Roman" w:cs="Times New Roman"/>
          <w:spacing w:val="-2"/>
          <w:sz w:val="24"/>
        </w:rPr>
        <w:t xml:space="preserve"> </w:t>
      </w:r>
      <w:r w:rsidRPr="003B76AB">
        <w:rPr>
          <w:rFonts w:ascii="Times New Roman" w:hAnsi="Times New Roman" w:cs="Times New Roman"/>
          <w:sz w:val="24"/>
        </w:rPr>
        <w:t>primo</w:t>
      </w:r>
      <w:r w:rsidRPr="003B76AB">
        <w:rPr>
          <w:rFonts w:ascii="Times New Roman" w:hAnsi="Times New Roman" w:cs="Times New Roman"/>
          <w:spacing w:val="-3"/>
          <w:sz w:val="24"/>
        </w:rPr>
        <w:t xml:space="preserve"> </w:t>
      </w:r>
      <w:r w:rsidRPr="003B76AB">
        <w:rPr>
          <w:rFonts w:ascii="Times New Roman" w:hAnsi="Times New Roman" w:cs="Times New Roman"/>
          <w:spacing w:val="-1"/>
          <w:sz w:val="24"/>
        </w:rPr>
        <w:t>piano</w:t>
      </w:r>
      <w:r w:rsidRPr="003B76AB">
        <w:rPr>
          <w:rFonts w:ascii="Times New Roman" w:hAnsi="Times New Roman" w:cs="Times New Roman"/>
          <w:spacing w:val="-3"/>
          <w:sz w:val="24"/>
        </w:rPr>
        <w:t xml:space="preserve"> </w:t>
      </w:r>
      <w:r w:rsidRPr="003B76AB">
        <w:rPr>
          <w:rFonts w:ascii="Times New Roman" w:hAnsi="Times New Roman" w:cs="Times New Roman"/>
          <w:sz w:val="24"/>
        </w:rPr>
        <w:t>per</w:t>
      </w:r>
      <w:r w:rsidRPr="003B76AB">
        <w:rPr>
          <w:rFonts w:ascii="Times New Roman" w:hAnsi="Times New Roman" w:cs="Times New Roman"/>
          <w:spacing w:val="-4"/>
          <w:sz w:val="24"/>
        </w:rPr>
        <w:t xml:space="preserve"> </w:t>
      </w:r>
      <w:r w:rsidRPr="003B76AB">
        <w:rPr>
          <w:rFonts w:ascii="Times New Roman" w:hAnsi="Times New Roman" w:cs="Times New Roman"/>
          <w:sz w:val="24"/>
        </w:rPr>
        <w:t>la</w:t>
      </w:r>
      <w:r w:rsidRPr="003B76AB">
        <w:rPr>
          <w:rFonts w:ascii="Times New Roman" w:hAnsi="Times New Roman" w:cs="Times New Roman"/>
          <w:spacing w:val="-2"/>
          <w:sz w:val="24"/>
        </w:rPr>
        <w:t xml:space="preserve"> </w:t>
      </w:r>
      <w:r w:rsidRPr="003B76AB">
        <w:rPr>
          <w:rFonts w:ascii="Times New Roman" w:hAnsi="Times New Roman" w:cs="Times New Roman"/>
          <w:spacing w:val="-1"/>
          <w:sz w:val="24"/>
        </w:rPr>
        <w:t>prevenzione</w:t>
      </w:r>
      <w:r w:rsidRPr="003B76AB">
        <w:rPr>
          <w:rFonts w:ascii="Times New Roman" w:hAnsi="Times New Roman" w:cs="Times New Roman"/>
          <w:spacing w:val="-2"/>
          <w:sz w:val="24"/>
        </w:rPr>
        <w:t xml:space="preserve"> </w:t>
      </w:r>
      <w:r w:rsidRPr="003B76AB">
        <w:rPr>
          <w:rFonts w:ascii="Times New Roman" w:hAnsi="Times New Roman" w:cs="Times New Roman"/>
          <w:sz w:val="24"/>
        </w:rPr>
        <w:t>della</w:t>
      </w:r>
      <w:r w:rsidRPr="003B76AB">
        <w:rPr>
          <w:rFonts w:ascii="Times New Roman" w:hAnsi="Times New Roman" w:cs="Times New Roman"/>
          <w:spacing w:val="-2"/>
          <w:sz w:val="24"/>
        </w:rPr>
        <w:t xml:space="preserve"> </w:t>
      </w:r>
      <w:r w:rsidRPr="003B76AB">
        <w:rPr>
          <w:rFonts w:ascii="Times New Roman" w:hAnsi="Times New Roman" w:cs="Times New Roman"/>
          <w:spacing w:val="-1"/>
          <w:sz w:val="24"/>
        </w:rPr>
        <w:t>corruzione</w:t>
      </w:r>
      <w:r w:rsidRPr="003B76AB">
        <w:rPr>
          <w:rFonts w:ascii="Times New Roman" w:hAnsi="Times New Roman" w:cs="Times New Roman"/>
          <w:spacing w:val="71"/>
          <w:w w:val="99"/>
          <w:sz w:val="24"/>
        </w:rPr>
        <w:t xml:space="preserve"> </w:t>
      </w:r>
      <w:r w:rsidRPr="003B76AB">
        <w:rPr>
          <w:rFonts w:ascii="Times New Roman" w:hAnsi="Times New Roman" w:cs="Times New Roman"/>
          <w:sz w:val="24"/>
        </w:rPr>
        <w:t>è</w:t>
      </w:r>
      <w:r w:rsidRPr="003B76AB">
        <w:rPr>
          <w:rFonts w:ascii="Times New Roman" w:hAnsi="Times New Roman" w:cs="Times New Roman"/>
          <w:spacing w:val="20"/>
          <w:sz w:val="24"/>
        </w:rPr>
        <w:t xml:space="preserve"> </w:t>
      </w:r>
      <w:r w:rsidRPr="003B76AB">
        <w:rPr>
          <w:rFonts w:ascii="Times New Roman" w:hAnsi="Times New Roman" w:cs="Times New Roman"/>
          <w:spacing w:val="-1"/>
          <w:sz w:val="24"/>
        </w:rPr>
        <w:t>rivestito,</w:t>
      </w:r>
      <w:r w:rsidRPr="003B76AB">
        <w:rPr>
          <w:rFonts w:ascii="Times New Roman" w:hAnsi="Times New Roman" w:cs="Times New Roman"/>
          <w:spacing w:val="20"/>
          <w:sz w:val="24"/>
        </w:rPr>
        <w:t xml:space="preserve"> </w:t>
      </w:r>
      <w:r w:rsidRPr="003B76AB">
        <w:rPr>
          <w:rFonts w:ascii="Times New Roman" w:hAnsi="Times New Roman" w:cs="Times New Roman"/>
          <w:spacing w:val="-1"/>
          <w:sz w:val="24"/>
        </w:rPr>
        <w:t>oltre</w:t>
      </w:r>
      <w:r w:rsidRPr="003B76AB">
        <w:rPr>
          <w:rFonts w:ascii="Times New Roman" w:hAnsi="Times New Roman" w:cs="Times New Roman"/>
          <w:spacing w:val="21"/>
          <w:sz w:val="24"/>
        </w:rPr>
        <w:t xml:space="preserve"> </w:t>
      </w:r>
      <w:r w:rsidRPr="003B76AB">
        <w:rPr>
          <w:rFonts w:ascii="Times New Roman" w:hAnsi="Times New Roman" w:cs="Times New Roman"/>
          <w:sz w:val="24"/>
        </w:rPr>
        <w:t>che</w:t>
      </w:r>
      <w:r w:rsidRPr="003B76AB">
        <w:rPr>
          <w:rFonts w:ascii="Times New Roman" w:hAnsi="Times New Roman" w:cs="Times New Roman"/>
          <w:spacing w:val="20"/>
          <w:sz w:val="24"/>
        </w:rPr>
        <w:t xml:space="preserve"> </w:t>
      </w:r>
      <w:r w:rsidRPr="003B76AB">
        <w:rPr>
          <w:rFonts w:ascii="Times New Roman" w:hAnsi="Times New Roman" w:cs="Times New Roman"/>
          <w:spacing w:val="-1"/>
          <w:sz w:val="24"/>
        </w:rPr>
        <w:t>dal</w:t>
      </w:r>
      <w:r w:rsidRPr="003B76AB">
        <w:rPr>
          <w:rFonts w:ascii="Times New Roman" w:hAnsi="Times New Roman" w:cs="Times New Roman"/>
          <w:spacing w:val="20"/>
          <w:sz w:val="24"/>
        </w:rPr>
        <w:t xml:space="preserve"> </w:t>
      </w:r>
      <w:r w:rsidRPr="003B76AB">
        <w:rPr>
          <w:rFonts w:ascii="Times New Roman" w:hAnsi="Times New Roman" w:cs="Times New Roman"/>
          <w:spacing w:val="-1"/>
          <w:sz w:val="24"/>
        </w:rPr>
        <w:t>PNA,</w:t>
      </w:r>
      <w:r w:rsidRPr="003B76AB">
        <w:rPr>
          <w:rFonts w:ascii="Times New Roman" w:hAnsi="Times New Roman" w:cs="Times New Roman"/>
          <w:spacing w:val="20"/>
          <w:sz w:val="24"/>
        </w:rPr>
        <w:t xml:space="preserve"> </w:t>
      </w:r>
      <w:r w:rsidRPr="003B76AB">
        <w:rPr>
          <w:rFonts w:ascii="Times New Roman" w:hAnsi="Times New Roman" w:cs="Times New Roman"/>
          <w:sz w:val="24"/>
        </w:rPr>
        <w:t>dal</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Piano</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Triennale</w:t>
      </w:r>
      <w:r w:rsidRPr="003B76AB">
        <w:rPr>
          <w:rFonts w:ascii="Times New Roman" w:hAnsi="Times New Roman" w:cs="Times New Roman"/>
          <w:spacing w:val="21"/>
          <w:sz w:val="24"/>
        </w:rPr>
        <w:t xml:space="preserve"> </w:t>
      </w:r>
      <w:r w:rsidRPr="003B76AB">
        <w:rPr>
          <w:rFonts w:ascii="Times New Roman" w:hAnsi="Times New Roman" w:cs="Times New Roman"/>
          <w:sz w:val="24"/>
        </w:rPr>
        <w:t>di</w:t>
      </w:r>
      <w:r w:rsidRPr="003B76AB">
        <w:rPr>
          <w:rFonts w:ascii="Times New Roman" w:hAnsi="Times New Roman" w:cs="Times New Roman"/>
          <w:spacing w:val="19"/>
          <w:sz w:val="24"/>
        </w:rPr>
        <w:t xml:space="preserve"> </w:t>
      </w:r>
      <w:r w:rsidRPr="003B76AB">
        <w:rPr>
          <w:rFonts w:ascii="Times New Roman" w:hAnsi="Times New Roman" w:cs="Times New Roman"/>
          <w:spacing w:val="-1"/>
          <w:sz w:val="24"/>
        </w:rPr>
        <w:t>prevenzione</w:t>
      </w:r>
      <w:r w:rsidRPr="003B76AB">
        <w:rPr>
          <w:rFonts w:ascii="Times New Roman" w:hAnsi="Times New Roman" w:cs="Times New Roman"/>
          <w:spacing w:val="21"/>
          <w:sz w:val="24"/>
        </w:rPr>
        <w:t xml:space="preserve"> </w:t>
      </w:r>
      <w:r w:rsidRPr="003B76AB">
        <w:rPr>
          <w:rFonts w:ascii="Times New Roman" w:hAnsi="Times New Roman" w:cs="Times New Roman"/>
          <w:spacing w:val="-1"/>
          <w:sz w:val="24"/>
        </w:rPr>
        <w:t>della</w:t>
      </w:r>
      <w:r w:rsidRPr="003B76AB">
        <w:rPr>
          <w:rFonts w:ascii="Times New Roman" w:hAnsi="Times New Roman" w:cs="Times New Roman"/>
          <w:spacing w:val="20"/>
          <w:sz w:val="24"/>
        </w:rPr>
        <w:t xml:space="preserve"> </w:t>
      </w:r>
      <w:r w:rsidRPr="003B76AB">
        <w:rPr>
          <w:rFonts w:ascii="Times New Roman" w:hAnsi="Times New Roman" w:cs="Times New Roman"/>
          <w:spacing w:val="-1"/>
          <w:sz w:val="24"/>
        </w:rPr>
        <w:t>corruzione</w:t>
      </w:r>
      <w:r w:rsidRPr="003B76AB">
        <w:rPr>
          <w:rFonts w:ascii="Times New Roman" w:hAnsi="Times New Roman" w:cs="Times New Roman"/>
          <w:spacing w:val="17"/>
          <w:sz w:val="24"/>
        </w:rPr>
        <w:t xml:space="preserve"> </w:t>
      </w:r>
      <w:r w:rsidRPr="003B76AB">
        <w:rPr>
          <w:rFonts w:ascii="Times New Roman" w:hAnsi="Times New Roman" w:cs="Times New Roman"/>
          <w:sz w:val="24"/>
        </w:rPr>
        <w:t>e</w:t>
      </w:r>
      <w:r w:rsidRPr="003B76AB">
        <w:rPr>
          <w:rFonts w:ascii="Times New Roman" w:hAnsi="Times New Roman" w:cs="Times New Roman"/>
          <w:spacing w:val="21"/>
          <w:sz w:val="24"/>
        </w:rPr>
        <w:t xml:space="preserve"> </w:t>
      </w:r>
      <w:r w:rsidRPr="003B76AB">
        <w:rPr>
          <w:rFonts w:ascii="Times New Roman" w:hAnsi="Times New Roman" w:cs="Times New Roman"/>
          <w:spacing w:val="-1"/>
          <w:sz w:val="24"/>
        </w:rPr>
        <w:t>della</w:t>
      </w:r>
      <w:r w:rsidRPr="003B76AB">
        <w:rPr>
          <w:rFonts w:ascii="Times New Roman" w:hAnsi="Times New Roman" w:cs="Times New Roman"/>
          <w:spacing w:val="69"/>
          <w:sz w:val="24"/>
        </w:rPr>
        <w:t xml:space="preserve"> </w:t>
      </w:r>
      <w:r w:rsidRPr="003B76AB">
        <w:rPr>
          <w:rFonts w:ascii="Times New Roman" w:hAnsi="Times New Roman" w:cs="Times New Roman"/>
          <w:spacing w:val="-1"/>
          <w:sz w:val="24"/>
        </w:rPr>
        <w:t>trasparenza(PTPCT)</w:t>
      </w:r>
      <w:r w:rsidRPr="003B76AB">
        <w:rPr>
          <w:rFonts w:ascii="Times New Roman" w:hAnsi="Times New Roman" w:cs="Times New Roman"/>
          <w:spacing w:val="-8"/>
          <w:sz w:val="24"/>
        </w:rPr>
        <w:t xml:space="preserve"> </w:t>
      </w:r>
      <w:r w:rsidRPr="003B76AB">
        <w:rPr>
          <w:rFonts w:ascii="Times New Roman" w:hAnsi="Times New Roman" w:cs="Times New Roman"/>
          <w:sz w:val="24"/>
        </w:rPr>
        <w:t>che</w:t>
      </w:r>
      <w:r w:rsidRPr="003B76AB">
        <w:rPr>
          <w:rFonts w:ascii="Times New Roman" w:hAnsi="Times New Roman" w:cs="Times New Roman"/>
          <w:spacing w:val="-6"/>
          <w:sz w:val="24"/>
        </w:rPr>
        <w:t xml:space="preserve"> </w:t>
      </w:r>
      <w:r w:rsidRPr="003B76AB">
        <w:rPr>
          <w:rFonts w:ascii="Times New Roman" w:hAnsi="Times New Roman" w:cs="Times New Roman"/>
          <w:spacing w:val="-1"/>
          <w:sz w:val="24"/>
        </w:rPr>
        <w:t>ogni</w:t>
      </w:r>
      <w:r w:rsidRPr="003B76AB">
        <w:rPr>
          <w:rFonts w:ascii="Times New Roman" w:hAnsi="Times New Roman" w:cs="Times New Roman"/>
          <w:spacing w:val="-6"/>
          <w:sz w:val="24"/>
        </w:rPr>
        <w:t xml:space="preserve"> </w:t>
      </w:r>
      <w:r w:rsidRPr="003B76AB">
        <w:rPr>
          <w:rFonts w:ascii="Times New Roman" w:hAnsi="Times New Roman" w:cs="Times New Roman"/>
          <w:spacing w:val="-1"/>
          <w:sz w:val="24"/>
        </w:rPr>
        <w:t>amministrazione</w:t>
      </w:r>
      <w:r w:rsidRPr="003B76AB">
        <w:rPr>
          <w:rFonts w:ascii="Times New Roman" w:hAnsi="Times New Roman" w:cs="Times New Roman"/>
          <w:spacing w:val="-6"/>
          <w:sz w:val="24"/>
        </w:rPr>
        <w:t xml:space="preserve"> </w:t>
      </w:r>
      <w:r w:rsidRPr="003B76AB">
        <w:rPr>
          <w:rFonts w:ascii="Times New Roman" w:hAnsi="Times New Roman" w:cs="Times New Roman"/>
          <w:sz w:val="24"/>
        </w:rPr>
        <w:t>è</w:t>
      </w:r>
      <w:r w:rsidRPr="003B76AB">
        <w:rPr>
          <w:rFonts w:ascii="Times New Roman" w:hAnsi="Times New Roman" w:cs="Times New Roman"/>
          <w:spacing w:val="-6"/>
          <w:sz w:val="24"/>
        </w:rPr>
        <w:t xml:space="preserve"> </w:t>
      </w:r>
      <w:r w:rsidRPr="003B76AB">
        <w:rPr>
          <w:rFonts w:ascii="Times New Roman" w:hAnsi="Times New Roman" w:cs="Times New Roman"/>
          <w:spacing w:val="-1"/>
          <w:sz w:val="24"/>
        </w:rPr>
        <w:t>tenuta</w:t>
      </w:r>
      <w:r w:rsidRPr="003B76AB">
        <w:rPr>
          <w:rFonts w:ascii="Times New Roman" w:hAnsi="Times New Roman" w:cs="Times New Roman"/>
          <w:spacing w:val="-7"/>
          <w:sz w:val="24"/>
        </w:rPr>
        <w:t xml:space="preserve"> </w:t>
      </w:r>
      <w:r w:rsidRPr="003B76AB">
        <w:rPr>
          <w:rFonts w:ascii="Times New Roman" w:hAnsi="Times New Roman" w:cs="Times New Roman"/>
          <w:sz w:val="24"/>
        </w:rPr>
        <w:t>ad</w:t>
      </w:r>
      <w:r w:rsidRPr="003B76AB">
        <w:rPr>
          <w:rFonts w:ascii="Times New Roman" w:hAnsi="Times New Roman" w:cs="Times New Roman"/>
          <w:spacing w:val="-6"/>
          <w:sz w:val="24"/>
        </w:rPr>
        <w:t xml:space="preserve"> </w:t>
      </w:r>
      <w:r w:rsidRPr="003B76AB">
        <w:rPr>
          <w:rFonts w:ascii="Times New Roman" w:hAnsi="Times New Roman" w:cs="Times New Roman"/>
          <w:spacing w:val="-1"/>
          <w:sz w:val="24"/>
        </w:rPr>
        <w:t>adottare.</w:t>
      </w:r>
    </w:p>
    <w:p w:rsidR="00F13E91" w:rsidRDefault="007A42EF" w:rsidP="00C2339F">
      <w:pPr>
        <w:tabs>
          <w:tab w:val="num" w:pos="0"/>
        </w:tabs>
        <w:overflowPunct/>
        <w:autoSpaceDE/>
        <w:autoSpaceDN/>
        <w:adjustRightInd/>
        <w:ind w:firstLine="709"/>
        <w:jc w:val="both"/>
        <w:textAlignment w:val="auto"/>
        <w:rPr>
          <w:rFonts w:eastAsia="MS Mincho"/>
          <w:sz w:val="24"/>
          <w:szCs w:val="24"/>
          <w:lang w:eastAsia="ja-JP"/>
        </w:rPr>
      </w:pPr>
      <w:r w:rsidRPr="003B76AB">
        <w:rPr>
          <w:rFonts w:eastAsia="MS Mincho"/>
          <w:sz w:val="24"/>
          <w:szCs w:val="24"/>
          <w:lang w:eastAsia="ja-JP"/>
        </w:rPr>
        <w:t>Relativamente alle istituzioni scolastiche, indicazioni specifiche sono contenute nelle  “</w:t>
      </w:r>
      <w:r w:rsidRPr="003B76AB">
        <w:rPr>
          <w:rFonts w:eastAsia="MS Mincho"/>
          <w:i/>
          <w:sz w:val="24"/>
          <w:szCs w:val="24"/>
          <w:lang w:eastAsia="ja-JP"/>
        </w:rPr>
        <w:t xml:space="preserve">Linee guida sull’applicazione alle istituzioni scolastiche delle disposizioni di cui alla legge 6 novembre 2012, n. 190 e al decreto legislativo 14 marzo 2013, n. 33”, di cui alla delibera ANAC n. 403 del </w:t>
      </w:r>
      <w:r w:rsidRPr="003B76AB">
        <w:rPr>
          <w:rFonts w:eastAsia="MS Mincho"/>
          <w:sz w:val="24"/>
          <w:szCs w:val="24"/>
          <w:lang w:eastAsia="ja-JP"/>
        </w:rPr>
        <w:t xml:space="preserve"> 13 aprile 2016</w:t>
      </w:r>
      <w:r w:rsidR="004066E1">
        <w:rPr>
          <w:rFonts w:eastAsia="MS Mincho"/>
          <w:sz w:val="24"/>
          <w:szCs w:val="24"/>
          <w:lang w:eastAsia="ja-JP"/>
        </w:rPr>
        <w:t>, nonché nel PNA 2016, di cui alla Delibera ANAC n. 831 del 3 agosto 2016</w:t>
      </w:r>
      <w:r w:rsidR="00F13E91">
        <w:rPr>
          <w:rFonts w:eastAsia="MS Mincho"/>
          <w:sz w:val="24"/>
          <w:szCs w:val="24"/>
          <w:lang w:eastAsia="ja-JP"/>
        </w:rPr>
        <w:t>,</w:t>
      </w:r>
    </w:p>
    <w:p w:rsidR="007A42EF" w:rsidRDefault="004066E1" w:rsidP="00F13E91">
      <w:pPr>
        <w:tabs>
          <w:tab w:val="num" w:pos="0"/>
        </w:tabs>
        <w:overflowPunct/>
        <w:autoSpaceDE/>
        <w:autoSpaceDN/>
        <w:adjustRightInd/>
        <w:jc w:val="both"/>
        <w:textAlignment w:val="auto"/>
        <w:rPr>
          <w:rFonts w:eastAsia="MS Mincho"/>
          <w:sz w:val="24"/>
          <w:szCs w:val="24"/>
          <w:lang w:eastAsia="ja-JP"/>
        </w:rPr>
      </w:pPr>
      <w:r>
        <w:rPr>
          <w:rFonts w:eastAsia="MS Mincho"/>
          <w:sz w:val="24"/>
          <w:szCs w:val="24"/>
          <w:lang w:eastAsia="ja-JP"/>
        </w:rPr>
        <w:t xml:space="preserve"> che dedica un’apposita sezione alle scuole.</w:t>
      </w:r>
    </w:p>
    <w:p w:rsidR="00F13E91" w:rsidRPr="00FD1CFD" w:rsidRDefault="00F13E91" w:rsidP="00F13E91">
      <w:pPr>
        <w:tabs>
          <w:tab w:val="num" w:pos="0"/>
        </w:tabs>
        <w:overflowPunct/>
        <w:autoSpaceDE/>
        <w:autoSpaceDN/>
        <w:adjustRightInd/>
        <w:jc w:val="both"/>
        <w:textAlignment w:val="auto"/>
        <w:rPr>
          <w:rFonts w:eastAsia="MS Mincho"/>
          <w:sz w:val="24"/>
          <w:szCs w:val="24"/>
          <w:lang w:eastAsia="ja-JP"/>
        </w:rPr>
      </w:pPr>
      <w:r w:rsidRPr="00FD1CFD">
        <w:rPr>
          <w:rFonts w:eastAsia="MS Mincho"/>
          <w:sz w:val="24"/>
          <w:szCs w:val="24"/>
          <w:lang w:eastAsia="ja-JP"/>
        </w:rPr>
        <w:t>Per completezza si segnala</w:t>
      </w:r>
      <w:r w:rsidR="00FD1CFD" w:rsidRPr="00FD1CFD">
        <w:rPr>
          <w:rFonts w:eastAsia="MS Mincho"/>
          <w:sz w:val="24"/>
          <w:szCs w:val="24"/>
          <w:lang w:eastAsia="ja-JP"/>
        </w:rPr>
        <w:t>no, infine, la</w:t>
      </w:r>
      <w:r w:rsidRPr="00FD1CFD">
        <w:rPr>
          <w:rFonts w:eastAsia="MS Mincho"/>
          <w:sz w:val="24"/>
          <w:szCs w:val="24"/>
          <w:lang w:eastAsia="ja-JP"/>
        </w:rPr>
        <w:t xml:space="preserve"> delibera n. 1208 </w:t>
      </w:r>
      <w:r w:rsidR="00D71844" w:rsidRPr="00FD1CFD">
        <w:rPr>
          <w:rFonts w:eastAsia="MS Mincho"/>
          <w:sz w:val="24"/>
          <w:szCs w:val="24"/>
          <w:lang w:eastAsia="ja-JP"/>
        </w:rPr>
        <w:t xml:space="preserve">del 22/11/2017, </w:t>
      </w:r>
      <w:r w:rsidR="00FD1CFD" w:rsidRPr="00FD1CFD">
        <w:rPr>
          <w:rFonts w:eastAsia="MS Mincho"/>
          <w:sz w:val="24"/>
          <w:szCs w:val="24"/>
          <w:lang w:eastAsia="ja-JP"/>
        </w:rPr>
        <w:t xml:space="preserve">con cui l’ANAC </w:t>
      </w:r>
      <w:r w:rsidR="00D71844" w:rsidRPr="00FD1CFD">
        <w:rPr>
          <w:rFonts w:eastAsia="MS Mincho"/>
          <w:sz w:val="24"/>
          <w:szCs w:val="24"/>
          <w:lang w:eastAsia="ja-JP"/>
        </w:rPr>
        <w:t>ha disposto l’Aggiornamento definitivo dell’Aggiornamento 2017 al Piano Nazionale Anticorruzione</w:t>
      </w:r>
      <w:r w:rsidR="00FD1CFD" w:rsidRPr="00FD1CFD">
        <w:rPr>
          <w:rFonts w:eastAsia="MS Mincho"/>
          <w:sz w:val="24"/>
          <w:szCs w:val="24"/>
          <w:lang w:eastAsia="ja-JP"/>
        </w:rPr>
        <w:t xml:space="preserve"> e</w:t>
      </w:r>
      <w:r w:rsidR="00FD1CFD" w:rsidRPr="00FD1CFD">
        <w:rPr>
          <w:sz w:val="24"/>
          <w:szCs w:val="24"/>
        </w:rPr>
        <w:t xml:space="preserve"> la Delibera n.1309/2106 sui limiti all’a</w:t>
      </w:r>
      <w:r w:rsidR="00FD1CFD">
        <w:rPr>
          <w:sz w:val="24"/>
          <w:szCs w:val="24"/>
        </w:rPr>
        <w:t>ccesso generalizzato</w:t>
      </w:r>
      <w:r w:rsidR="00D71844" w:rsidRPr="00FD1CFD">
        <w:rPr>
          <w:rFonts w:eastAsia="MS Mincho"/>
          <w:sz w:val="24"/>
          <w:szCs w:val="24"/>
          <w:lang w:eastAsia="ja-JP"/>
        </w:rPr>
        <w:t>.</w:t>
      </w:r>
    </w:p>
    <w:p w:rsidR="00CD542C" w:rsidRDefault="00CD542C" w:rsidP="00C2339F">
      <w:pPr>
        <w:tabs>
          <w:tab w:val="num" w:pos="0"/>
        </w:tabs>
        <w:overflowPunct/>
        <w:autoSpaceDE/>
        <w:autoSpaceDN/>
        <w:adjustRightInd/>
        <w:ind w:firstLine="709"/>
        <w:jc w:val="both"/>
        <w:textAlignment w:val="auto"/>
        <w:rPr>
          <w:rFonts w:eastAsia="MS Mincho"/>
          <w:sz w:val="24"/>
          <w:szCs w:val="24"/>
          <w:lang w:eastAsia="ja-JP"/>
        </w:rPr>
      </w:pPr>
    </w:p>
    <w:p w:rsidR="001769AE" w:rsidRDefault="00557B07" w:rsidP="00F049FC">
      <w:pPr>
        <w:pStyle w:val="Titolo1"/>
        <w:numPr>
          <w:ilvl w:val="0"/>
          <w:numId w:val="41"/>
        </w:numPr>
      </w:pPr>
      <w:bookmarkStart w:id="38" w:name="_Toc451242525"/>
      <w:r>
        <w:t xml:space="preserve">LA </w:t>
      </w:r>
      <w:r w:rsidR="00E01C96" w:rsidRPr="001B37D6">
        <w:t>GESTIONE DEL RISCHIO</w:t>
      </w:r>
      <w:bookmarkEnd w:id="38"/>
    </w:p>
    <w:p w:rsidR="00921164" w:rsidRPr="00921164" w:rsidRDefault="00921164" w:rsidP="00921164">
      <w:pPr>
        <w:rPr>
          <w:lang w:eastAsia="ar-SA"/>
        </w:rPr>
      </w:pPr>
    </w:p>
    <w:p w:rsidR="005E3117" w:rsidRPr="005E3117" w:rsidRDefault="005E3117" w:rsidP="00557B07">
      <w:pPr>
        <w:pStyle w:val="Corpotesto"/>
        <w:spacing w:before="120"/>
        <w:ind w:firstLine="432"/>
        <w:jc w:val="both"/>
        <w:rPr>
          <w:rFonts w:ascii="Times New Roman" w:hAnsi="Times New Roman" w:cs="Times New Roman"/>
          <w:bCs/>
          <w:iCs/>
          <w:sz w:val="24"/>
        </w:rPr>
      </w:pPr>
      <w:r w:rsidRPr="005E3117">
        <w:rPr>
          <w:rFonts w:ascii="Times New Roman" w:hAnsi="Times New Roman" w:cs="Times New Roman"/>
          <w:bCs/>
          <w:iCs/>
          <w:sz w:val="24"/>
        </w:rPr>
        <w:t xml:space="preserve">La strategia della prevenzione della corruzione si fonda sulla progettazione, realizzazione e sviluppo di un sistema di gestione del rischio di corruzione operante a livello di singola amministrazione, nel rispetto delle previsioni normative (Legge 190/2012) e degli indirizzi forniti dal Piano Nazionale Anticorruzione (PNA) </w:t>
      </w:r>
      <w:r w:rsidR="00A76A15">
        <w:rPr>
          <w:rFonts w:ascii="Times New Roman" w:hAnsi="Times New Roman" w:cs="Times New Roman"/>
          <w:bCs/>
          <w:iCs/>
          <w:sz w:val="24"/>
        </w:rPr>
        <w:t>e dai suoi aggiornamenti</w:t>
      </w:r>
      <w:r w:rsidRPr="005E3117">
        <w:rPr>
          <w:rFonts w:ascii="Times New Roman" w:hAnsi="Times New Roman" w:cs="Times New Roman"/>
          <w:bCs/>
          <w:iCs/>
          <w:sz w:val="24"/>
        </w:rPr>
        <w:t>. Sebbene in maniera non esplicita, infatti, la legge 190/2012 definisce un modello di gestione del rischio partendo dalla considerazione per cui la corruzione è configurabile quale rischio al quale le Amministrazioni sono, per loro stessa natura, esposte a prescindere dall’esistenza o meno di buone prassi e comportamenti eticamente rilevanti;  in più parti, il testo normativo fa riferimento all’identificazione e valutazione del rischio corruzione nonché alla ricerca e individuazione di strumenti e procedimenti idonei a contrastare fenomeni corrutti</w:t>
      </w:r>
      <w:r w:rsidR="00A76A15">
        <w:rPr>
          <w:rFonts w:ascii="Times New Roman" w:hAnsi="Times New Roman" w:cs="Times New Roman"/>
          <w:bCs/>
          <w:iCs/>
          <w:sz w:val="24"/>
        </w:rPr>
        <w:t xml:space="preserve">vi. Su tale aspetto interviene </w:t>
      </w:r>
      <w:r w:rsidRPr="005E3117">
        <w:rPr>
          <w:rFonts w:ascii="Times New Roman" w:hAnsi="Times New Roman" w:cs="Times New Roman"/>
          <w:bCs/>
          <w:iCs/>
          <w:sz w:val="24"/>
        </w:rPr>
        <w:t>il PNA e</w:t>
      </w:r>
      <w:r w:rsidR="00A76A15">
        <w:rPr>
          <w:rFonts w:ascii="Times New Roman" w:hAnsi="Times New Roman" w:cs="Times New Roman"/>
          <w:bCs/>
          <w:iCs/>
          <w:sz w:val="24"/>
        </w:rPr>
        <w:t>, in particolare,</w:t>
      </w:r>
      <w:r w:rsidRPr="005E3117">
        <w:rPr>
          <w:rFonts w:ascii="Times New Roman" w:hAnsi="Times New Roman" w:cs="Times New Roman"/>
          <w:bCs/>
          <w:iCs/>
          <w:sz w:val="24"/>
        </w:rPr>
        <w:t xml:space="preserve"> </w:t>
      </w:r>
      <w:r w:rsidR="00A76A15">
        <w:rPr>
          <w:rFonts w:ascii="Times New Roman" w:hAnsi="Times New Roman" w:cs="Times New Roman"/>
          <w:bCs/>
          <w:iCs/>
          <w:sz w:val="24"/>
        </w:rPr>
        <w:t>l’</w:t>
      </w:r>
      <w:r w:rsidRPr="005E3117">
        <w:rPr>
          <w:rFonts w:ascii="Times New Roman" w:hAnsi="Times New Roman" w:cs="Times New Roman"/>
          <w:bCs/>
          <w:iCs/>
          <w:sz w:val="24"/>
        </w:rPr>
        <w:t>aggiornamento 2015 che dedicano particolare attenzione al configurando sistema di gestione del rischio.</w:t>
      </w:r>
    </w:p>
    <w:p w:rsidR="008879CC" w:rsidRPr="009D67BF" w:rsidRDefault="005E3117" w:rsidP="009D67BF">
      <w:pPr>
        <w:pStyle w:val="Corpotesto"/>
        <w:ind w:right="-8"/>
        <w:jc w:val="both"/>
        <w:rPr>
          <w:rFonts w:ascii="Times New Roman" w:hAnsi="Times New Roman" w:cs="Times New Roman"/>
          <w:sz w:val="24"/>
        </w:rPr>
      </w:pPr>
      <w:r w:rsidRPr="005E3117">
        <w:rPr>
          <w:rFonts w:ascii="Times New Roman" w:hAnsi="Times New Roman" w:cs="Times New Roman"/>
          <w:bCs/>
          <w:iCs/>
          <w:sz w:val="24"/>
        </w:rPr>
        <w:t>Il PNA, definendo la “</w:t>
      </w:r>
      <w:r w:rsidRPr="005E3117">
        <w:rPr>
          <w:rFonts w:ascii="Times New Roman" w:hAnsi="Times New Roman" w:cs="Times New Roman"/>
          <w:bCs/>
          <w:i/>
          <w:iCs/>
          <w:sz w:val="24"/>
        </w:rPr>
        <w:t>Gestione del Rischio di corruzione</w:t>
      </w:r>
      <w:r w:rsidRPr="005E3117">
        <w:rPr>
          <w:rFonts w:ascii="Times New Roman" w:hAnsi="Times New Roman" w:cs="Times New Roman"/>
          <w:bCs/>
          <w:iCs/>
          <w:sz w:val="24"/>
        </w:rPr>
        <w:t xml:space="preserve">” quale “insieme delle attività coordinate per </w:t>
      </w:r>
      <w:r w:rsidRPr="009D67BF">
        <w:rPr>
          <w:rFonts w:ascii="Times New Roman" w:hAnsi="Times New Roman" w:cs="Times New Roman"/>
          <w:bCs/>
          <w:iCs/>
          <w:sz w:val="24"/>
        </w:rPr>
        <w:t xml:space="preserve">guidare e tenere sotto controllo l’amministrazione con riferimento al rischio [di corruzione] ”, rinvia, le modalità di attuazione, alle prescrizioni e ai Principi fondamentali contenuti nelle linee guida dello standard UNI ISO 31000:2010, che rappresenta la versione in lingua italiana della norma tecnica internazionale ISO 31000 (edizione novembre 2009), elaborata dal Comitato tecnico ISO/TMB </w:t>
      </w:r>
      <w:r w:rsidRPr="009D67BF">
        <w:rPr>
          <w:rFonts w:ascii="Times New Roman" w:hAnsi="Times New Roman" w:cs="Times New Roman"/>
          <w:bCs/>
          <w:i/>
          <w:iCs/>
          <w:sz w:val="24"/>
        </w:rPr>
        <w:t>“</w:t>
      </w:r>
      <w:proofErr w:type="spellStart"/>
      <w:r w:rsidRPr="009D67BF">
        <w:rPr>
          <w:rFonts w:ascii="Times New Roman" w:hAnsi="Times New Roman" w:cs="Times New Roman"/>
          <w:bCs/>
          <w:i/>
          <w:iCs/>
          <w:sz w:val="24"/>
        </w:rPr>
        <w:t>Risk</w:t>
      </w:r>
      <w:proofErr w:type="spellEnd"/>
      <w:r w:rsidRPr="009D67BF">
        <w:rPr>
          <w:rFonts w:ascii="Times New Roman" w:hAnsi="Times New Roman" w:cs="Times New Roman"/>
          <w:bCs/>
          <w:i/>
          <w:iCs/>
          <w:sz w:val="24"/>
        </w:rPr>
        <w:t xml:space="preserve"> Management</w:t>
      </w:r>
      <w:r w:rsidRPr="009D67BF">
        <w:rPr>
          <w:rFonts w:ascii="Times New Roman" w:hAnsi="Times New Roman" w:cs="Times New Roman"/>
          <w:bCs/>
          <w:iCs/>
          <w:sz w:val="24"/>
        </w:rPr>
        <w:t>”. La gestione del rischio di corruzione, quindi, dovrebbe condurre</w:t>
      </w:r>
      <w:r w:rsidRPr="009D67BF">
        <w:rPr>
          <w:rFonts w:ascii="Times New Roman" w:hAnsi="Times New Roman" w:cs="Times New Roman"/>
          <w:sz w:val="24"/>
        </w:rPr>
        <w:t xml:space="preserve"> alla riduzione delle probabilità che il rischio corruzione si verifichi, nell’ambi</w:t>
      </w:r>
      <w:r w:rsidR="00B16607" w:rsidRPr="009D67BF">
        <w:rPr>
          <w:rFonts w:ascii="Times New Roman" w:hAnsi="Times New Roman" w:cs="Times New Roman"/>
          <w:sz w:val="24"/>
        </w:rPr>
        <w:t>to della singola organizzazione</w:t>
      </w:r>
      <w:r w:rsidR="008879CC" w:rsidRPr="009D67BF">
        <w:rPr>
          <w:rFonts w:ascii="Times New Roman" w:hAnsi="Times New Roman" w:cs="Times New Roman"/>
          <w:sz w:val="24"/>
        </w:rPr>
        <w:t xml:space="preserve"> ciò attraverso </w:t>
      </w:r>
      <w:r w:rsidR="008879CC" w:rsidRPr="009D67BF">
        <w:rPr>
          <w:rFonts w:ascii="Times New Roman" w:hAnsi="Times New Roman" w:cs="Times New Roman"/>
          <w:spacing w:val="-1"/>
          <w:sz w:val="24"/>
        </w:rPr>
        <w:t>l’implementazione</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z w:val="24"/>
        </w:rPr>
        <w:t>un</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sistema</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pacing w:val="-1"/>
          <w:sz w:val="24"/>
        </w:rPr>
        <w:t>sorretto</w:t>
      </w:r>
      <w:r w:rsidR="008879CC" w:rsidRPr="009D67BF">
        <w:rPr>
          <w:rFonts w:ascii="Times New Roman" w:hAnsi="Times New Roman" w:cs="Times New Roman"/>
          <w:spacing w:val="-8"/>
          <w:sz w:val="24"/>
        </w:rPr>
        <w:t xml:space="preserve"> </w:t>
      </w:r>
      <w:r w:rsidR="008879CC" w:rsidRPr="009D67BF">
        <w:rPr>
          <w:rFonts w:ascii="Times New Roman" w:hAnsi="Times New Roman" w:cs="Times New Roman"/>
          <w:sz w:val="24"/>
        </w:rPr>
        <w:t>da</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pacing w:val="-1"/>
          <w:sz w:val="24"/>
        </w:rPr>
        <w:t>tre</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z w:val="24"/>
        </w:rPr>
        <w:t>cardini</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fondamentali:</w:t>
      </w:r>
    </w:p>
    <w:p w:rsidR="008879CC" w:rsidRPr="009D67BF" w:rsidRDefault="008879CC" w:rsidP="00F049FC">
      <w:pPr>
        <w:pStyle w:val="Corpotesto"/>
        <w:widowControl w:val="0"/>
        <w:numPr>
          <w:ilvl w:val="0"/>
          <w:numId w:val="32"/>
        </w:numPr>
        <w:tabs>
          <w:tab w:val="left" w:pos="984"/>
        </w:tabs>
        <w:suppressAutoHyphens w:val="0"/>
        <w:ind w:right="-8" w:firstLine="0"/>
        <w:jc w:val="both"/>
        <w:rPr>
          <w:rFonts w:ascii="Times New Roman" w:hAnsi="Times New Roman" w:cs="Times New Roman"/>
          <w:sz w:val="24"/>
        </w:rPr>
      </w:pPr>
      <w:r w:rsidRPr="009D67BF">
        <w:rPr>
          <w:rFonts w:ascii="Times New Roman" w:hAnsi="Times New Roman" w:cs="Times New Roman"/>
          <w:sz w:val="24"/>
        </w:rPr>
        <w:lastRenderedPageBreak/>
        <w:t xml:space="preserve">i </w:t>
      </w:r>
      <w:r w:rsidRPr="009D67BF">
        <w:rPr>
          <w:rFonts w:ascii="Times New Roman" w:hAnsi="Times New Roman" w:cs="Times New Roman"/>
          <w:i/>
          <w:sz w:val="24"/>
        </w:rPr>
        <w:t xml:space="preserve">principi </w:t>
      </w:r>
      <w:r w:rsidRPr="009D67BF">
        <w:rPr>
          <w:rFonts w:ascii="Times New Roman" w:hAnsi="Times New Roman" w:cs="Times New Roman"/>
          <w:i/>
          <w:spacing w:val="-1"/>
          <w:sz w:val="24"/>
        </w:rPr>
        <w:t>generali</w:t>
      </w:r>
      <w:r w:rsidRPr="009D67BF">
        <w:rPr>
          <w:rFonts w:ascii="Times New Roman" w:hAnsi="Times New Roman" w:cs="Times New Roman"/>
          <w:spacing w:val="-1"/>
          <w:sz w:val="24"/>
        </w:rPr>
        <w:t>.</w:t>
      </w:r>
      <w:r w:rsidRPr="009D67BF">
        <w:rPr>
          <w:rFonts w:ascii="Times New Roman" w:hAnsi="Times New Roman" w:cs="Times New Roman"/>
          <w:spacing w:val="1"/>
          <w:sz w:val="24"/>
        </w:rPr>
        <w:t xml:space="preserve"> </w:t>
      </w:r>
      <w:r w:rsidRPr="009D67BF">
        <w:rPr>
          <w:rFonts w:ascii="Times New Roman" w:hAnsi="Times New Roman" w:cs="Times New Roman"/>
          <w:spacing w:val="-1"/>
          <w:sz w:val="24"/>
        </w:rPr>
        <w:t>Lo</w:t>
      </w:r>
      <w:r w:rsidRPr="009D67BF">
        <w:rPr>
          <w:rFonts w:ascii="Times New Roman" w:hAnsi="Times New Roman" w:cs="Times New Roman"/>
          <w:sz w:val="24"/>
        </w:rPr>
        <w:t xml:space="preserve"> </w:t>
      </w:r>
      <w:r w:rsidRPr="009D67BF">
        <w:rPr>
          <w:rFonts w:ascii="Times New Roman" w:hAnsi="Times New Roman" w:cs="Times New Roman"/>
          <w:spacing w:val="-1"/>
          <w:sz w:val="24"/>
        </w:rPr>
        <w:t>standard</w:t>
      </w:r>
      <w:r w:rsidRPr="009D67BF">
        <w:rPr>
          <w:rFonts w:ascii="Times New Roman" w:hAnsi="Times New Roman" w:cs="Times New Roman"/>
          <w:sz w:val="24"/>
        </w:rPr>
        <w:t xml:space="preserve"> </w:t>
      </w:r>
      <w:r w:rsidRPr="009D67BF">
        <w:rPr>
          <w:rFonts w:ascii="Times New Roman" w:hAnsi="Times New Roman" w:cs="Times New Roman"/>
          <w:spacing w:val="-1"/>
          <w:sz w:val="24"/>
        </w:rPr>
        <w:t>ISO</w:t>
      </w:r>
      <w:r w:rsidRPr="009D67BF">
        <w:rPr>
          <w:rFonts w:ascii="Times New Roman" w:hAnsi="Times New Roman" w:cs="Times New Roman"/>
          <w:sz w:val="24"/>
        </w:rPr>
        <w:t xml:space="preserve"> </w:t>
      </w:r>
      <w:r w:rsidRPr="009D67BF">
        <w:rPr>
          <w:rFonts w:ascii="Times New Roman" w:hAnsi="Times New Roman" w:cs="Times New Roman"/>
          <w:spacing w:val="-1"/>
          <w:sz w:val="24"/>
        </w:rPr>
        <w:t>individua</w:t>
      </w:r>
      <w:r w:rsidRPr="009D67BF">
        <w:rPr>
          <w:rFonts w:ascii="Times New Roman" w:hAnsi="Times New Roman" w:cs="Times New Roman"/>
          <w:spacing w:val="1"/>
          <w:sz w:val="24"/>
        </w:rPr>
        <w:t xml:space="preserve"> </w:t>
      </w:r>
      <w:r w:rsidRPr="009D67BF">
        <w:rPr>
          <w:rFonts w:ascii="Times New Roman" w:hAnsi="Times New Roman" w:cs="Times New Roman"/>
          <w:sz w:val="24"/>
        </w:rPr>
        <w:t>11</w:t>
      </w:r>
      <w:r w:rsidRPr="009D67BF">
        <w:rPr>
          <w:rFonts w:ascii="Times New Roman" w:hAnsi="Times New Roman" w:cs="Times New Roman"/>
          <w:spacing w:val="2"/>
          <w:sz w:val="24"/>
        </w:rPr>
        <w:t xml:space="preserve"> </w:t>
      </w:r>
      <w:r w:rsidRPr="009D67BF">
        <w:rPr>
          <w:rFonts w:ascii="Times New Roman" w:hAnsi="Times New Roman" w:cs="Times New Roman"/>
          <w:spacing w:val="-1"/>
          <w:sz w:val="24"/>
        </w:rPr>
        <w:t>principi</w:t>
      </w:r>
      <w:r w:rsidRPr="009D67BF">
        <w:rPr>
          <w:rFonts w:ascii="Times New Roman" w:hAnsi="Times New Roman" w:cs="Times New Roman"/>
          <w:spacing w:val="1"/>
          <w:sz w:val="24"/>
        </w:rPr>
        <w:t xml:space="preserve"> </w:t>
      </w:r>
      <w:r w:rsidRPr="009D67BF">
        <w:rPr>
          <w:rFonts w:ascii="Times New Roman" w:hAnsi="Times New Roman" w:cs="Times New Roman"/>
          <w:sz w:val="24"/>
        </w:rPr>
        <w:t>guida</w:t>
      </w:r>
      <w:r w:rsidRPr="009D67BF">
        <w:rPr>
          <w:rFonts w:ascii="Times New Roman" w:hAnsi="Times New Roman" w:cs="Times New Roman"/>
          <w:spacing w:val="1"/>
          <w:sz w:val="24"/>
        </w:rPr>
        <w:t xml:space="preserve"> </w:t>
      </w:r>
      <w:r w:rsidRPr="009D67BF">
        <w:rPr>
          <w:rFonts w:ascii="Times New Roman" w:hAnsi="Times New Roman" w:cs="Times New Roman"/>
          <w:sz w:val="24"/>
        </w:rPr>
        <w:t>da</w:t>
      </w:r>
      <w:r w:rsidRPr="009D67BF">
        <w:rPr>
          <w:rFonts w:ascii="Times New Roman" w:hAnsi="Times New Roman" w:cs="Times New Roman"/>
          <w:spacing w:val="1"/>
          <w:sz w:val="24"/>
        </w:rPr>
        <w:t xml:space="preserve"> </w:t>
      </w:r>
      <w:r w:rsidRPr="009D67BF">
        <w:rPr>
          <w:rFonts w:ascii="Times New Roman" w:hAnsi="Times New Roman" w:cs="Times New Roman"/>
          <w:spacing w:val="-1"/>
          <w:sz w:val="24"/>
        </w:rPr>
        <w:t>seguire</w:t>
      </w:r>
      <w:r w:rsidRPr="009D67BF">
        <w:rPr>
          <w:rFonts w:ascii="Times New Roman" w:hAnsi="Times New Roman" w:cs="Times New Roman"/>
          <w:spacing w:val="1"/>
          <w:sz w:val="24"/>
        </w:rPr>
        <w:t xml:space="preserve"> </w:t>
      </w:r>
      <w:r w:rsidRPr="009D67BF">
        <w:rPr>
          <w:rFonts w:ascii="Times New Roman" w:hAnsi="Times New Roman" w:cs="Times New Roman"/>
          <w:sz w:val="24"/>
        </w:rPr>
        <w:t>per</w:t>
      </w:r>
      <w:r w:rsidRPr="009D67BF">
        <w:rPr>
          <w:rFonts w:ascii="Times New Roman" w:hAnsi="Times New Roman" w:cs="Times New Roman"/>
          <w:spacing w:val="-1"/>
          <w:sz w:val="24"/>
        </w:rPr>
        <w:t xml:space="preserve"> attuare</w:t>
      </w:r>
      <w:r w:rsidRPr="009D67BF">
        <w:rPr>
          <w:rFonts w:ascii="Times New Roman" w:hAnsi="Times New Roman" w:cs="Times New Roman"/>
          <w:spacing w:val="1"/>
          <w:sz w:val="24"/>
        </w:rPr>
        <w:t xml:space="preserve"> </w:t>
      </w:r>
      <w:r w:rsidRPr="009D67BF">
        <w:rPr>
          <w:rFonts w:ascii="Times New Roman" w:hAnsi="Times New Roman" w:cs="Times New Roman"/>
          <w:spacing w:val="-1"/>
          <w:sz w:val="24"/>
        </w:rPr>
        <w:t>un’efficace</w:t>
      </w:r>
      <w:r w:rsidRPr="009D67BF">
        <w:rPr>
          <w:rFonts w:ascii="Times New Roman" w:hAnsi="Times New Roman" w:cs="Times New Roman"/>
          <w:spacing w:val="69"/>
          <w:w w:val="99"/>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6"/>
          <w:sz w:val="24"/>
        </w:rPr>
        <w:t xml:space="preserve"> </w:t>
      </w:r>
      <w:r w:rsidRPr="009D67BF">
        <w:rPr>
          <w:rFonts w:ascii="Times New Roman" w:hAnsi="Times New Roman" w:cs="Times New Roman"/>
          <w:sz w:val="24"/>
        </w:rPr>
        <w:t>di</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4"/>
          <w:sz w:val="24"/>
        </w:rPr>
        <w:t xml:space="preserve"> </w:t>
      </w:r>
      <w:r w:rsidRPr="009D67BF">
        <w:rPr>
          <w:rFonts w:ascii="Times New Roman" w:hAnsi="Times New Roman" w:cs="Times New Roman"/>
          <w:sz w:val="24"/>
        </w:rPr>
        <w:t>del</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Tra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essi,</w:t>
      </w:r>
      <w:r w:rsidRPr="009D67BF">
        <w:rPr>
          <w:rFonts w:ascii="Times New Roman" w:hAnsi="Times New Roman" w:cs="Times New Roman"/>
          <w:spacing w:val="-5"/>
          <w:sz w:val="24"/>
        </w:rPr>
        <w:t xml:space="preserve"> </w:t>
      </w:r>
      <w:r w:rsidRPr="009D67BF">
        <w:rPr>
          <w:rFonts w:ascii="Times New Roman" w:hAnsi="Times New Roman" w:cs="Times New Roman"/>
          <w:sz w:val="24"/>
        </w:rPr>
        <w:t>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titolo</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esemplificativo,</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si</w:t>
      </w:r>
      <w:r w:rsidRPr="009D67BF">
        <w:rPr>
          <w:rFonts w:ascii="Times New Roman" w:hAnsi="Times New Roman" w:cs="Times New Roman"/>
          <w:spacing w:val="-5"/>
          <w:sz w:val="24"/>
        </w:rPr>
        <w:t xml:space="preserve"> </w:t>
      </w:r>
      <w:r w:rsidRPr="009D67BF">
        <w:rPr>
          <w:rFonts w:ascii="Times New Roman" w:hAnsi="Times New Roman" w:cs="Times New Roman"/>
          <w:spacing w:val="-2"/>
          <w:sz w:val="24"/>
        </w:rPr>
        <w:t>possono</w:t>
      </w:r>
      <w:r w:rsidRPr="009D67BF">
        <w:rPr>
          <w:rFonts w:ascii="Times New Roman" w:hAnsi="Times New Roman" w:cs="Times New Roman"/>
          <w:spacing w:val="-6"/>
          <w:sz w:val="24"/>
        </w:rPr>
        <w:t xml:space="preserve"> </w:t>
      </w:r>
      <w:r w:rsidRPr="009D67BF">
        <w:rPr>
          <w:rFonts w:ascii="Times New Roman" w:hAnsi="Times New Roman" w:cs="Times New Roman"/>
          <w:sz w:val="24"/>
        </w:rPr>
        <w:t>ricordare:</w:t>
      </w:r>
    </w:p>
    <w:p w:rsidR="00AE08FF" w:rsidRPr="00AE08FF" w:rsidRDefault="008879CC" w:rsidP="00F049FC">
      <w:pPr>
        <w:pStyle w:val="Corpotesto"/>
        <w:widowControl w:val="0"/>
        <w:numPr>
          <w:ilvl w:val="0"/>
          <w:numId w:val="38"/>
        </w:numPr>
        <w:tabs>
          <w:tab w:val="left" w:pos="1694"/>
        </w:tabs>
        <w:suppressAutoHyphens w:val="0"/>
        <w:ind w:right="-8"/>
        <w:jc w:val="both"/>
        <w:rPr>
          <w:rFonts w:ascii="Times New Roman" w:hAnsi="Times New Roman" w:cs="Times New Roman"/>
          <w:sz w:val="24"/>
        </w:rPr>
      </w:pPr>
      <w:r w:rsidRPr="009D67BF">
        <w:rPr>
          <w:rFonts w:ascii="Times New Roman" w:hAnsi="Times New Roman" w:cs="Times New Roman"/>
          <w:sz w:val="24"/>
        </w:rPr>
        <w:t>la</w:t>
      </w:r>
      <w:r w:rsidRPr="009D67BF">
        <w:rPr>
          <w:rFonts w:ascii="Times New Roman" w:hAnsi="Times New Roman" w:cs="Times New Roman"/>
          <w:spacing w:val="15"/>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16"/>
          <w:sz w:val="24"/>
        </w:rPr>
        <w:t xml:space="preserve"> </w:t>
      </w:r>
      <w:r w:rsidRPr="009D67BF">
        <w:rPr>
          <w:rFonts w:ascii="Times New Roman" w:hAnsi="Times New Roman" w:cs="Times New Roman"/>
          <w:sz w:val="24"/>
        </w:rPr>
        <w:t>del</w:t>
      </w:r>
      <w:r w:rsidRPr="009D67BF">
        <w:rPr>
          <w:rFonts w:ascii="Times New Roman" w:hAnsi="Times New Roman" w:cs="Times New Roman"/>
          <w:spacing w:val="15"/>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15"/>
          <w:sz w:val="24"/>
        </w:rPr>
        <w:t xml:space="preserve"> </w:t>
      </w:r>
      <w:r w:rsidRPr="009D67BF">
        <w:rPr>
          <w:rFonts w:ascii="Times New Roman" w:hAnsi="Times New Roman" w:cs="Times New Roman"/>
          <w:sz w:val="24"/>
        </w:rPr>
        <w:t>è</w:t>
      </w:r>
      <w:r w:rsidRPr="009D67BF">
        <w:rPr>
          <w:rFonts w:ascii="Times New Roman" w:hAnsi="Times New Roman" w:cs="Times New Roman"/>
          <w:spacing w:val="16"/>
          <w:sz w:val="24"/>
        </w:rPr>
        <w:t xml:space="preserve"> </w:t>
      </w:r>
      <w:r w:rsidRPr="009D67BF">
        <w:rPr>
          <w:rFonts w:ascii="Times New Roman" w:hAnsi="Times New Roman" w:cs="Times New Roman"/>
          <w:spacing w:val="-1"/>
          <w:sz w:val="24"/>
        </w:rPr>
        <w:t>parte</w:t>
      </w:r>
      <w:r w:rsidRPr="009D67BF">
        <w:rPr>
          <w:rFonts w:ascii="Times New Roman" w:hAnsi="Times New Roman" w:cs="Times New Roman"/>
          <w:spacing w:val="16"/>
          <w:sz w:val="24"/>
        </w:rPr>
        <w:t xml:space="preserve"> </w:t>
      </w:r>
      <w:r w:rsidRPr="009D67BF">
        <w:rPr>
          <w:rFonts w:ascii="Times New Roman" w:hAnsi="Times New Roman" w:cs="Times New Roman"/>
          <w:sz w:val="24"/>
        </w:rPr>
        <w:t>del</w:t>
      </w:r>
      <w:r w:rsidRPr="009D67BF">
        <w:rPr>
          <w:rFonts w:ascii="Times New Roman" w:hAnsi="Times New Roman" w:cs="Times New Roman"/>
          <w:spacing w:val="15"/>
          <w:sz w:val="24"/>
        </w:rPr>
        <w:t xml:space="preserve"> </w:t>
      </w:r>
      <w:r w:rsidRPr="009D67BF">
        <w:rPr>
          <w:rFonts w:ascii="Times New Roman" w:hAnsi="Times New Roman" w:cs="Times New Roman"/>
          <w:spacing w:val="-1"/>
          <w:sz w:val="24"/>
        </w:rPr>
        <w:t>processo</w:t>
      </w:r>
      <w:r w:rsidRPr="009D67BF">
        <w:rPr>
          <w:rFonts w:ascii="Times New Roman" w:hAnsi="Times New Roman" w:cs="Times New Roman"/>
          <w:spacing w:val="15"/>
          <w:sz w:val="24"/>
        </w:rPr>
        <w:t xml:space="preserve"> </w:t>
      </w:r>
      <w:r w:rsidRPr="009D67BF">
        <w:rPr>
          <w:rFonts w:ascii="Times New Roman" w:hAnsi="Times New Roman" w:cs="Times New Roman"/>
          <w:sz w:val="24"/>
        </w:rPr>
        <w:t>decisionale.</w:t>
      </w:r>
      <w:r w:rsidRPr="009D67BF">
        <w:rPr>
          <w:rFonts w:ascii="Times New Roman" w:hAnsi="Times New Roman" w:cs="Times New Roman"/>
          <w:spacing w:val="15"/>
          <w:sz w:val="24"/>
        </w:rPr>
        <w:t xml:space="preserve"> </w:t>
      </w:r>
    </w:p>
    <w:p w:rsidR="00AE08FF" w:rsidRPr="00AE08FF" w:rsidRDefault="008879CC" w:rsidP="00F049FC">
      <w:pPr>
        <w:pStyle w:val="Corpotesto"/>
        <w:widowControl w:val="0"/>
        <w:numPr>
          <w:ilvl w:val="0"/>
          <w:numId w:val="38"/>
        </w:numPr>
        <w:tabs>
          <w:tab w:val="left" w:pos="1694"/>
        </w:tabs>
        <w:suppressAutoHyphens w:val="0"/>
        <w:ind w:right="-8"/>
        <w:jc w:val="both"/>
        <w:rPr>
          <w:rFonts w:ascii="Times New Roman" w:hAnsi="Times New Roman" w:cs="Times New Roman"/>
          <w:sz w:val="24"/>
        </w:rPr>
      </w:pPr>
      <w:r w:rsidRPr="009D67BF">
        <w:rPr>
          <w:rFonts w:ascii="Times New Roman" w:hAnsi="Times New Roman" w:cs="Times New Roman"/>
          <w:spacing w:val="-1"/>
          <w:sz w:val="24"/>
        </w:rPr>
        <w:t>La</w:t>
      </w:r>
      <w:r w:rsidRPr="009D67BF">
        <w:rPr>
          <w:rFonts w:ascii="Times New Roman" w:hAnsi="Times New Roman" w:cs="Times New Roman"/>
          <w:spacing w:val="16"/>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16"/>
          <w:sz w:val="24"/>
        </w:rPr>
        <w:t xml:space="preserve"> </w:t>
      </w:r>
      <w:r w:rsidRPr="009D67BF">
        <w:rPr>
          <w:rFonts w:ascii="Times New Roman" w:hAnsi="Times New Roman" w:cs="Times New Roman"/>
          <w:sz w:val="24"/>
        </w:rPr>
        <w:t>del</w:t>
      </w:r>
      <w:r w:rsidRPr="009D67BF">
        <w:rPr>
          <w:rFonts w:ascii="Times New Roman" w:hAnsi="Times New Roman" w:cs="Times New Roman"/>
          <w:spacing w:val="15"/>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15"/>
          <w:sz w:val="24"/>
        </w:rPr>
        <w:t xml:space="preserve"> </w:t>
      </w:r>
      <w:r w:rsidRPr="009D67BF">
        <w:rPr>
          <w:rFonts w:ascii="Times New Roman" w:hAnsi="Times New Roman" w:cs="Times New Roman"/>
          <w:spacing w:val="-1"/>
          <w:sz w:val="24"/>
        </w:rPr>
        <w:t>non</w:t>
      </w:r>
      <w:r w:rsidRPr="009D67BF">
        <w:rPr>
          <w:rFonts w:ascii="Times New Roman" w:hAnsi="Times New Roman" w:cs="Times New Roman"/>
          <w:spacing w:val="15"/>
          <w:sz w:val="24"/>
        </w:rPr>
        <w:t xml:space="preserve"> </w:t>
      </w:r>
      <w:r w:rsidRPr="009D67BF">
        <w:rPr>
          <w:rFonts w:ascii="Times New Roman" w:hAnsi="Times New Roman" w:cs="Times New Roman"/>
          <w:sz w:val="24"/>
        </w:rPr>
        <w:t>è</w:t>
      </w:r>
      <w:r w:rsidRPr="009D67BF">
        <w:rPr>
          <w:rFonts w:ascii="Times New Roman" w:hAnsi="Times New Roman" w:cs="Times New Roman"/>
          <w:spacing w:val="55"/>
          <w:w w:val="99"/>
          <w:sz w:val="24"/>
        </w:rPr>
        <w:t xml:space="preserve"> </w:t>
      </w:r>
      <w:r w:rsidRPr="009D67BF">
        <w:rPr>
          <w:rFonts w:ascii="Times New Roman" w:hAnsi="Times New Roman" w:cs="Times New Roman"/>
          <w:spacing w:val="-1"/>
          <w:sz w:val="24"/>
        </w:rPr>
        <w:t>un'attività</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indipendente,</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separata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dalle</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attività</w:t>
      </w:r>
      <w:r w:rsidRPr="009D67BF">
        <w:rPr>
          <w:rFonts w:ascii="Times New Roman" w:hAnsi="Times New Roman" w:cs="Times New Roman"/>
          <w:spacing w:val="-5"/>
          <w:sz w:val="24"/>
        </w:rPr>
        <w:t xml:space="preserve"> </w:t>
      </w:r>
      <w:r w:rsidRPr="009D67BF">
        <w:rPr>
          <w:rFonts w:ascii="Times New Roman" w:hAnsi="Times New Roman" w:cs="Times New Roman"/>
          <w:sz w:val="24"/>
        </w:rPr>
        <w:t>e</w:t>
      </w:r>
      <w:r w:rsidRPr="009D67BF">
        <w:rPr>
          <w:rFonts w:ascii="Times New Roman" w:hAnsi="Times New Roman" w:cs="Times New Roman"/>
          <w:spacing w:val="-5"/>
          <w:sz w:val="24"/>
        </w:rPr>
        <w:t xml:space="preserve"> </w:t>
      </w:r>
      <w:r w:rsidRPr="009D67BF">
        <w:rPr>
          <w:rFonts w:ascii="Times New Roman" w:hAnsi="Times New Roman" w:cs="Times New Roman"/>
          <w:sz w:val="24"/>
        </w:rPr>
        <w:t>dai</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processi</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principali</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dell'organizzazione.</w:t>
      </w:r>
      <w:r w:rsidRPr="009D67BF">
        <w:rPr>
          <w:rFonts w:ascii="Times New Roman" w:hAnsi="Times New Roman" w:cs="Times New Roman"/>
          <w:spacing w:val="-5"/>
          <w:sz w:val="24"/>
        </w:rPr>
        <w:t xml:space="preserve"> </w:t>
      </w:r>
    </w:p>
    <w:p w:rsidR="00AE08FF" w:rsidRDefault="008879CC" w:rsidP="00F049FC">
      <w:pPr>
        <w:pStyle w:val="Corpotesto"/>
        <w:widowControl w:val="0"/>
        <w:numPr>
          <w:ilvl w:val="0"/>
          <w:numId w:val="38"/>
        </w:numPr>
        <w:tabs>
          <w:tab w:val="left" w:pos="1694"/>
        </w:tabs>
        <w:suppressAutoHyphens w:val="0"/>
        <w:ind w:right="-8"/>
        <w:jc w:val="both"/>
        <w:rPr>
          <w:rFonts w:ascii="Times New Roman" w:hAnsi="Times New Roman" w:cs="Times New Roman"/>
          <w:sz w:val="24"/>
        </w:rPr>
      </w:pPr>
      <w:r w:rsidRPr="009D67BF">
        <w:rPr>
          <w:rFonts w:ascii="Times New Roman" w:hAnsi="Times New Roman" w:cs="Times New Roman"/>
          <w:spacing w:val="-1"/>
          <w:sz w:val="24"/>
        </w:rPr>
        <w:t>La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111"/>
          <w:w w:val="99"/>
          <w:sz w:val="24"/>
        </w:rPr>
        <w:t xml:space="preserve"> </w:t>
      </w:r>
      <w:r w:rsidRPr="009D67BF">
        <w:rPr>
          <w:rFonts w:ascii="Times New Roman" w:hAnsi="Times New Roman" w:cs="Times New Roman"/>
          <w:sz w:val="24"/>
        </w:rPr>
        <w:t>del</w:t>
      </w:r>
      <w:r w:rsidRPr="009D67BF">
        <w:rPr>
          <w:rFonts w:ascii="Times New Roman" w:hAnsi="Times New Roman" w:cs="Times New Roman"/>
          <w:spacing w:val="58"/>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58"/>
          <w:sz w:val="24"/>
        </w:rPr>
        <w:t xml:space="preserve"> </w:t>
      </w:r>
      <w:r w:rsidRPr="009D67BF">
        <w:rPr>
          <w:rFonts w:ascii="Times New Roman" w:hAnsi="Times New Roman" w:cs="Times New Roman"/>
          <w:spacing w:val="-1"/>
          <w:sz w:val="24"/>
        </w:rPr>
        <w:t>fa</w:t>
      </w:r>
      <w:r w:rsidRPr="009D67BF">
        <w:rPr>
          <w:rFonts w:ascii="Times New Roman" w:hAnsi="Times New Roman" w:cs="Times New Roman"/>
          <w:spacing w:val="59"/>
          <w:sz w:val="24"/>
        </w:rPr>
        <w:t xml:space="preserve"> </w:t>
      </w:r>
      <w:r w:rsidRPr="009D67BF">
        <w:rPr>
          <w:rFonts w:ascii="Times New Roman" w:hAnsi="Times New Roman" w:cs="Times New Roman"/>
          <w:spacing w:val="-1"/>
          <w:sz w:val="24"/>
        </w:rPr>
        <w:t>parte</w:t>
      </w:r>
      <w:r w:rsidRPr="009D67BF">
        <w:rPr>
          <w:rFonts w:ascii="Times New Roman" w:hAnsi="Times New Roman" w:cs="Times New Roman"/>
          <w:spacing w:val="59"/>
          <w:sz w:val="24"/>
        </w:rPr>
        <w:t xml:space="preserve"> </w:t>
      </w:r>
      <w:r w:rsidRPr="009D67BF">
        <w:rPr>
          <w:rFonts w:ascii="Times New Roman" w:hAnsi="Times New Roman" w:cs="Times New Roman"/>
          <w:spacing w:val="-1"/>
          <w:sz w:val="24"/>
        </w:rPr>
        <w:t>delle</w:t>
      </w:r>
      <w:r w:rsidRPr="009D67BF">
        <w:rPr>
          <w:rFonts w:ascii="Times New Roman" w:hAnsi="Times New Roman" w:cs="Times New Roman"/>
          <w:spacing w:val="59"/>
          <w:sz w:val="24"/>
        </w:rPr>
        <w:t xml:space="preserve"> </w:t>
      </w:r>
      <w:r w:rsidRPr="009D67BF">
        <w:rPr>
          <w:rFonts w:ascii="Times New Roman" w:hAnsi="Times New Roman" w:cs="Times New Roman"/>
          <w:spacing w:val="-1"/>
          <w:sz w:val="24"/>
        </w:rPr>
        <w:t>responsabilità</w:t>
      </w:r>
      <w:r w:rsidRPr="009D67BF">
        <w:rPr>
          <w:rFonts w:ascii="Times New Roman" w:hAnsi="Times New Roman" w:cs="Times New Roman"/>
          <w:spacing w:val="59"/>
          <w:sz w:val="24"/>
        </w:rPr>
        <w:t xml:space="preserve"> </w:t>
      </w:r>
      <w:r w:rsidRPr="009D67BF">
        <w:rPr>
          <w:rFonts w:ascii="Times New Roman" w:hAnsi="Times New Roman" w:cs="Times New Roman"/>
          <w:sz w:val="24"/>
        </w:rPr>
        <w:t>della</w:t>
      </w:r>
      <w:r w:rsidRPr="009D67BF">
        <w:rPr>
          <w:rFonts w:ascii="Times New Roman" w:hAnsi="Times New Roman" w:cs="Times New Roman"/>
          <w:spacing w:val="59"/>
          <w:sz w:val="24"/>
        </w:rPr>
        <w:t xml:space="preserve"> </w:t>
      </w:r>
      <w:r w:rsidRPr="009D67BF">
        <w:rPr>
          <w:rFonts w:ascii="Times New Roman" w:hAnsi="Times New Roman" w:cs="Times New Roman"/>
          <w:spacing w:val="-1"/>
          <w:sz w:val="24"/>
        </w:rPr>
        <w:t>direzione</w:t>
      </w:r>
      <w:r w:rsidRPr="009D67BF">
        <w:rPr>
          <w:rFonts w:ascii="Times New Roman" w:hAnsi="Times New Roman" w:cs="Times New Roman"/>
          <w:spacing w:val="59"/>
          <w:sz w:val="24"/>
        </w:rPr>
        <w:t xml:space="preserve"> </w:t>
      </w:r>
      <w:r w:rsidRPr="009D67BF">
        <w:rPr>
          <w:rFonts w:ascii="Times New Roman" w:hAnsi="Times New Roman" w:cs="Times New Roman"/>
          <w:sz w:val="24"/>
        </w:rPr>
        <w:t>ed</w:t>
      </w:r>
      <w:r w:rsidRPr="009D67BF">
        <w:rPr>
          <w:rFonts w:ascii="Times New Roman" w:hAnsi="Times New Roman" w:cs="Times New Roman"/>
          <w:spacing w:val="56"/>
          <w:sz w:val="24"/>
        </w:rPr>
        <w:t xml:space="preserve"> </w:t>
      </w:r>
      <w:r w:rsidRPr="009D67BF">
        <w:rPr>
          <w:rFonts w:ascii="Times New Roman" w:hAnsi="Times New Roman" w:cs="Times New Roman"/>
          <w:sz w:val="24"/>
        </w:rPr>
        <w:t>è</w:t>
      </w:r>
      <w:r w:rsidRPr="009D67BF">
        <w:rPr>
          <w:rFonts w:ascii="Times New Roman" w:hAnsi="Times New Roman" w:cs="Times New Roman"/>
          <w:spacing w:val="59"/>
          <w:sz w:val="24"/>
        </w:rPr>
        <w:t xml:space="preserve"> </w:t>
      </w:r>
      <w:r w:rsidRPr="009D67BF">
        <w:rPr>
          <w:rFonts w:ascii="Times New Roman" w:hAnsi="Times New Roman" w:cs="Times New Roman"/>
          <w:spacing w:val="-1"/>
          <w:sz w:val="24"/>
        </w:rPr>
        <w:t>parte</w:t>
      </w:r>
      <w:r w:rsidRPr="009D67BF">
        <w:rPr>
          <w:rFonts w:ascii="Times New Roman" w:hAnsi="Times New Roman" w:cs="Times New Roman"/>
          <w:spacing w:val="59"/>
          <w:sz w:val="24"/>
        </w:rPr>
        <w:t xml:space="preserve"> </w:t>
      </w:r>
      <w:r w:rsidRPr="009D67BF">
        <w:rPr>
          <w:rFonts w:ascii="Times New Roman" w:hAnsi="Times New Roman" w:cs="Times New Roman"/>
          <w:spacing w:val="-1"/>
          <w:sz w:val="24"/>
        </w:rPr>
        <w:t>integrante</w:t>
      </w:r>
      <w:r w:rsidRPr="009D67BF">
        <w:rPr>
          <w:rFonts w:ascii="Times New Roman" w:hAnsi="Times New Roman" w:cs="Times New Roman"/>
          <w:spacing w:val="59"/>
          <w:sz w:val="24"/>
        </w:rPr>
        <w:t xml:space="preserve"> </w:t>
      </w:r>
      <w:r w:rsidRPr="009D67BF">
        <w:rPr>
          <w:rFonts w:ascii="Times New Roman" w:hAnsi="Times New Roman" w:cs="Times New Roman"/>
          <w:sz w:val="24"/>
        </w:rPr>
        <w:t>di</w:t>
      </w:r>
      <w:r w:rsidRPr="009D67BF">
        <w:rPr>
          <w:rFonts w:ascii="Times New Roman" w:hAnsi="Times New Roman" w:cs="Times New Roman"/>
          <w:spacing w:val="58"/>
          <w:sz w:val="24"/>
        </w:rPr>
        <w:t xml:space="preserve"> </w:t>
      </w:r>
      <w:r w:rsidRPr="009D67BF">
        <w:rPr>
          <w:rFonts w:ascii="Times New Roman" w:hAnsi="Times New Roman" w:cs="Times New Roman"/>
          <w:spacing w:val="-1"/>
          <w:sz w:val="24"/>
        </w:rPr>
        <w:t>tutti</w:t>
      </w:r>
      <w:r w:rsidRPr="009D67BF">
        <w:rPr>
          <w:rFonts w:ascii="Times New Roman" w:hAnsi="Times New Roman" w:cs="Times New Roman"/>
          <w:spacing w:val="58"/>
          <w:sz w:val="24"/>
        </w:rPr>
        <w:t xml:space="preserve"> </w:t>
      </w:r>
      <w:r w:rsidRPr="009D67BF">
        <w:rPr>
          <w:rFonts w:ascii="Times New Roman" w:hAnsi="Times New Roman" w:cs="Times New Roman"/>
          <w:sz w:val="24"/>
        </w:rPr>
        <w:t>i</w:t>
      </w:r>
      <w:r w:rsidRPr="009D67BF">
        <w:rPr>
          <w:rFonts w:ascii="Times New Roman" w:hAnsi="Times New Roman" w:cs="Times New Roman"/>
          <w:spacing w:val="58"/>
          <w:sz w:val="24"/>
        </w:rPr>
        <w:t xml:space="preserve"> </w:t>
      </w:r>
      <w:r w:rsidRPr="009D67BF">
        <w:rPr>
          <w:rFonts w:ascii="Times New Roman" w:hAnsi="Times New Roman" w:cs="Times New Roman"/>
          <w:spacing w:val="-1"/>
          <w:sz w:val="24"/>
        </w:rPr>
        <w:t>processi</w:t>
      </w:r>
      <w:r w:rsidRPr="009D67BF">
        <w:rPr>
          <w:rFonts w:ascii="Times New Roman" w:hAnsi="Times New Roman" w:cs="Times New Roman"/>
          <w:spacing w:val="65"/>
          <w:w w:val="99"/>
          <w:sz w:val="24"/>
        </w:rPr>
        <w:t xml:space="preserve"> </w:t>
      </w:r>
      <w:r w:rsidRPr="009D67BF">
        <w:rPr>
          <w:rFonts w:ascii="Times New Roman" w:hAnsi="Times New Roman" w:cs="Times New Roman"/>
          <w:spacing w:val="-1"/>
          <w:sz w:val="24"/>
        </w:rPr>
        <w:t>dell'organizzazione,</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inclusi</w:t>
      </w:r>
      <w:r w:rsidRPr="009D67BF">
        <w:rPr>
          <w:rFonts w:ascii="Times New Roman" w:hAnsi="Times New Roman" w:cs="Times New Roman"/>
          <w:spacing w:val="16"/>
          <w:sz w:val="24"/>
        </w:rPr>
        <w:t xml:space="preserve"> </w:t>
      </w:r>
      <w:r w:rsidRPr="009D67BF">
        <w:rPr>
          <w:rFonts w:ascii="Times New Roman" w:hAnsi="Times New Roman" w:cs="Times New Roman"/>
          <w:sz w:val="24"/>
        </w:rPr>
        <w:t>la</w:t>
      </w:r>
      <w:r w:rsidRPr="009D67BF">
        <w:rPr>
          <w:rFonts w:ascii="Times New Roman" w:hAnsi="Times New Roman" w:cs="Times New Roman"/>
          <w:spacing w:val="18"/>
          <w:sz w:val="24"/>
        </w:rPr>
        <w:t xml:space="preserve"> </w:t>
      </w:r>
      <w:r w:rsidRPr="009D67BF">
        <w:rPr>
          <w:rFonts w:ascii="Times New Roman" w:hAnsi="Times New Roman" w:cs="Times New Roman"/>
          <w:spacing w:val="-1"/>
          <w:sz w:val="24"/>
        </w:rPr>
        <w:t>pianificazione</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strategica</w:t>
      </w:r>
      <w:r w:rsidRPr="009D67BF">
        <w:rPr>
          <w:rFonts w:ascii="Times New Roman" w:hAnsi="Times New Roman" w:cs="Times New Roman"/>
          <w:spacing w:val="17"/>
          <w:sz w:val="24"/>
        </w:rPr>
        <w:t xml:space="preserve"> </w:t>
      </w:r>
      <w:r w:rsidRPr="009D67BF">
        <w:rPr>
          <w:rFonts w:ascii="Times New Roman" w:hAnsi="Times New Roman" w:cs="Times New Roman"/>
          <w:sz w:val="24"/>
        </w:rPr>
        <w:t>e</w:t>
      </w:r>
      <w:r w:rsidRPr="009D67BF">
        <w:rPr>
          <w:rFonts w:ascii="Times New Roman" w:hAnsi="Times New Roman" w:cs="Times New Roman"/>
          <w:spacing w:val="16"/>
          <w:sz w:val="24"/>
        </w:rPr>
        <w:t xml:space="preserve"> </w:t>
      </w:r>
      <w:r w:rsidRPr="009D67BF">
        <w:rPr>
          <w:rFonts w:ascii="Times New Roman" w:hAnsi="Times New Roman" w:cs="Times New Roman"/>
          <w:spacing w:val="-1"/>
          <w:sz w:val="24"/>
        </w:rPr>
        <w:t>tutti</w:t>
      </w:r>
      <w:r w:rsidRPr="009D67BF">
        <w:rPr>
          <w:rFonts w:ascii="Times New Roman" w:hAnsi="Times New Roman" w:cs="Times New Roman"/>
          <w:spacing w:val="16"/>
          <w:sz w:val="24"/>
        </w:rPr>
        <w:t xml:space="preserve"> </w:t>
      </w:r>
      <w:r w:rsidRPr="009D67BF">
        <w:rPr>
          <w:rFonts w:ascii="Times New Roman" w:hAnsi="Times New Roman" w:cs="Times New Roman"/>
          <w:sz w:val="24"/>
        </w:rPr>
        <w:t>i</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processi</w:t>
      </w:r>
      <w:r w:rsidRPr="009D67BF">
        <w:rPr>
          <w:rFonts w:ascii="Times New Roman" w:hAnsi="Times New Roman" w:cs="Times New Roman"/>
          <w:spacing w:val="16"/>
          <w:sz w:val="24"/>
        </w:rPr>
        <w:t xml:space="preserve"> </w:t>
      </w:r>
      <w:r w:rsidRPr="009D67BF">
        <w:rPr>
          <w:rFonts w:ascii="Times New Roman" w:hAnsi="Times New Roman" w:cs="Times New Roman"/>
          <w:sz w:val="24"/>
        </w:rPr>
        <w:t>di</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17"/>
          <w:sz w:val="24"/>
        </w:rPr>
        <w:t xml:space="preserve"> </w:t>
      </w:r>
      <w:r w:rsidRPr="009D67BF">
        <w:rPr>
          <w:rFonts w:ascii="Times New Roman" w:hAnsi="Times New Roman" w:cs="Times New Roman"/>
          <w:sz w:val="24"/>
        </w:rPr>
        <w:t>dei</w:t>
      </w:r>
      <w:r w:rsidRPr="009D67BF">
        <w:rPr>
          <w:rFonts w:ascii="Times New Roman" w:hAnsi="Times New Roman" w:cs="Times New Roman"/>
          <w:spacing w:val="16"/>
          <w:sz w:val="24"/>
        </w:rPr>
        <w:t xml:space="preserve"> </w:t>
      </w:r>
      <w:r w:rsidRPr="009D67BF">
        <w:rPr>
          <w:rFonts w:ascii="Times New Roman" w:hAnsi="Times New Roman" w:cs="Times New Roman"/>
          <w:spacing w:val="-1"/>
          <w:sz w:val="24"/>
        </w:rPr>
        <w:t>progetti</w:t>
      </w:r>
      <w:r w:rsidRPr="009D67BF">
        <w:rPr>
          <w:rFonts w:ascii="Times New Roman" w:hAnsi="Times New Roman" w:cs="Times New Roman"/>
          <w:spacing w:val="13"/>
          <w:sz w:val="24"/>
        </w:rPr>
        <w:t xml:space="preserve"> </w:t>
      </w:r>
      <w:r w:rsidRPr="009D67BF">
        <w:rPr>
          <w:rFonts w:ascii="Times New Roman" w:hAnsi="Times New Roman" w:cs="Times New Roman"/>
          <w:sz w:val="24"/>
        </w:rPr>
        <w:t>e</w:t>
      </w:r>
      <w:r w:rsidRPr="009D67BF">
        <w:rPr>
          <w:rFonts w:ascii="Times New Roman" w:hAnsi="Times New Roman" w:cs="Times New Roman"/>
          <w:spacing w:val="18"/>
          <w:sz w:val="24"/>
        </w:rPr>
        <w:t xml:space="preserve"> </w:t>
      </w:r>
      <w:r w:rsidRPr="009D67BF">
        <w:rPr>
          <w:rFonts w:ascii="Times New Roman" w:hAnsi="Times New Roman" w:cs="Times New Roman"/>
          <w:spacing w:val="-1"/>
          <w:sz w:val="24"/>
        </w:rPr>
        <w:t>del</w:t>
      </w:r>
      <w:r w:rsidRPr="009D67BF">
        <w:rPr>
          <w:rFonts w:ascii="Times New Roman" w:hAnsi="Times New Roman" w:cs="Times New Roman"/>
          <w:spacing w:val="77"/>
          <w:w w:val="99"/>
          <w:sz w:val="24"/>
        </w:rPr>
        <w:t xml:space="preserve"> </w:t>
      </w:r>
      <w:r w:rsidRPr="009D67BF">
        <w:rPr>
          <w:rFonts w:ascii="Times New Roman" w:hAnsi="Times New Roman" w:cs="Times New Roman"/>
          <w:spacing w:val="-1"/>
          <w:sz w:val="24"/>
        </w:rPr>
        <w:t>cambiamento.</w:t>
      </w:r>
    </w:p>
    <w:p w:rsidR="00AE08FF" w:rsidRDefault="008879CC" w:rsidP="00F049FC">
      <w:pPr>
        <w:pStyle w:val="Corpotesto"/>
        <w:widowControl w:val="0"/>
        <w:numPr>
          <w:ilvl w:val="0"/>
          <w:numId w:val="38"/>
        </w:numPr>
        <w:tabs>
          <w:tab w:val="left" w:pos="1694"/>
        </w:tabs>
        <w:suppressAutoHyphens w:val="0"/>
        <w:ind w:right="-8"/>
        <w:jc w:val="both"/>
        <w:rPr>
          <w:rFonts w:ascii="Times New Roman" w:hAnsi="Times New Roman" w:cs="Times New Roman"/>
          <w:sz w:val="24"/>
        </w:rPr>
      </w:pPr>
      <w:r w:rsidRPr="00AE08FF">
        <w:rPr>
          <w:rFonts w:ascii="Times New Roman" w:hAnsi="Times New Roman" w:cs="Times New Roman"/>
          <w:sz w:val="24"/>
        </w:rPr>
        <w:t>la</w:t>
      </w:r>
      <w:r w:rsidRPr="00AE08FF">
        <w:rPr>
          <w:rFonts w:ascii="Times New Roman" w:hAnsi="Times New Roman" w:cs="Times New Roman"/>
          <w:spacing w:val="46"/>
          <w:sz w:val="24"/>
        </w:rPr>
        <w:t xml:space="preserve"> </w:t>
      </w:r>
      <w:r w:rsidRPr="00AE08FF">
        <w:rPr>
          <w:rFonts w:ascii="Times New Roman" w:hAnsi="Times New Roman" w:cs="Times New Roman"/>
          <w:spacing w:val="-1"/>
          <w:sz w:val="24"/>
        </w:rPr>
        <w:t>gestione</w:t>
      </w:r>
      <w:r w:rsidRPr="00AE08FF">
        <w:rPr>
          <w:rFonts w:ascii="Times New Roman" w:hAnsi="Times New Roman" w:cs="Times New Roman"/>
          <w:spacing w:val="47"/>
          <w:sz w:val="24"/>
        </w:rPr>
        <w:t xml:space="preserve"> </w:t>
      </w:r>
      <w:r w:rsidRPr="00AE08FF">
        <w:rPr>
          <w:rFonts w:ascii="Times New Roman" w:hAnsi="Times New Roman" w:cs="Times New Roman"/>
          <w:sz w:val="24"/>
        </w:rPr>
        <w:t>del</w:t>
      </w:r>
      <w:r w:rsidRPr="00AE08FF">
        <w:rPr>
          <w:rFonts w:ascii="Times New Roman" w:hAnsi="Times New Roman" w:cs="Times New Roman"/>
          <w:spacing w:val="44"/>
          <w:sz w:val="24"/>
        </w:rPr>
        <w:t xml:space="preserve"> </w:t>
      </w:r>
      <w:r w:rsidRPr="00AE08FF">
        <w:rPr>
          <w:rFonts w:ascii="Times New Roman" w:hAnsi="Times New Roman" w:cs="Times New Roman"/>
          <w:spacing w:val="-1"/>
          <w:sz w:val="24"/>
        </w:rPr>
        <w:t>rischio</w:t>
      </w:r>
      <w:r w:rsidRPr="00AE08FF">
        <w:rPr>
          <w:rFonts w:ascii="Times New Roman" w:hAnsi="Times New Roman" w:cs="Times New Roman"/>
          <w:spacing w:val="46"/>
          <w:sz w:val="24"/>
        </w:rPr>
        <w:t xml:space="preserve"> </w:t>
      </w:r>
      <w:r w:rsidRPr="00AE08FF">
        <w:rPr>
          <w:rFonts w:ascii="Times New Roman" w:hAnsi="Times New Roman" w:cs="Times New Roman"/>
          <w:sz w:val="24"/>
        </w:rPr>
        <w:t>è</w:t>
      </w:r>
      <w:r w:rsidRPr="00AE08FF">
        <w:rPr>
          <w:rFonts w:ascii="Times New Roman" w:hAnsi="Times New Roman" w:cs="Times New Roman"/>
          <w:spacing w:val="44"/>
          <w:sz w:val="24"/>
        </w:rPr>
        <w:t xml:space="preserve"> </w:t>
      </w:r>
      <w:r w:rsidRPr="00AE08FF">
        <w:rPr>
          <w:rFonts w:ascii="Times New Roman" w:hAnsi="Times New Roman" w:cs="Times New Roman"/>
          <w:spacing w:val="-1"/>
          <w:sz w:val="24"/>
        </w:rPr>
        <w:t>“su</w:t>
      </w:r>
      <w:r w:rsidRPr="00AE08FF">
        <w:rPr>
          <w:rFonts w:ascii="Times New Roman" w:hAnsi="Times New Roman" w:cs="Times New Roman"/>
          <w:spacing w:val="46"/>
          <w:sz w:val="24"/>
        </w:rPr>
        <w:t xml:space="preserve"> </w:t>
      </w:r>
      <w:r w:rsidRPr="00AE08FF">
        <w:rPr>
          <w:rFonts w:ascii="Times New Roman" w:hAnsi="Times New Roman" w:cs="Times New Roman"/>
          <w:spacing w:val="-1"/>
          <w:sz w:val="24"/>
        </w:rPr>
        <w:t>misura”,</w:t>
      </w:r>
      <w:r w:rsidRPr="00AE08FF">
        <w:rPr>
          <w:rFonts w:ascii="Times New Roman" w:hAnsi="Times New Roman" w:cs="Times New Roman"/>
          <w:spacing w:val="46"/>
          <w:sz w:val="24"/>
        </w:rPr>
        <w:t xml:space="preserve"> </w:t>
      </w:r>
      <w:r w:rsidRPr="00AE08FF">
        <w:rPr>
          <w:rFonts w:ascii="Times New Roman" w:hAnsi="Times New Roman" w:cs="Times New Roman"/>
          <w:spacing w:val="-1"/>
          <w:sz w:val="24"/>
        </w:rPr>
        <w:t>ovvero</w:t>
      </w:r>
      <w:r w:rsidRPr="00AE08FF">
        <w:rPr>
          <w:rFonts w:ascii="Times New Roman" w:hAnsi="Times New Roman" w:cs="Times New Roman"/>
          <w:spacing w:val="46"/>
          <w:sz w:val="24"/>
        </w:rPr>
        <w:t xml:space="preserve"> </w:t>
      </w:r>
      <w:r w:rsidRPr="00AE08FF">
        <w:rPr>
          <w:rFonts w:ascii="Times New Roman" w:hAnsi="Times New Roman" w:cs="Times New Roman"/>
          <w:spacing w:val="-1"/>
          <w:sz w:val="24"/>
        </w:rPr>
        <w:t>deve</w:t>
      </w:r>
      <w:r w:rsidRPr="00AE08FF">
        <w:rPr>
          <w:rFonts w:ascii="Times New Roman" w:hAnsi="Times New Roman" w:cs="Times New Roman"/>
          <w:spacing w:val="45"/>
          <w:sz w:val="24"/>
        </w:rPr>
        <w:t xml:space="preserve"> </w:t>
      </w:r>
      <w:r w:rsidRPr="00AE08FF">
        <w:rPr>
          <w:rFonts w:ascii="Times New Roman" w:hAnsi="Times New Roman" w:cs="Times New Roman"/>
          <w:spacing w:val="-1"/>
          <w:sz w:val="24"/>
        </w:rPr>
        <w:t>essere</w:t>
      </w:r>
      <w:r w:rsidRPr="00AE08FF">
        <w:rPr>
          <w:rFonts w:ascii="Times New Roman" w:hAnsi="Times New Roman" w:cs="Times New Roman"/>
          <w:spacing w:val="47"/>
          <w:sz w:val="24"/>
        </w:rPr>
        <w:t xml:space="preserve"> </w:t>
      </w:r>
      <w:r w:rsidRPr="00AE08FF">
        <w:rPr>
          <w:rFonts w:ascii="Times New Roman" w:hAnsi="Times New Roman" w:cs="Times New Roman"/>
          <w:sz w:val="24"/>
        </w:rPr>
        <w:t>in</w:t>
      </w:r>
      <w:r w:rsidRPr="00AE08FF">
        <w:rPr>
          <w:rFonts w:ascii="Times New Roman" w:hAnsi="Times New Roman" w:cs="Times New Roman"/>
          <w:spacing w:val="43"/>
          <w:sz w:val="24"/>
        </w:rPr>
        <w:t xml:space="preserve"> </w:t>
      </w:r>
      <w:r w:rsidRPr="00AE08FF">
        <w:rPr>
          <w:rFonts w:ascii="Times New Roman" w:hAnsi="Times New Roman" w:cs="Times New Roman"/>
          <w:spacing w:val="-1"/>
          <w:sz w:val="24"/>
        </w:rPr>
        <w:t>linea</w:t>
      </w:r>
      <w:r w:rsidRPr="00AE08FF">
        <w:rPr>
          <w:rFonts w:ascii="Times New Roman" w:hAnsi="Times New Roman" w:cs="Times New Roman"/>
          <w:spacing w:val="47"/>
          <w:sz w:val="24"/>
        </w:rPr>
        <w:t xml:space="preserve"> </w:t>
      </w:r>
      <w:r w:rsidRPr="00AE08FF">
        <w:rPr>
          <w:rFonts w:ascii="Times New Roman" w:hAnsi="Times New Roman" w:cs="Times New Roman"/>
          <w:sz w:val="24"/>
        </w:rPr>
        <w:t>con</w:t>
      </w:r>
      <w:r w:rsidRPr="00AE08FF">
        <w:rPr>
          <w:rFonts w:ascii="Times New Roman" w:hAnsi="Times New Roman" w:cs="Times New Roman"/>
          <w:spacing w:val="43"/>
          <w:sz w:val="24"/>
        </w:rPr>
        <w:t xml:space="preserve"> </w:t>
      </w:r>
      <w:r w:rsidRPr="00AE08FF">
        <w:rPr>
          <w:rFonts w:ascii="Times New Roman" w:hAnsi="Times New Roman" w:cs="Times New Roman"/>
          <w:sz w:val="24"/>
        </w:rPr>
        <w:t>il</w:t>
      </w:r>
      <w:r w:rsidRPr="00AE08FF">
        <w:rPr>
          <w:rFonts w:ascii="Times New Roman" w:hAnsi="Times New Roman" w:cs="Times New Roman"/>
          <w:spacing w:val="44"/>
          <w:sz w:val="24"/>
        </w:rPr>
        <w:t xml:space="preserve"> </w:t>
      </w:r>
      <w:r w:rsidRPr="00AE08FF">
        <w:rPr>
          <w:rFonts w:ascii="Times New Roman" w:hAnsi="Times New Roman" w:cs="Times New Roman"/>
          <w:spacing w:val="-1"/>
          <w:sz w:val="24"/>
        </w:rPr>
        <w:t>contesto</w:t>
      </w:r>
      <w:r w:rsidRPr="00AE08FF">
        <w:rPr>
          <w:rFonts w:ascii="Times New Roman" w:hAnsi="Times New Roman" w:cs="Times New Roman"/>
          <w:spacing w:val="53"/>
          <w:w w:val="99"/>
          <w:sz w:val="24"/>
        </w:rPr>
        <w:t xml:space="preserve"> </w:t>
      </w:r>
      <w:r w:rsidRPr="00AE08FF">
        <w:rPr>
          <w:rFonts w:ascii="Times New Roman" w:hAnsi="Times New Roman" w:cs="Times New Roman"/>
          <w:spacing w:val="-1"/>
          <w:sz w:val="24"/>
        </w:rPr>
        <w:t>esterno</w:t>
      </w:r>
      <w:r w:rsidRPr="00AE08FF">
        <w:rPr>
          <w:rFonts w:ascii="Times New Roman" w:hAnsi="Times New Roman" w:cs="Times New Roman"/>
          <w:spacing w:val="-7"/>
          <w:sz w:val="24"/>
        </w:rPr>
        <w:t xml:space="preserve"> </w:t>
      </w:r>
      <w:r w:rsidRPr="00AE08FF">
        <w:rPr>
          <w:rFonts w:ascii="Times New Roman" w:hAnsi="Times New Roman" w:cs="Times New Roman"/>
          <w:sz w:val="24"/>
        </w:rPr>
        <w:t>e</w:t>
      </w:r>
      <w:r w:rsidRPr="00AE08FF">
        <w:rPr>
          <w:rFonts w:ascii="Times New Roman" w:hAnsi="Times New Roman" w:cs="Times New Roman"/>
          <w:spacing w:val="-4"/>
          <w:sz w:val="24"/>
        </w:rPr>
        <w:t xml:space="preserve"> </w:t>
      </w:r>
      <w:r w:rsidRPr="00AE08FF">
        <w:rPr>
          <w:rFonts w:ascii="Times New Roman" w:hAnsi="Times New Roman" w:cs="Times New Roman"/>
          <w:spacing w:val="-1"/>
          <w:sz w:val="24"/>
        </w:rPr>
        <w:t>interno</w:t>
      </w:r>
      <w:r w:rsidRPr="00AE08FF">
        <w:rPr>
          <w:rFonts w:ascii="Times New Roman" w:hAnsi="Times New Roman" w:cs="Times New Roman"/>
          <w:spacing w:val="-6"/>
          <w:sz w:val="24"/>
        </w:rPr>
        <w:t xml:space="preserve"> </w:t>
      </w:r>
      <w:r w:rsidRPr="00AE08FF">
        <w:rPr>
          <w:rFonts w:ascii="Times New Roman" w:hAnsi="Times New Roman" w:cs="Times New Roman"/>
          <w:sz w:val="24"/>
        </w:rPr>
        <w:t>e</w:t>
      </w:r>
      <w:r w:rsidRPr="00AE08FF">
        <w:rPr>
          <w:rFonts w:ascii="Times New Roman" w:hAnsi="Times New Roman" w:cs="Times New Roman"/>
          <w:spacing w:val="-4"/>
          <w:sz w:val="24"/>
        </w:rPr>
        <w:t xml:space="preserve"> </w:t>
      </w:r>
      <w:r w:rsidRPr="00AE08FF">
        <w:rPr>
          <w:rFonts w:ascii="Times New Roman" w:hAnsi="Times New Roman" w:cs="Times New Roman"/>
          <w:sz w:val="24"/>
        </w:rPr>
        <w:t>con</w:t>
      </w:r>
      <w:r w:rsidRPr="00AE08FF">
        <w:rPr>
          <w:rFonts w:ascii="Times New Roman" w:hAnsi="Times New Roman" w:cs="Times New Roman"/>
          <w:spacing w:val="-7"/>
          <w:sz w:val="24"/>
        </w:rPr>
        <w:t xml:space="preserve"> </w:t>
      </w:r>
      <w:r w:rsidRPr="00AE08FF">
        <w:rPr>
          <w:rFonts w:ascii="Times New Roman" w:hAnsi="Times New Roman" w:cs="Times New Roman"/>
          <w:sz w:val="24"/>
        </w:rPr>
        <w:t>il</w:t>
      </w:r>
      <w:r w:rsidRPr="00AE08FF">
        <w:rPr>
          <w:rFonts w:ascii="Times New Roman" w:hAnsi="Times New Roman" w:cs="Times New Roman"/>
          <w:spacing w:val="-8"/>
          <w:sz w:val="24"/>
        </w:rPr>
        <w:t xml:space="preserve"> </w:t>
      </w:r>
      <w:r w:rsidRPr="00AE08FF">
        <w:rPr>
          <w:rFonts w:ascii="Times New Roman" w:hAnsi="Times New Roman" w:cs="Times New Roman"/>
          <w:spacing w:val="-1"/>
          <w:sz w:val="24"/>
        </w:rPr>
        <w:t>profilo</w:t>
      </w:r>
      <w:r w:rsidRPr="00AE08FF">
        <w:rPr>
          <w:rFonts w:ascii="Times New Roman" w:hAnsi="Times New Roman" w:cs="Times New Roman"/>
          <w:spacing w:val="-6"/>
          <w:sz w:val="24"/>
        </w:rPr>
        <w:t xml:space="preserve"> </w:t>
      </w:r>
      <w:r w:rsidRPr="00AE08FF">
        <w:rPr>
          <w:rFonts w:ascii="Times New Roman" w:hAnsi="Times New Roman" w:cs="Times New Roman"/>
          <w:sz w:val="24"/>
        </w:rPr>
        <w:t>di</w:t>
      </w:r>
      <w:r w:rsidRPr="00AE08FF">
        <w:rPr>
          <w:rFonts w:ascii="Times New Roman" w:hAnsi="Times New Roman" w:cs="Times New Roman"/>
          <w:spacing w:val="-5"/>
          <w:sz w:val="24"/>
        </w:rPr>
        <w:t xml:space="preserve"> </w:t>
      </w:r>
      <w:r w:rsidRPr="00AE08FF">
        <w:rPr>
          <w:rFonts w:ascii="Times New Roman" w:hAnsi="Times New Roman" w:cs="Times New Roman"/>
          <w:spacing w:val="-1"/>
          <w:sz w:val="24"/>
        </w:rPr>
        <w:t>rischio</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dell’organizzazione.</w:t>
      </w:r>
    </w:p>
    <w:p w:rsidR="008879CC" w:rsidRPr="00AE08FF" w:rsidRDefault="008879CC" w:rsidP="00F049FC">
      <w:pPr>
        <w:pStyle w:val="Corpotesto"/>
        <w:widowControl w:val="0"/>
        <w:numPr>
          <w:ilvl w:val="0"/>
          <w:numId w:val="38"/>
        </w:numPr>
        <w:tabs>
          <w:tab w:val="left" w:pos="1694"/>
        </w:tabs>
        <w:suppressAutoHyphens w:val="0"/>
        <w:ind w:right="-8"/>
        <w:jc w:val="both"/>
        <w:rPr>
          <w:rFonts w:ascii="Times New Roman" w:hAnsi="Times New Roman" w:cs="Times New Roman"/>
          <w:sz w:val="24"/>
        </w:rPr>
      </w:pPr>
      <w:r w:rsidRPr="00AE08FF">
        <w:rPr>
          <w:rFonts w:ascii="Times New Roman" w:hAnsi="Times New Roman" w:cs="Times New Roman"/>
          <w:sz w:val="24"/>
        </w:rPr>
        <w:t>la</w:t>
      </w:r>
      <w:r w:rsidRPr="00AE08FF">
        <w:rPr>
          <w:rFonts w:ascii="Times New Roman" w:hAnsi="Times New Roman" w:cs="Times New Roman"/>
          <w:spacing w:val="24"/>
          <w:sz w:val="24"/>
        </w:rPr>
        <w:t xml:space="preserve"> </w:t>
      </w:r>
      <w:r w:rsidRPr="00AE08FF">
        <w:rPr>
          <w:rFonts w:ascii="Times New Roman" w:hAnsi="Times New Roman" w:cs="Times New Roman"/>
          <w:spacing w:val="-1"/>
          <w:sz w:val="24"/>
        </w:rPr>
        <w:t>gestione</w:t>
      </w:r>
      <w:r w:rsidRPr="00AE08FF">
        <w:rPr>
          <w:rFonts w:ascii="Times New Roman" w:hAnsi="Times New Roman" w:cs="Times New Roman"/>
          <w:spacing w:val="24"/>
          <w:sz w:val="24"/>
        </w:rPr>
        <w:t xml:space="preserve"> </w:t>
      </w:r>
      <w:r w:rsidRPr="00AE08FF">
        <w:rPr>
          <w:rFonts w:ascii="Times New Roman" w:hAnsi="Times New Roman" w:cs="Times New Roman"/>
          <w:spacing w:val="-1"/>
          <w:sz w:val="24"/>
        </w:rPr>
        <w:t>del</w:t>
      </w:r>
      <w:r w:rsidRPr="00AE08FF">
        <w:rPr>
          <w:rFonts w:ascii="Times New Roman" w:hAnsi="Times New Roman" w:cs="Times New Roman"/>
          <w:spacing w:val="25"/>
          <w:sz w:val="24"/>
        </w:rPr>
        <w:t xml:space="preserve"> </w:t>
      </w:r>
      <w:r w:rsidRPr="00AE08FF">
        <w:rPr>
          <w:rFonts w:ascii="Times New Roman" w:hAnsi="Times New Roman" w:cs="Times New Roman"/>
          <w:spacing w:val="-1"/>
          <w:sz w:val="24"/>
        </w:rPr>
        <w:t>rischio</w:t>
      </w:r>
      <w:r w:rsidRPr="00AE08FF">
        <w:rPr>
          <w:rFonts w:ascii="Times New Roman" w:hAnsi="Times New Roman" w:cs="Times New Roman"/>
          <w:spacing w:val="23"/>
          <w:sz w:val="24"/>
        </w:rPr>
        <w:t xml:space="preserve"> </w:t>
      </w:r>
      <w:r w:rsidRPr="00AE08FF">
        <w:rPr>
          <w:rFonts w:ascii="Times New Roman" w:hAnsi="Times New Roman" w:cs="Times New Roman"/>
          <w:sz w:val="24"/>
        </w:rPr>
        <w:t>è</w:t>
      </w:r>
      <w:r w:rsidRPr="00AE08FF">
        <w:rPr>
          <w:rFonts w:ascii="Times New Roman" w:hAnsi="Times New Roman" w:cs="Times New Roman"/>
          <w:spacing w:val="25"/>
          <w:sz w:val="24"/>
        </w:rPr>
        <w:t xml:space="preserve"> </w:t>
      </w:r>
      <w:r w:rsidRPr="00AE08FF">
        <w:rPr>
          <w:rFonts w:ascii="Times New Roman" w:hAnsi="Times New Roman" w:cs="Times New Roman"/>
          <w:spacing w:val="-1"/>
          <w:sz w:val="24"/>
        </w:rPr>
        <w:t>trasparente</w:t>
      </w:r>
      <w:r w:rsidRPr="00AE08FF">
        <w:rPr>
          <w:rFonts w:ascii="Times New Roman" w:hAnsi="Times New Roman" w:cs="Times New Roman"/>
          <w:spacing w:val="24"/>
          <w:sz w:val="24"/>
        </w:rPr>
        <w:t xml:space="preserve"> </w:t>
      </w:r>
      <w:r w:rsidRPr="00AE08FF">
        <w:rPr>
          <w:rFonts w:ascii="Times New Roman" w:hAnsi="Times New Roman" w:cs="Times New Roman"/>
          <w:sz w:val="24"/>
        </w:rPr>
        <w:t>e</w:t>
      </w:r>
      <w:r w:rsidRPr="00AE08FF">
        <w:rPr>
          <w:rFonts w:ascii="Times New Roman" w:hAnsi="Times New Roman" w:cs="Times New Roman"/>
          <w:spacing w:val="25"/>
          <w:sz w:val="24"/>
        </w:rPr>
        <w:t xml:space="preserve"> </w:t>
      </w:r>
      <w:r w:rsidRPr="00AE08FF">
        <w:rPr>
          <w:rFonts w:ascii="Times New Roman" w:hAnsi="Times New Roman" w:cs="Times New Roman"/>
          <w:spacing w:val="-1"/>
          <w:sz w:val="24"/>
        </w:rPr>
        <w:t>inclusiva,</w:t>
      </w:r>
      <w:r w:rsidRPr="00AE08FF">
        <w:rPr>
          <w:rFonts w:ascii="Times New Roman" w:hAnsi="Times New Roman" w:cs="Times New Roman"/>
          <w:spacing w:val="23"/>
          <w:sz w:val="24"/>
        </w:rPr>
        <w:t xml:space="preserve"> </w:t>
      </w:r>
      <w:r w:rsidRPr="00AE08FF">
        <w:rPr>
          <w:rFonts w:ascii="Times New Roman" w:hAnsi="Times New Roman" w:cs="Times New Roman"/>
          <w:spacing w:val="-1"/>
          <w:sz w:val="24"/>
        </w:rPr>
        <w:t>poiché</w:t>
      </w:r>
      <w:r w:rsidRPr="00AE08FF">
        <w:rPr>
          <w:rFonts w:ascii="Times New Roman" w:hAnsi="Times New Roman" w:cs="Times New Roman"/>
          <w:spacing w:val="25"/>
          <w:sz w:val="24"/>
        </w:rPr>
        <w:t xml:space="preserve"> </w:t>
      </w:r>
      <w:r w:rsidRPr="00AE08FF">
        <w:rPr>
          <w:rFonts w:ascii="Times New Roman" w:hAnsi="Times New Roman" w:cs="Times New Roman"/>
          <w:spacing w:val="-1"/>
          <w:sz w:val="24"/>
        </w:rPr>
        <w:t>mira</w:t>
      </w:r>
      <w:r w:rsidRPr="00AE08FF">
        <w:rPr>
          <w:rFonts w:ascii="Times New Roman" w:hAnsi="Times New Roman" w:cs="Times New Roman"/>
          <w:spacing w:val="22"/>
          <w:sz w:val="24"/>
        </w:rPr>
        <w:t xml:space="preserve"> </w:t>
      </w:r>
      <w:r w:rsidRPr="00AE08FF">
        <w:rPr>
          <w:rFonts w:ascii="Times New Roman" w:hAnsi="Times New Roman" w:cs="Times New Roman"/>
          <w:sz w:val="24"/>
        </w:rPr>
        <w:t>a</w:t>
      </w:r>
      <w:r w:rsidRPr="00AE08FF">
        <w:rPr>
          <w:rFonts w:ascii="Times New Roman" w:hAnsi="Times New Roman" w:cs="Times New Roman"/>
          <w:spacing w:val="24"/>
          <w:sz w:val="24"/>
        </w:rPr>
        <w:t xml:space="preserve"> </w:t>
      </w:r>
      <w:r w:rsidRPr="00AE08FF">
        <w:rPr>
          <w:rFonts w:ascii="Times New Roman" w:hAnsi="Times New Roman" w:cs="Times New Roman"/>
          <w:spacing w:val="-1"/>
          <w:sz w:val="24"/>
        </w:rPr>
        <w:t>coinvolgere</w:t>
      </w:r>
      <w:r w:rsidRPr="00AE08FF">
        <w:rPr>
          <w:rFonts w:ascii="Times New Roman" w:hAnsi="Times New Roman" w:cs="Times New Roman"/>
          <w:spacing w:val="25"/>
          <w:sz w:val="24"/>
        </w:rPr>
        <w:t xml:space="preserve"> </w:t>
      </w:r>
      <w:r w:rsidRPr="00AE08FF">
        <w:rPr>
          <w:rFonts w:ascii="Times New Roman" w:hAnsi="Times New Roman" w:cs="Times New Roman"/>
          <w:sz w:val="24"/>
        </w:rPr>
        <w:t>i</w:t>
      </w:r>
      <w:r w:rsidRPr="00AE08FF">
        <w:rPr>
          <w:rFonts w:ascii="Times New Roman" w:hAnsi="Times New Roman" w:cs="Times New Roman"/>
          <w:spacing w:val="21"/>
          <w:sz w:val="24"/>
        </w:rPr>
        <w:t xml:space="preserve"> </w:t>
      </w:r>
      <w:r w:rsidRPr="00AE08FF">
        <w:rPr>
          <w:rFonts w:ascii="Times New Roman" w:hAnsi="Times New Roman" w:cs="Times New Roman"/>
          <w:spacing w:val="-1"/>
          <w:sz w:val="24"/>
        </w:rPr>
        <w:t>soggetti</w:t>
      </w:r>
      <w:r w:rsidRPr="00AE08FF">
        <w:rPr>
          <w:rFonts w:ascii="Times New Roman" w:hAnsi="Times New Roman" w:cs="Times New Roman"/>
          <w:spacing w:val="63"/>
          <w:w w:val="99"/>
          <w:sz w:val="24"/>
        </w:rPr>
        <w:t xml:space="preserve"> </w:t>
      </w:r>
      <w:r w:rsidRPr="00AE08FF">
        <w:rPr>
          <w:rFonts w:ascii="Times New Roman" w:hAnsi="Times New Roman" w:cs="Times New Roman"/>
          <w:spacing w:val="-1"/>
          <w:sz w:val="24"/>
        </w:rPr>
        <w:t>interessati</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(il</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personale,</w:t>
      </w:r>
      <w:r w:rsidRPr="00AE08FF">
        <w:rPr>
          <w:rFonts w:ascii="Times New Roman" w:hAnsi="Times New Roman" w:cs="Times New Roman"/>
          <w:spacing w:val="-7"/>
          <w:sz w:val="24"/>
        </w:rPr>
        <w:t xml:space="preserve"> </w:t>
      </w:r>
      <w:r w:rsidRPr="00AE08FF">
        <w:rPr>
          <w:rFonts w:ascii="Times New Roman" w:hAnsi="Times New Roman" w:cs="Times New Roman"/>
          <w:sz w:val="24"/>
        </w:rPr>
        <w:t>i</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collaboratori,</w:t>
      </w:r>
      <w:r w:rsidRPr="00AE08FF">
        <w:rPr>
          <w:rFonts w:ascii="Times New Roman" w:hAnsi="Times New Roman" w:cs="Times New Roman"/>
          <w:spacing w:val="-7"/>
          <w:sz w:val="24"/>
        </w:rPr>
        <w:t xml:space="preserve"> </w:t>
      </w:r>
      <w:r w:rsidRPr="00AE08FF">
        <w:rPr>
          <w:rFonts w:ascii="Times New Roman" w:hAnsi="Times New Roman" w:cs="Times New Roman"/>
          <w:sz w:val="24"/>
        </w:rPr>
        <w:t>gli</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stakeholder).</w:t>
      </w:r>
    </w:p>
    <w:p w:rsidR="008879CC" w:rsidRPr="009D67BF" w:rsidRDefault="008879CC" w:rsidP="00F049FC">
      <w:pPr>
        <w:pStyle w:val="Corpotesto"/>
        <w:widowControl w:val="0"/>
        <w:numPr>
          <w:ilvl w:val="0"/>
          <w:numId w:val="32"/>
        </w:numPr>
        <w:tabs>
          <w:tab w:val="left" w:pos="984"/>
        </w:tabs>
        <w:suppressAutoHyphens w:val="0"/>
        <w:ind w:right="-8" w:firstLine="0"/>
        <w:jc w:val="both"/>
        <w:rPr>
          <w:rFonts w:ascii="Times New Roman" w:hAnsi="Times New Roman" w:cs="Times New Roman"/>
          <w:sz w:val="24"/>
        </w:rPr>
      </w:pPr>
      <w:r w:rsidRPr="009D67BF">
        <w:rPr>
          <w:rFonts w:ascii="Times New Roman" w:hAnsi="Times New Roman" w:cs="Times New Roman"/>
          <w:sz w:val="24"/>
        </w:rPr>
        <w:t>il</w:t>
      </w:r>
      <w:r w:rsidRPr="009D67BF">
        <w:rPr>
          <w:rFonts w:ascii="Times New Roman" w:hAnsi="Times New Roman" w:cs="Times New Roman"/>
          <w:spacing w:val="39"/>
          <w:sz w:val="24"/>
        </w:rPr>
        <w:t xml:space="preserve"> </w:t>
      </w:r>
      <w:r w:rsidRPr="009D67BF">
        <w:rPr>
          <w:rFonts w:ascii="Times New Roman" w:hAnsi="Times New Roman" w:cs="Times New Roman"/>
          <w:spacing w:val="-1"/>
          <w:sz w:val="24"/>
        </w:rPr>
        <w:t>disegno</w:t>
      </w:r>
      <w:r w:rsidRPr="009D67BF">
        <w:rPr>
          <w:rFonts w:ascii="Times New Roman" w:hAnsi="Times New Roman" w:cs="Times New Roman"/>
          <w:spacing w:val="40"/>
          <w:sz w:val="24"/>
        </w:rPr>
        <w:t xml:space="preserve"> </w:t>
      </w:r>
      <w:r w:rsidRPr="009D67BF">
        <w:rPr>
          <w:rFonts w:ascii="Times New Roman" w:hAnsi="Times New Roman" w:cs="Times New Roman"/>
          <w:sz w:val="24"/>
        </w:rPr>
        <w:t>del</w:t>
      </w:r>
      <w:r w:rsidRPr="009D67BF">
        <w:rPr>
          <w:rFonts w:ascii="Times New Roman" w:hAnsi="Times New Roman" w:cs="Times New Roman"/>
          <w:spacing w:val="40"/>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41"/>
          <w:sz w:val="24"/>
        </w:rPr>
        <w:t xml:space="preserve"> </w:t>
      </w:r>
      <w:r w:rsidRPr="009D67BF">
        <w:rPr>
          <w:rFonts w:ascii="Times New Roman" w:hAnsi="Times New Roman" w:cs="Times New Roman"/>
          <w:spacing w:val="-1"/>
          <w:sz w:val="24"/>
        </w:rPr>
        <w:t>(Framework).</w:t>
      </w:r>
      <w:r w:rsidRPr="009D67BF">
        <w:rPr>
          <w:rFonts w:ascii="Times New Roman" w:hAnsi="Times New Roman" w:cs="Times New Roman"/>
          <w:spacing w:val="41"/>
          <w:sz w:val="24"/>
        </w:rPr>
        <w:t xml:space="preserve"> </w:t>
      </w:r>
      <w:r w:rsidRPr="009D67BF">
        <w:rPr>
          <w:rFonts w:ascii="Times New Roman" w:hAnsi="Times New Roman" w:cs="Times New Roman"/>
          <w:spacing w:val="-1"/>
          <w:sz w:val="24"/>
        </w:rPr>
        <w:t>L’introduzione</w:t>
      </w:r>
      <w:r w:rsidRPr="009D67BF">
        <w:rPr>
          <w:rFonts w:ascii="Times New Roman" w:hAnsi="Times New Roman" w:cs="Times New Roman"/>
          <w:spacing w:val="39"/>
          <w:sz w:val="24"/>
        </w:rPr>
        <w:t xml:space="preserve"> </w:t>
      </w:r>
      <w:r w:rsidRPr="009D67BF">
        <w:rPr>
          <w:rFonts w:ascii="Times New Roman" w:hAnsi="Times New Roman" w:cs="Times New Roman"/>
          <w:sz w:val="24"/>
        </w:rPr>
        <w:t>di</w:t>
      </w:r>
      <w:r w:rsidRPr="009D67BF">
        <w:rPr>
          <w:rFonts w:ascii="Times New Roman" w:hAnsi="Times New Roman" w:cs="Times New Roman"/>
          <w:spacing w:val="40"/>
          <w:sz w:val="24"/>
        </w:rPr>
        <w:t xml:space="preserve"> </w:t>
      </w:r>
      <w:r w:rsidRPr="009D67BF">
        <w:rPr>
          <w:rFonts w:ascii="Times New Roman" w:hAnsi="Times New Roman" w:cs="Times New Roman"/>
          <w:sz w:val="24"/>
        </w:rPr>
        <w:t>un</w:t>
      </w:r>
      <w:r w:rsidRPr="009D67BF">
        <w:rPr>
          <w:rFonts w:ascii="Times New Roman" w:hAnsi="Times New Roman" w:cs="Times New Roman"/>
          <w:spacing w:val="40"/>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41"/>
          <w:sz w:val="24"/>
        </w:rPr>
        <w:t xml:space="preserve"> </w:t>
      </w:r>
      <w:r w:rsidRPr="009D67BF">
        <w:rPr>
          <w:rFonts w:ascii="Times New Roman" w:hAnsi="Times New Roman" w:cs="Times New Roman"/>
          <w:sz w:val="24"/>
        </w:rPr>
        <w:t>efficace</w:t>
      </w:r>
      <w:r w:rsidRPr="009D67BF">
        <w:rPr>
          <w:rFonts w:ascii="Times New Roman" w:hAnsi="Times New Roman" w:cs="Times New Roman"/>
          <w:spacing w:val="39"/>
          <w:sz w:val="24"/>
        </w:rPr>
        <w:t xml:space="preserve"> </w:t>
      </w:r>
      <w:r w:rsidRPr="009D67BF">
        <w:rPr>
          <w:rFonts w:ascii="Times New Roman" w:hAnsi="Times New Roman" w:cs="Times New Roman"/>
          <w:sz w:val="24"/>
        </w:rPr>
        <w:t>di</w:t>
      </w:r>
      <w:r w:rsidRPr="009D67BF">
        <w:rPr>
          <w:rFonts w:ascii="Times New Roman" w:hAnsi="Times New Roman" w:cs="Times New Roman"/>
          <w:spacing w:val="40"/>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41"/>
          <w:sz w:val="24"/>
        </w:rPr>
        <w:t xml:space="preserve"> </w:t>
      </w:r>
      <w:r w:rsidRPr="009D67BF">
        <w:rPr>
          <w:rFonts w:ascii="Times New Roman" w:hAnsi="Times New Roman" w:cs="Times New Roman"/>
          <w:sz w:val="24"/>
        </w:rPr>
        <w:t>del</w:t>
      </w:r>
      <w:r w:rsidRPr="009D67BF">
        <w:rPr>
          <w:rFonts w:ascii="Times New Roman" w:hAnsi="Times New Roman" w:cs="Times New Roman"/>
          <w:spacing w:val="63"/>
          <w:w w:val="99"/>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4"/>
          <w:sz w:val="24"/>
        </w:rPr>
        <w:t xml:space="preserve"> </w:t>
      </w:r>
      <w:r w:rsidRPr="009D67BF">
        <w:rPr>
          <w:rFonts w:ascii="Times New Roman" w:hAnsi="Times New Roman" w:cs="Times New Roman"/>
          <w:sz w:val="24"/>
        </w:rPr>
        <w:t>richiede,</w:t>
      </w:r>
      <w:r w:rsidRPr="009D67BF">
        <w:rPr>
          <w:rFonts w:ascii="Times New Roman" w:hAnsi="Times New Roman" w:cs="Times New Roman"/>
          <w:spacing w:val="-3"/>
          <w:sz w:val="24"/>
        </w:rPr>
        <w:t xml:space="preserve"> </w:t>
      </w:r>
      <w:r w:rsidRPr="009D67BF">
        <w:rPr>
          <w:rFonts w:ascii="Times New Roman" w:hAnsi="Times New Roman" w:cs="Times New Roman"/>
          <w:spacing w:val="-1"/>
          <w:sz w:val="24"/>
        </w:rPr>
        <w:t>innanzitutto,</w:t>
      </w:r>
      <w:r w:rsidRPr="009D67BF">
        <w:rPr>
          <w:rFonts w:ascii="Times New Roman" w:hAnsi="Times New Roman" w:cs="Times New Roman"/>
          <w:spacing w:val="-3"/>
          <w:sz w:val="24"/>
        </w:rPr>
        <w:t xml:space="preserve"> </w:t>
      </w:r>
      <w:r w:rsidRPr="009D67BF">
        <w:rPr>
          <w:rFonts w:ascii="Times New Roman" w:hAnsi="Times New Roman" w:cs="Times New Roman"/>
          <w:sz w:val="24"/>
        </w:rPr>
        <w:t>la</w:t>
      </w:r>
      <w:r w:rsidRPr="009D67BF">
        <w:rPr>
          <w:rFonts w:ascii="Times New Roman" w:hAnsi="Times New Roman" w:cs="Times New Roman"/>
          <w:spacing w:val="-2"/>
          <w:sz w:val="24"/>
        </w:rPr>
        <w:t xml:space="preserve"> </w:t>
      </w:r>
      <w:r w:rsidRPr="009D67BF">
        <w:rPr>
          <w:rFonts w:ascii="Times New Roman" w:hAnsi="Times New Roman" w:cs="Times New Roman"/>
          <w:spacing w:val="-1"/>
          <w:sz w:val="24"/>
        </w:rPr>
        <w:t>definizione</w:t>
      </w:r>
      <w:r w:rsidRPr="009D67BF">
        <w:rPr>
          <w:rFonts w:ascii="Times New Roman" w:hAnsi="Times New Roman" w:cs="Times New Roman"/>
          <w:spacing w:val="-3"/>
          <w:sz w:val="24"/>
        </w:rPr>
        <w:t xml:space="preserve"> </w:t>
      </w:r>
      <w:r w:rsidRPr="009D67BF">
        <w:rPr>
          <w:rFonts w:ascii="Times New Roman" w:hAnsi="Times New Roman" w:cs="Times New Roman"/>
          <w:sz w:val="24"/>
        </w:rPr>
        <w:t>di</w:t>
      </w:r>
      <w:r w:rsidRPr="009D67BF">
        <w:rPr>
          <w:rFonts w:ascii="Times New Roman" w:hAnsi="Times New Roman" w:cs="Times New Roman"/>
          <w:spacing w:val="-3"/>
          <w:sz w:val="24"/>
        </w:rPr>
        <w:t xml:space="preserve"> </w:t>
      </w:r>
      <w:r w:rsidRPr="009D67BF">
        <w:rPr>
          <w:rFonts w:ascii="Times New Roman" w:hAnsi="Times New Roman" w:cs="Times New Roman"/>
          <w:spacing w:val="-1"/>
          <w:sz w:val="24"/>
        </w:rPr>
        <w:t>una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pianificazione</w:t>
      </w:r>
      <w:r w:rsidRPr="009D67BF">
        <w:rPr>
          <w:rFonts w:ascii="Times New Roman" w:hAnsi="Times New Roman" w:cs="Times New Roman"/>
          <w:spacing w:val="-2"/>
          <w:sz w:val="24"/>
        </w:rPr>
        <w:t xml:space="preserve"> </w:t>
      </w:r>
      <w:r w:rsidRPr="009D67BF">
        <w:rPr>
          <w:rFonts w:ascii="Times New Roman" w:hAnsi="Times New Roman" w:cs="Times New Roman"/>
          <w:spacing w:val="-1"/>
          <w:sz w:val="24"/>
        </w:rPr>
        <w:t>strategica</w:t>
      </w:r>
      <w:r w:rsidRPr="009D67BF">
        <w:rPr>
          <w:rFonts w:ascii="Times New Roman" w:hAnsi="Times New Roman" w:cs="Times New Roman"/>
          <w:spacing w:val="-3"/>
          <w:sz w:val="24"/>
        </w:rPr>
        <w:t xml:space="preserve"> </w:t>
      </w:r>
      <w:r w:rsidRPr="009D67BF">
        <w:rPr>
          <w:rFonts w:ascii="Times New Roman" w:hAnsi="Times New Roman" w:cs="Times New Roman"/>
          <w:spacing w:val="-1"/>
          <w:sz w:val="24"/>
        </w:rPr>
        <w:t>rigorosa</w:t>
      </w:r>
      <w:r w:rsidRPr="009D67BF">
        <w:rPr>
          <w:rFonts w:ascii="Times New Roman" w:hAnsi="Times New Roman" w:cs="Times New Roman"/>
          <w:spacing w:val="-2"/>
          <w:sz w:val="24"/>
        </w:rPr>
        <w:t xml:space="preserve"> </w:t>
      </w:r>
      <w:r w:rsidRPr="009D67BF">
        <w:rPr>
          <w:rFonts w:ascii="Times New Roman" w:hAnsi="Times New Roman" w:cs="Times New Roman"/>
          <w:sz w:val="24"/>
        </w:rPr>
        <w:t>degli</w:t>
      </w:r>
      <w:r w:rsidRPr="009D67BF">
        <w:rPr>
          <w:rFonts w:ascii="Times New Roman" w:hAnsi="Times New Roman" w:cs="Times New Roman"/>
          <w:spacing w:val="-3"/>
          <w:sz w:val="24"/>
        </w:rPr>
        <w:t xml:space="preserve"> </w:t>
      </w:r>
      <w:r w:rsidRPr="009D67BF">
        <w:rPr>
          <w:rFonts w:ascii="Times New Roman" w:hAnsi="Times New Roman" w:cs="Times New Roman"/>
          <w:spacing w:val="-1"/>
          <w:sz w:val="24"/>
        </w:rPr>
        <w:t>obiettivi</w:t>
      </w:r>
      <w:r w:rsidRPr="009D67BF">
        <w:rPr>
          <w:rFonts w:ascii="Times New Roman" w:hAnsi="Times New Roman" w:cs="Times New Roman"/>
          <w:spacing w:val="-5"/>
          <w:sz w:val="24"/>
        </w:rPr>
        <w:t xml:space="preserve"> </w:t>
      </w:r>
      <w:r w:rsidRPr="009D67BF">
        <w:rPr>
          <w:rFonts w:ascii="Times New Roman" w:hAnsi="Times New Roman" w:cs="Times New Roman"/>
          <w:sz w:val="24"/>
        </w:rPr>
        <w:t>che</w:t>
      </w:r>
      <w:r w:rsidRPr="009D67BF">
        <w:rPr>
          <w:rFonts w:ascii="Times New Roman" w:hAnsi="Times New Roman" w:cs="Times New Roman"/>
          <w:spacing w:val="59"/>
          <w:w w:val="99"/>
          <w:sz w:val="24"/>
        </w:rPr>
        <w:t xml:space="preserve"> </w:t>
      </w:r>
      <w:r w:rsidRPr="009D67BF">
        <w:rPr>
          <w:rFonts w:ascii="Times New Roman" w:hAnsi="Times New Roman" w:cs="Times New Roman"/>
          <w:sz w:val="24"/>
        </w:rPr>
        <w:t>ci</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si</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propone</w:t>
      </w:r>
      <w:r w:rsidRPr="009D67BF">
        <w:rPr>
          <w:rFonts w:ascii="Times New Roman" w:hAnsi="Times New Roman" w:cs="Times New Roman"/>
          <w:spacing w:val="-4"/>
          <w:sz w:val="24"/>
        </w:rPr>
        <w:t xml:space="preserve"> </w:t>
      </w:r>
      <w:r w:rsidRPr="009D67BF">
        <w:rPr>
          <w:rFonts w:ascii="Times New Roman" w:hAnsi="Times New Roman" w:cs="Times New Roman"/>
          <w:sz w:val="24"/>
        </w:rPr>
        <w:t>di</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raggiungere.</w:t>
      </w:r>
    </w:p>
    <w:p w:rsidR="00AE08FF" w:rsidRDefault="008879CC" w:rsidP="00F049FC">
      <w:pPr>
        <w:pStyle w:val="Corpotesto"/>
        <w:widowControl w:val="0"/>
        <w:numPr>
          <w:ilvl w:val="0"/>
          <w:numId w:val="32"/>
        </w:numPr>
        <w:tabs>
          <w:tab w:val="left" w:pos="984"/>
        </w:tabs>
        <w:suppressAutoHyphens w:val="0"/>
        <w:ind w:right="-8" w:firstLine="0"/>
        <w:jc w:val="both"/>
        <w:rPr>
          <w:rFonts w:ascii="Times New Roman" w:hAnsi="Times New Roman" w:cs="Times New Roman"/>
          <w:sz w:val="24"/>
        </w:rPr>
      </w:pPr>
      <w:r w:rsidRPr="009D67BF">
        <w:rPr>
          <w:rFonts w:ascii="Times New Roman" w:hAnsi="Times New Roman" w:cs="Times New Roman"/>
          <w:sz w:val="24"/>
        </w:rPr>
        <w:t>il</w:t>
      </w:r>
      <w:r w:rsidRPr="009D67BF">
        <w:rPr>
          <w:rFonts w:ascii="Times New Roman" w:hAnsi="Times New Roman" w:cs="Times New Roman"/>
          <w:spacing w:val="16"/>
          <w:sz w:val="24"/>
        </w:rPr>
        <w:t xml:space="preserve"> </w:t>
      </w:r>
      <w:r w:rsidRPr="009D67BF">
        <w:rPr>
          <w:rFonts w:ascii="Times New Roman" w:hAnsi="Times New Roman" w:cs="Times New Roman"/>
          <w:spacing w:val="-1"/>
          <w:sz w:val="24"/>
        </w:rPr>
        <w:t>processo</w:t>
      </w:r>
      <w:r w:rsidRPr="009D67BF">
        <w:rPr>
          <w:rFonts w:ascii="Times New Roman" w:hAnsi="Times New Roman" w:cs="Times New Roman"/>
          <w:spacing w:val="17"/>
          <w:sz w:val="24"/>
        </w:rPr>
        <w:t xml:space="preserve"> </w:t>
      </w:r>
      <w:r w:rsidRPr="009D67BF">
        <w:rPr>
          <w:rFonts w:ascii="Times New Roman" w:hAnsi="Times New Roman" w:cs="Times New Roman"/>
          <w:sz w:val="24"/>
        </w:rPr>
        <w:t>di</w:t>
      </w:r>
      <w:r w:rsidRPr="009D67BF">
        <w:rPr>
          <w:rFonts w:ascii="Times New Roman" w:hAnsi="Times New Roman" w:cs="Times New Roman"/>
          <w:spacing w:val="16"/>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18"/>
          <w:sz w:val="24"/>
        </w:rPr>
        <w:t xml:space="preserve"> </w:t>
      </w:r>
      <w:r w:rsidRPr="009D67BF">
        <w:rPr>
          <w:rFonts w:ascii="Times New Roman" w:hAnsi="Times New Roman" w:cs="Times New Roman"/>
          <w:sz w:val="24"/>
        </w:rPr>
        <w:t>del</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rischi.</w:t>
      </w:r>
      <w:r w:rsidRPr="009D67BF">
        <w:rPr>
          <w:rFonts w:ascii="Times New Roman" w:hAnsi="Times New Roman" w:cs="Times New Roman"/>
          <w:spacing w:val="16"/>
          <w:sz w:val="24"/>
        </w:rPr>
        <w:t xml:space="preserve"> </w:t>
      </w:r>
      <w:r w:rsidRPr="009D67BF">
        <w:rPr>
          <w:rFonts w:ascii="Times New Roman" w:hAnsi="Times New Roman" w:cs="Times New Roman"/>
          <w:sz w:val="24"/>
        </w:rPr>
        <w:t>Sulla</w:t>
      </w:r>
      <w:r w:rsidRPr="009D67BF">
        <w:rPr>
          <w:rFonts w:ascii="Times New Roman" w:hAnsi="Times New Roman" w:cs="Times New Roman"/>
          <w:spacing w:val="18"/>
          <w:sz w:val="24"/>
        </w:rPr>
        <w:t xml:space="preserve"> </w:t>
      </w:r>
      <w:r w:rsidRPr="009D67BF">
        <w:rPr>
          <w:rFonts w:ascii="Times New Roman" w:hAnsi="Times New Roman" w:cs="Times New Roman"/>
          <w:spacing w:val="-1"/>
          <w:sz w:val="24"/>
        </w:rPr>
        <w:t>base</w:t>
      </w:r>
      <w:r w:rsidRPr="009D67BF">
        <w:rPr>
          <w:rFonts w:ascii="Times New Roman" w:hAnsi="Times New Roman" w:cs="Times New Roman"/>
          <w:spacing w:val="17"/>
          <w:sz w:val="24"/>
        </w:rPr>
        <w:t xml:space="preserve"> </w:t>
      </w:r>
      <w:r w:rsidRPr="009D67BF">
        <w:rPr>
          <w:rFonts w:ascii="Times New Roman" w:hAnsi="Times New Roman" w:cs="Times New Roman"/>
          <w:sz w:val="24"/>
        </w:rPr>
        <w:t>del</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disegno</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definito</w:t>
      </w:r>
      <w:r w:rsidRPr="009D67BF">
        <w:rPr>
          <w:rFonts w:ascii="Times New Roman" w:hAnsi="Times New Roman" w:cs="Times New Roman"/>
          <w:spacing w:val="16"/>
          <w:sz w:val="24"/>
        </w:rPr>
        <w:t xml:space="preserve"> </w:t>
      </w:r>
      <w:r w:rsidRPr="009D67BF">
        <w:rPr>
          <w:rFonts w:ascii="Times New Roman" w:hAnsi="Times New Roman" w:cs="Times New Roman"/>
          <w:sz w:val="24"/>
        </w:rPr>
        <w:t>in</w:t>
      </w:r>
      <w:r w:rsidRPr="009D67BF">
        <w:rPr>
          <w:rFonts w:ascii="Times New Roman" w:hAnsi="Times New Roman" w:cs="Times New Roman"/>
          <w:spacing w:val="17"/>
          <w:sz w:val="24"/>
        </w:rPr>
        <w:t xml:space="preserve"> </w:t>
      </w:r>
      <w:r w:rsidRPr="009D67BF">
        <w:rPr>
          <w:rFonts w:ascii="Times New Roman" w:hAnsi="Times New Roman" w:cs="Times New Roman"/>
          <w:spacing w:val="-1"/>
          <w:sz w:val="24"/>
        </w:rPr>
        <w:t>sede</w:t>
      </w:r>
      <w:r w:rsidRPr="009D67BF">
        <w:rPr>
          <w:rFonts w:ascii="Times New Roman" w:hAnsi="Times New Roman" w:cs="Times New Roman"/>
          <w:spacing w:val="17"/>
          <w:sz w:val="24"/>
        </w:rPr>
        <w:t xml:space="preserve"> </w:t>
      </w:r>
      <w:r w:rsidRPr="009D67BF">
        <w:rPr>
          <w:rFonts w:ascii="Times New Roman" w:hAnsi="Times New Roman" w:cs="Times New Roman"/>
          <w:sz w:val="24"/>
        </w:rPr>
        <w:t>di</w:t>
      </w:r>
      <w:r w:rsidRPr="009D67BF">
        <w:rPr>
          <w:rFonts w:ascii="Times New Roman" w:hAnsi="Times New Roman" w:cs="Times New Roman"/>
          <w:spacing w:val="15"/>
          <w:sz w:val="24"/>
        </w:rPr>
        <w:t xml:space="preserve"> </w:t>
      </w:r>
      <w:r w:rsidRPr="009D67BF">
        <w:rPr>
          <w:rFonts w:ascii="Times New Roman" w:hAnsi="Times New Roman" w:cs="Times New Roman"/>
          <w:spacing w:val="-1"/>
          <w:sz w:val="24"/>
        </w:rPr>
        <w:t>programmazione</w:t>
      </w:r>
      <w:r w:rsidRPr="009D67BF">
        <w:rPr>
          <w:rFonts w:ascii="Times New Roman" w:hAnsi="Times New Roman" w:cs="Times New Roman"/>
          <w:spacing w:val="65"/>
          <w:w w:val="99"/>
          <w:sz w:val="24"/>
        </w:rPr>
        <w:t xml:space="preserve"> </w:t>
      </w:r>
      <w:r w:rsidRPr="009D67BF">
        <w:rPr>
          <w:rFonts w:ascii="Times New Roman" w:hAnsi="Times New Roman" w:cs="Times New Roman"/>
          <w:spacing w:val="-1"/>
          <w:sz w:val="24"/>
        </w:rPr>
        <w:t>strategica,</w:t>
      </w:r>
      <w:r w:rsidRPr="009D67BF">
        <w:rPr>
          <w:rFonts w:ascii="Times New Roman" w:hAnsi="Times New Roman" w:cs="Times New Roman"/>
          <w:sz w:val="24"/>
        </w:rPr>
        <w:t xml:space="preserve"> </w:t>
      </w:r>
      <w:r w:rsidRPr="009D67BF">
        <w:rPr>
          <w:rFonts w:ascii="Times New Roman" w:hAnsi="Times New Roman" w:cs="Times New Roman"/>
          <w:spacing w:val="-1"/>
          <w:sz w:val="24"/>
        </w:rPr>
        <w:t>si</w:t>
      </w:r>
      <w:r w:rsidRPr="009D67BF">
        <w:rPr>
          <w:rFonts w:ascii="Times New Roman" w:hAnsi="Times New Roman" w:cs="Times New Roman"/>
          <w:sz w:val="24"/>
        </w:rPr>
        <w:t xml:space="preserve"> </w:t>
      </w:r>
      <w:r w:rsidRPr="009D67BF">
        <w:rPr>
          <w:rFonts w:ascii="Times New Roman" w:hAnsi="Times New Roman" w:cs="Times New Roman"/>
          <w:spacing w:val="-1"/>
          <w:sz w:val="24"/>
        </w:rPr>
        <w:t>procede</w:t>
      </w:r>
      <w:r w:rsidRPr="009D67BF">
        <w:rPr>
          <w:rFonts w:ascii="Times New Roman" w:hAnsi="Times New Roman" w:cs="Times New Roman"/>
          <w:spacing w:val="58"/>
          <w:sz w:val="24"/>
        </w:rPr>
        <w:t xml:space="preserve"> </w:t>
      </w:r>
      <w:r w:rsidRPr="009D67BF">
        <w:rPr>
          <w:rFonts w:ascii="Times New Roman" w:hAnsi="Times New Roman" w:cs="Times New Roman"/>
          <w:spacing w:val="-1"/>
          <w:sz w:val="24"/>
        </w:rPr>
        <w:t>all’applicazione</w:t>
      </w:r>
      <w:r w:rsidRPr="009D67BF">
        <w:rPr>
          <w:rFonts w:ascii="Times New Roman" w:hAnsi="Times New Roman" w:cs="Times New Roman"/>
          <w:sz w:val="24"/>
        </w:rPr>
        <w:t xml:space="preserve"> del </w:t>
      </w:r>
      <w:r w:rsidRPr="009D67BF">
        <w:rPr>
          <w:rFonts w:ascii="Times New Roman" w:hAnsi="Times New Roman" w:cs="Times New Roman"/>
          <w:spacing w:val="-1"/>
          <w:sz w:val="24"/>
        </w:rPr>
        <w:t>processo</w:t>
      </w:r>
      <w:r w:rsidRPr="009D67BF">
        <w:rPr>
          <w:rFonts w:ascii="Times New Roman" w:hAnsi="Times New Roman" w:cs="Times New Roman"/>
          <w:spacing w:val="59"/>
          <w:sz w:val="24"/>
        </w:rPr>
        <w:t xml:space="preserve"> </w:t>
      </w:r>
      <w:r w:rsidRPr="009D67BF">
        <w:rPr>
          <w:rFonts w:ascii="Times New Roman" w:hAnsi="Times New Roman" w:cs="Times New Roman"/>
          <w:sz w:val="24"/>
        </w:rPr>
        <w:t xml:space="preserve">di </w:t>
      </w:r>
      <w:r w:rsidRPr="009D67BF">
        <w:rPr>
          <w:rFonts w:ascii="Times New Roman" w:hAnsi="Times New Roman" w:cs="Times New Roman"/>
          <w:spacing w:val="-1"/>
          <w:sz w:val="24"/>
        </w:rPr>
        <w:t>gestione</w:t>
      </w:r>
      <w:r w:rsidRPr="009D67BF">
        <w:rPr>
          <w:rFonts w:ascii="Times New Roman" w:hAnsi="Times New Roman" w:cs="Times New Roman"/>
          <w:sz w:val="24"/>
        </w:rPr>
        <w:t xml:space="preserve"> del</w:t>
      </w:r>
      <w:r w:rsidRPr="009D67BF">
        <w:rPr>
          <w:rFonts w:ascii="Times New Roman" w:hAnsi="Times New Roman" w:cs="Times New Roman"/>
          <w:spacing w:val="57"/>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z w:val="24"/>
        </w:rPr>
        <w:t xml:space="preserve"> il quale </w:t>
      </w:r>
      <w:r w:rsidRPr="009D67BF">
        <w:rPr>
          <w:rFonts w:ascii="Times New Roman" w:hAnsi="Times New Roman" w:cs="Times New Roman"/>
          <w:spacing w:val="-1"/>
          <w:sz w:val="24"/>
        </w:rPr>
        <w:t>deve</w:t>
      </w:r>
      <w:r w:rsidRPr="009D67BF">
        <w:rPr>
          <w:rFonts w:ascii="Times New Roman" w:hAnsi="Times New Roman" w:cs="Times New Roman"/>
          <w:spacing w:val="71"/>
          <w:w w:val="99"/>
          <w:sz w:val="24"/>
        </w:rPr>
        <w:t xml:space="preserve"> </w:t>
      </w:r>
      <w:r w:rsidRPr="009D67BF">
        <w:rPr>
          <w:rFonts w:ascii="Times New Roman" w:hAnsi="Times New Roman" w:cs="Times New Roman"/>
          <w:spacing w:val="-1"/>
          <w:sz w:val="24"/>
        </w:rPr>
        <w:t>necessariamente</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prevedere:</w:t>
      </w:r>
    </w:p>
    <w:p w:rsidR="008879CC" w:rsidRPr="00AE08FF" w:rsidRDefault="008879CC" w:rsidP="00F049FC">
      <w:pPr>
        <w:pStyle w:val="Corpotesto"/>
        <w:widowControl w:val="0"/>
        <w:numPr>
          <w:ilvl w:val="0"/>
          <w:numId w:val="39"/>
        </w:numPr>
        <w:tabs>
          <w:tab w:val="left" w:pos="984"/>
        </w:tabs>
        <w:suppressAutoHyphens w:val="0"/>
        <w:ind w:right="-8"/>
        <w:jc w:val="both"/>
        <w:rPr>
          <w:rFonts w:ascii="Times New Roman" w:hAnsi="Times New Roman" w:cs="Times New Roman"/>
          <w:sz w:val="24"/>
        </w:rPr>
      </w:pPr>
      <w:r w:rsidRPr="00AE08FF">
        <w:rPr>
          <w:rFonts w:ascii="Times New Roman" w:hAnsi="Times New Roman" w:cs="Times New Roman"/>
          <w:spacing w:val="-1"/>
          <w:sz w:val="24"/>
        </w:rPr>
        <w:t>una</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chiara</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individuazione</w:t>
      </w:r>
      <w:r w:rsidRPr="00AE08FF">
        <w:rPr>
          <w:rFonts w:ascii="Times New Roman" w:hAnsi="Times New Roman" w:cs="Times New Roman"/>
          <w:spacing w:val="-8"/>
          <w:sz w:val="24"/>
        </w:rPr>
        <w:t xml:space="preserve"> </w:t>
      </w:r>
      <w:r w:rsidRPr="00AE08FF">
        <w:rPr>
          <w:rFonts w:ascii="Times New Roman" w:hAnsi="Times New Roman" w:cs="Times New Roman"/>
          <w:sz w:val="24"/>
        </w:rPr>
        <w:t>del</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contesto</w:t>
      </w:r>
      <w:r w:rsidRPr="00AE08FF">
        <w:rPr>
          <w:rFonts w:ascii="Times New Roman" w:hAnsi="Times New Roman" w:cs="Times New Roman"/>
          <w:spacing w:val="-7"/>
          <w:sz w:val="24"/>
        </w:rPr>
        <w:t xml:space="preserve"> </w:t>
      </w:r>
      <w:r w:rsidRPr="00AE08FF">
        <w:rPr>
          <w:rFonts w:ascii="Times New Roman" w:hAnsi="Times New Roman" w:cs="Times New Roman"/>
          <w:sz w:val="24"/>
        </w:rPr>
        <w:t>di</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riferimento;</w:t>
      </w:r>
    </w:p>
    <w:p w:rsidR="008879CC" w:rsidRPr="00AE08FF" w:rsidRDefault="008879CC" w:rsidP="00F049FC">
      <w:pPr>
        <w:pStyle w:val="Corpotesto"/>
        <w:widowControl w:val="0"/>
        <w:numPr>
          <w:ilvl w:val="0"/>
          <w:numId w:val="39"/>
        </w:numPr>
        <w:tabs>
          <w:tab w:val="left" w:pos="984"/>
        </w:tabs>
        <w:suppressAutoHyphens w:val="0"/>
        <w:ind w:right="-8"/>
        <w:jc w:val="both"/>
        <w:rPr>
          <w:rFonts w:ascii="Times New Roman" w:hAnsi="Times New Roman" w:cs="Times New Roman"/>
          <w:sz w:val="24"/>
        </w:rPr>
      </w:pPr>
      <w:r w:rsidRPr="00AE08FF">
        <w:rPr>
          <w:rFonts w:ascii="Times New Roman" w:hAnsi="Times New Roman" w:cs="Times New Roman"/>
          <w:sz w:val="24"/>
        </w:rPr>
        <w:t>la</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valutazione</w:t>
      </w:r>
      <w:r w:rsidRPr="00AE08FF">
        <w:rPr>
          <w:rFonts w:ascii="Times New Roman" w:hAnsi="Times New Roman" w:cs="Times New Roman"/>
          <w:spacing w:val="-5"/>
          <w:sz w:val="24"/>
        </w:rPr>
        <w:t xml:space="preserve"> </w:t>
      </w:r>
      <w:r w:rsidRPr="00AE08FF">
        <w:rPr>
          <w:rFonts w:ascii="Times New Roman" w:hAnsi="Times New Roman" w:cs="Times New Roman"/>
          <w:sz w:val="24"/>
        </w:rPr>
        <w:t>del</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rischio,</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intesa</w:t>
      </w:r>
      <w:r w:rsidRPr="00AE08FF">
        <w:rPr>
          <w:rFonts w:ascii="Times New Roman" w:hAnsi="Times New Roman" w:cs="Times New Roman"/>
          <w:spacing w:val="-6"/>
          <w:sz w:val="24"/>
        </w:rPr>
        <w:t xml:space="preserve"> </w:t>
      </w:r>
      <w:r w:rsidRPr="00AE08FF">
        <w:rPr>
          <w:rFonts w:ascii="Times New Roman" w:hAnsi="Times New Roman" w:cs="Times New Roman"/>
          <w:sz w:val="24"/>
        </w:rPr>
        <w:t>come:</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identificazione,</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analisi</w:t>
      </w:r>
      <w:r w:rsidRPr="00AE08FF">
        <w:rPr>
          <w:rFonts w:ascii="Times New Roman" w:hAnsi="Times New Roman" w:cs="Times New Roman"/>
          <w:spacing w:val="-6"/>
          <w:sz w:val="24"/>
        </w:rPr>
        <w:t xml:space="preserve"> </w:t>
      </w:r>
      <w:r w:rsidRPr="00AE08FF">
        <w:rPr>
          <w:rFonts w:ascii="Times New Roman" w:hAnsi="Times New Roman" w:cs="Times New Roman"/>
          <w:sz w:val="24"/>
        </w:rPr>
        <w:t>e</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ponderazione;</w:t>
      </w:r>
    </w:p>
    <w:p w:rsidR="008879CC" w:rsidRPr="00AE08FF" w:rsidRDefault="008879CC" w:rsidP="00F049FC">
      <w:pPr>
        <w:pStyle w:val="Corpotesto"/>
        <w:widowControl w:val="0"/>
        <w:numPr>
          <w:ilvl w:val="0"/>
          <w:numId w:val="39"/>
        </w:numPr>
        <w:tabs>
          <w:tab w:val="left" w:pos="984"/>
        </w:tabs>
        <w:suppressAutoHyphens w:val="0"/>
        <w:ind w:right="-8"/>
        <w:jc w:val="both"/>
        <w:rPr>
          <w:rFonts w:ascii="Times New Roman" w:hAnsi="Times New Roman" w:cs="Times New Roman"/>
          <w:sz w:val="24"/>
        </w:rPr>
      </w:pPr>
      <w:r w:rsidRPr="00AE08FF">
        <w:rPr>
          <w:rFonts w:ascii="Times New Roman" w:hAnsi="Times New Roman" w:cs="Times New Roman"/>
          <w:sz w:val="24"/>
        </w:rPr>
        <w:t>il</w:t>
      </w:r>
      <w:r w:rsidRPr="00AE08FF">
        <w:rPr>
          <w:rFonts w:ascii="Times New Roman" w:hAnsi="Times New Roman" w:cs="Times New Roman"/>
          <w:spacing w:val="-6"/>
          <w:sz w:val="24"/>
        </w:rPr>
        <w:t xml:space="preserve"> </w:t>
      </w:r>
      <w:r w:rsidRPr="00AE08FF">
        <w:rPr>
          <w:rFonts w:ascii="Times New Roman" w:hAnsi="Times New Roman" w:cs="Times New Roman"/>
          <w:spacing w:val="-1"/>
          <w:sz w:val="24"/>
        </w:rPr>
        <w:t>trattamento</w:t>
      </w:r>
      <w:r w:rsidRPr="00AE08FF">
        <w:rPr>
          <w:rFonts w:ascii="Times New Roman" w:hAnsi="Times New Roman" w:cs="Times New Roman"/>
          <w:spacing w:val="-7"/>
          <w:sz w:val="24"/>
        </w:rPr>
        <w:t xml:space="preserve"> </w:t>
      </w:r>
      <w:r w:rsidRPr="00AE08FF">
        <w:rPr>
          <w:rFonts w:ascii="Times New Roman" w:hAnsi="Times New Roman" w:cs="Times New Roman"/>
          <w:sz w:val="24"/>
        </w:rPr>
        <w:t>del</w:t>
      </w:r>
      <w:r w:rsidRPr="00AE08FF">
        <w:rPr>
          <w:rFonts w:ascii="Times New Roman" w:hAnsi="Times New Roman" w:cs="Times New Roman"/>
          <w:spacing w:val="-6"/>
          <w:sz w:val="24"/>
        </w:rPr>
        <w:t xml:space="preserve"> </w:t>
      </w:r>
      <w:r w:rsidR="00AE08FF" w:rsidRPr="00AE08FF">
        <w:rPr>
          <w:rFonts w:ascii="Times New Roman" w:hAnsi="Times New Roman" w:cs="Times New Roman"/>
          <w:spacing w:val="-1"/>
          <w:sz w:val="24"/>
        </w:rPr>
        <w:t>rischio;</w:t>
      </w:r>
    </w:p>
    <w:p w:rsidR="008879CC" w:rsidRPr="00AE08FF" w:rsidRDefault="008879CC" w:rsidP="00F049FC">
      <w:pPr>
        <w:pStyle w:val="Corpotesto"/>
        <w:widowControl w:val="0"/>
        <w:numPr>
          <w:ilvl w:val="0"/>
          <w:numId w:val="39"/>
        </w:numPr>
        <w:tabs>
          <w:tab w:val="left" w:pos="984"/>
        </w:tabs>
        <w:suppressAutoHyphens w:val="0"/>
        <w:ind w:right="-8"/>
        <w:jc w:val="both"/>
        <w:rPr>
          <w:rFonts w:ascii="Times New Roman" w:hAnsi="Times New Roman" w:cs="Times New Roman"/>
          <w:sz w:val="24"/>
        </w:rPr>
      </w:pPr>
      <w:r w:rsidRPr="00AE08FF">
        <w:rPr>
          <w:rFonts w:ascii="Times New Roman" w:hAnsi="Times New Roman" w:cs="Times New Roman"/>
          <w:sz w:val="24"/>
        </w:rPr>
        <w:t>la</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comunicazione</w:t>
      </w:r>
      <w:r w:rsidRPr="00AE08FF">
        <w:rPr>
          <w:rFonts w:ascii="Times New Roman" w:hAnsi="Times New Roman" w:cs="Times New Roman"/>
          <w:spacing w:val="-6"/>
          <w:sz w:val="24"/>
        </w:rPr>
        <w:t xml:space="preserve"> </w:t>
      </w:r>
      <w:r w:rsidRPr="00AE08FF">
        <w:rPr>
          <w:rFonts w:ascii="Times New Roman" w:hAnsi="Times New Roman" w:cs="Times New Roman"/>
          <w:sz w:val="24"/>
        </w:rPr>
        <w:t>e</w:t>
      </w:r>
      <w:r w:rsidRPr="00AE08FF">
        <w:rPr>
          <w:rFonts w:ascii="Times New Roman" w:hAnsi="Times New Roman" w:cs="Times New Roman"/>
          <w:spacing w:val="-9"/>
          <w:sz w:val="24"/>
        </w:rPr>
        <w:t xml:space="preserve"> </w:t>
      </w:r>
      <w:r w:rsidRPr="00AE08FF">
        <w:rPr>
          <w:rFonts w:ascii="Times New Roman" w:hAnsi="Times New Roman" w:cs="Times New Roman"/>
          <w:sz w:val="24"/>
        </w:rPr>
        <w:t>la</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consultazione</w:t>
      </w:r>
      <w:r w:rsidRPr="00AE08FF">
        <w:rPr>
          <w:rFonts w:ascii="Times New Roman" w:hAnsi="Times New Roman" w:cs="Times New Roman"/>
          <w:spacing w:val="-5"/>
          <w:sz w:val="24"/>
        </w:rPr>
        <w:t xml:space="preserve"> </w:t>
      </w:r>
      <w:r w:rsidRPr="00AE08FF">
        <w:rPr>
          <w:rFonts w:ascii="Times New Roman" w:hAnsi="Times New Roman" w:cs="Times New Roman"/>
          <w:sz w:val="24"/>
        </w:rPr>
        <w:t>degli</w:t>
      </w:r>
      <w:r w:rsidRPr="00AE08FF">
        <w:rPr>
          <w:rFonts w:ascii="Times New Roman" w:hAnsi="Times New Roman" w:cs="Times New Roman"/>
          <w:spacing w:val="-7"/>
          <w:sz w:val="24"/>
        </w:rPr>
        <w:t xml:space="preserve"> </w:t>
      </w:r>
      <w:r w:rsidRPr="00AE08FF">
        <w:rPr>
          <w:rFonts w:ascii="Times New Roman" w:hAnsi="Times New Roman" w:cs="Times New Roman"/>
          <w:spacing w:val="-1"/>
          <w:sz w:val="24"/>
        </w:rPr>
        <w:t>stakeholder;</w:t>
      </w:r>
    </w:p>
    <w:p w:rsidR="008879CC" w:rsidRPr="00AE08FF" w:rsidRDefault="008879CC" w:rsidP="00F049FC">
      <w:pPr>
        <w:pStyle w:val="Corpotesto"/>
        <w:widowControl w:val="0"/>
        <w:numPr>
          <w:ilvl w:val="0"/>
          <w:numId w:val="39"/>
        </w:numPr>
        <w:tabs>
          <w:tab w:val="left" w:pos="984"/>
        </w:tabs>
        <w:suppressAutoHyphens w:val="0"/>
        <w:ind w:right="-8"/>
        <w:jc w:val="both"/>
        <w:rPr>
          <w:rFonts w:ascii="Times New Roman" w:hAnsi="Times New Roman" w:cs="Times New Roman"/>
          <w:sz w:val="24"/>
        </w:rPr>
      </w:pPr>
      <w:r w:rsidRPr="00AE08FF">
        <w:rPr>
          <w:rFonts w:ascii="Times New Roman" w:hAnsi="Times New Roman" w:cs="Times New Roman"/>
          <w:sz w:val="24"/>
        </w:rPr>
        <w:t>il</w:t>
      </w:r>
      <w:r w:rsidRPr="00AE08FF">
        <w:rPr>
          <w:rFonts w:ascii="Times New Roman" w:hAnsi="Times New Roman" w:cs="Times New Roman"/>
          <w:spacing w:val="-5"/>
          <w:sz w:val="24"/>
        </w:rPr>
        <w:t xml:space="preserve"> </w:t>
      </w:r>
      <w:r w:rsidRPr="00AE08FF">
        <w:rPr>
          <w:rFonts w:ascii="Times New Roman" w:hAnsi="Times New Roman" w:cs="Times New Roman"/>
          <w:spacing w:val="-1"/>
          <w:sz w:val="24"/>
        </w:rPr>
        <w:t>monitoraggio</w:t>
      </w:r>
      <w:r w:rsidRPr="00AE08FF">
        <w:rPr>
          <w:rFonts w:ascii="Times New Roman" w:hAnsi="Times New Roman" w:cs="Times New Roman"/>
          <w:spacing w:val="-6"/>
          <w:sz w:val="24"/>
        </w:rPr>
        <w:t xml:space="preserve"> </w:t>
      </w:r>
      <w:r w:rsidRPr="00AE08FF">
        <w:rPr>
          <w:rFonts w:ascii="Times New Roman" w:hAnsi="Times New Roman" w:cs="Times New Roman"/>
          <w:sz w:val="24"/>
        </w:rPr>
        <w:t>del</w:t>
      </w:r>
      <w:r w:rsidRPr="00AE08FF">
        <w:rPr>
          <w:rFonts w:ascii="Times New Roman" w:hAnsi="Times New Roman" w:cs="Times New Roman"/>
          <w:spacing w:val="-5"/>
          <w:sz w:val="24"/>
        </w:rPr>
        <w:t xml:space="preserve"> </w:t>
      </w:r>
      <w:r w:rsidRPr="00AE08FF">
        <w:rPr>
          <w:rFonts w:ascii="Times New Roman" w:hAnsi="Times New Roman" w:cs="Times New Roman"/>
          <w:spacing w:val="-1"/>
          <w:sz w:val="24"/>
        </w:rPr>
        <w:t>sistema</w:t>
      </w:r>
      <w:r w:rsidRPr="00AE08FF">
        <w:rPr>
          <w:rFonts w:ascii="Times New Roman" w:hAnsi="Times New Roman" w:cs="Times New Roman"/>
          <w:spacing w:val="-4"/>
          <w:sz w:val="24"/>
        </w:rPr>
        <w:t xml:space="preserve"> </w:t>
      </w:r>
      <w:r w:rsidRPr="00AE08FF">
        <w:rPr>
          <w:rFonts w:ascii="Times New Roman" w:hAnsi="Times New Roman" w:cs="Times New Roman"/>
          <w:sz w:val="24"/>
        </w:rPr>
        <w:t>e</w:t>
      </w:r>
      <w:r w:rsidRPr="00AE08FF">
        <w:rPr>
          <w:rFonts w:ascii="Times New Roman" w:hAnsi="Times New Roman" w:cs="Times New Roman"/>
          <w:spacing w:val="-4"/>
          <w:sz w:val="24"/>
        </w:rPr>
        <w:t xml:space="preserve"> </w:t>
      </w:r>
      <w:r w:rsidRPr="00AE08FF">
        <w:rPr>
          <w:rFonts w:ascii="Times New Roman" w:hAnsi="Times New Roman" w:cs="Times New Roman"/>
          <w:sz w:val="24"/>
        </w:rPr>
        <w:t>il</w:t>
      </w:r>
      <w:r w:rsidRPr="00AE08FF">
        <w:rPr>
          <w:rFonts w:ascii="Times New Roman" w:hAnsi="Times New Roman" w:cs="Times New Roman"/>
          <w:spacing w:val="-5"/>
          <w:sz w:val="24"/>
        </w:rPr>
        <w:t xml:space="preserve"> </w:t>
      </w:r>
      <w:r w:rsidRPr="00AE08FF">
        <w:rPr>
          <w:rFonts w:ascii="Times New Roman" w:hAnsi="Times New Roman" w:cs="Times New Roman"/>
          <w:spacing w:val="-1"/>
          <w:sz w:val="24"/>
        </w:rPr>
        <w:t>riesame</w:t>
      </w:r>
      <w:r w:rsidRPr="00AE08FF">
        <w:rPr>
          <w:rFonts w:ascii="Times New Roman" w:hAnsi="Times New Roman" w:cs="Times New Roman"/>
          <w:spacing w:val="-4"/>
          <w:sz w:val="24"/>
        </w:rPr>
        <w:t xml:space="preserve"> </w:t>
      </w:r>
      <w:r w:rsidRPr="00AE08FF">
        <w:rPr>
          <w:rFonts w:ascii="Times New Roman" w:hAnsi="Times New Roman" w:cs="Times New Roman"/>
          <w:spacing w:val="-1"/>
          <w:sz w:val="24"/>
        </w:rPr>
        <w:t>delle</w:t>
      </w:r>
      <w:r w:rsidRPr="00AE08FF">
        <w:rPr>
          <w:rFonts w:ascii="Times New Roman" w:hAnsi="Times New Roman" w:cs="Times New Roman"/>
          <w:spacing w:val="-4"/>
          <w:sz w:val="24"/>
        </w:rPr>
        <w:t xml:space="preserve"> </w:t>
      </w:r>
      <w:r w:rsidRPr="00AE08FF">
        <w:rPr>
          <w:rFonts w:ascii="Times New Roman" w:hAnsi="Times New Roman" w:cs="Times New Roman"/>
          <w:spacing w:val="-1"/>
          <w:sz w:val="24"/>
        </w:rPr>
        <w:t>sue</w:t>
      </w:r>
      <w:r w:rsidRPr="00AE08FF">
        <w:rPr>
          <w:rFonts w:ascii="Times New Roman" w:hAnsi="Times New Roman" w:cs="Times New Roman"/>
          <w:spacing w:val="-4"/>
          <w:sz w:val="24"/>
        </w:rPr>
        <w:t xml:space="preserve"> </w:t>
      </w:r>
      <w:r w:rsidRPr="00AE08FF">
        <w:rPr>
          <w:rFonts w:ascii="Times New Roman" w:hAnsi="Times New Roman" w:cs="Times New Roman"/>
          <w:spacing w:val="-1"/>
          <w:sz w:val="24"/>
        </w:rPr>
        <w:t>risultanze.</w:t>
      </w:r>
    </w:p>
    <w:p w:rsidR="008879CC" w:rsidRPr="009D67BF" w:rsidRDefault="008879CC" w:rsidP="009D67BF">
      <w:pPr>
        <w:rPr>
          <w:rFonts w:eastAsia="Garamond"/>
          <w:sz w:val="24"/>
          <w:szCs w:val="24"/>
        </w:rPr>
      </w:pPr>
    </w:p>
    <w:p w:rsidR="008879CC" w:rsidRDefault="008879CC" w:rsidP="008879CC">
      <w:pPr>
        <w:spacing w:before="6"/>
        <w:rPr>
          <w:rFonts w:ascii="Garamond" w:eastAsia="Garamond" w:hAnsi="Garamond" w:cs="Garamond"/>
          <w:sz w:val="28"/>
          <w:szCs w:val="28"/>
        </w:rPr>
      </w:pPr>
    </w:p>
    <w:p w:rsidR="009D67BF" w:rsidRDefault="009D67BF" w:rsidP="008879CC">
      <w:pPr>
        <w:spacing w:before="6"/>
        <w:rPr>
          <w:rFonts w:ascii="Garamond" w:eastAsia="Garamond" w:hAnsi="Garamond" w:cs="Garamond"/>
          <w:sz w:val="28"/>
          <w:szCs w:val="28"/>
        </w:rPr>
      </w:pPr>
    </w:p>
    <w:p w:rsidR="009D67BF" w:rsidRDefault="009D67BF" w:rsidP="008879CC">
      <w:pPr>
        <w:spacing w:before="6"/>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6F4164" w:rsidRDefault="006F4164" w:rsidP="00D03BF8">
      <w:pPr>
        <w:widowControl w:val="0"/>
        <w:tabs>
          <w:tab w:val="left" w:pos="996"/>
        </w:tabs>
        <w:overflowPunct/>
        <w:autoSpaceDE/>
        <w:autoSpaceDN/>
        <w:adjustRightInd/>
        <w:textAlignment w:val="auto"/>
        <w:rPr>
          <w:rFonts w:ascii="Garamond" w:eastAsia="Garamond" w:hAnsi="Garamond" w:cs="Garamond"/>
          <w:sz w:val="28"/>
          <w:szCs w:val="28"/>
        </w:rPr>
      </w:pPr>
    </w:p>
    <w:p w:rsidR="008879CC" w:rsidRPr="009D67BF" w:rsidRDefault="008879CC" w:rsidP="00D03BF8">
      <w:pPr>
        <w:widowControl w:val="0"/>
        <w:tabs>
          <w:tab w:val="left" w:pos="996"/>
        </w:tabs>
        <w:overflowPunct/>
        <w:autoSpaceDE/>
        <w:autoSpaceDN/>
        <w:adjustRightInd/>
        <w:textAlignment w:val="auto"/>
        <w:rPr>
          <w:rFonts w:ascii="Garamond" w:eastAsia="Garamond" w:hAnsi="Garamond" w:cs="Garamond"/>
          <w:sz w:val="28"/>
          <w:szCs w:val="28"/>
        </w:rPr>
      </w:pPr>
      <w:r w:rsidRPr="009D67BF">
        <w:rPr>
          <w:rFonts w:ascii="Garamond"/>
          <w:b/>
          <w:color w:val="355E91"/>
          <w:spacing w:val="4"/>
          <w:sz w:val="28"/>
          <w:szCs w:val="28"/>
          <w:u w:val="single" w:color="355E91"/>
        </w:rPr>
        <w:lastRenderedPageBreak/>
        <w:t>FIGURA</w:t>
      </w:r>
      <w:r w:rsidRPr="009D67BF">
        <w:rPr>
          <w:rFonts w:ascii="Garamond"/>
          <w:b/>
          <w:color w:val="355E91"/>
          <w:spacing w:val="5"/>
          <w:sz w:val="28"/>
          <w:szCs w:val="28"/>
          <w:u w:val="single" w:color="355E91"/>
        </w:rPr>
        <w:t xml:space="preserve"> </w:t>
      </w:r>
      <w:r w:rsidRPr="009D67BF">
        <w:rPr>
          <w:rFonts w:ascii="Garamond"/>
          <w:b/>
          <w:color w:val="355E91"/>
          <w:sz w:val="28"/>
          <w:szCs w:val="28"/>
          <w:u w:val="single" w:color="355E91"/>
        </w:rPr>
        <w:t>-</w:t>
      </w:r>
      <w:r w:rsidRPr="009D67BF">
        <w:rPr>
          <w:rFonts w:ascii="Garamond"/>
          <w:b/>
          <w:color w:val="355E91"/>
          <w:spacing w:val="-5"/>
          <w:sz w:val="28"/>
          <w:szCs w:val="28"/>
          <w:u w:val="single" w:color="355E91"/>
        </w:rPr>
        <w:t xml:space="preserve"> </w:t>
      </w:r>
      <w:r w:rsidRPr="009D67BF">
        <w:rPr>
          <w:rFonts w:ascii="Garamond"/>
          <w:b/>
          <w:color w:val="355E91"/>
          <w:spacing w:val="2"/>
          <w:sz w:val="28"/>
          <w:szCs w:val="28"/>
          <w:u w:val="single" w:color="355E91"/>
        </w:rPr>
        <w:t>LE</w:t>
      </w:r>
      <w:r w:rsidRPr="009D67BF">
        <w:rPr>
          <w:rFonts w:ascii="Garamond"/>
          <w:b/>
          <w:color w:val="355E91"/>
          <w:spacing w:val="5"/>
          <w:sz w:val="28"/>
          <w:szCs w:val="28"/>
          <w:u w:val="single" w:color="355E91"/>
        </w:rPr>
        <w:t xml:space="preserve"> </w:t>
      </w:r>
      <w:r w:rsidRPr="009D67BF">
        <w:rPr>
          <w:rFonts w:ascii="Garamond"/>
          <w:b/>
          <w:color w:val="355E91"/>
          <w:spacing w:val="3"/>
          <w:sz w:val="28"/>
          <w:szCs w:val="28"/>
          <w:u w:val="single" w:color="355E91"/>
        </w:rPr>
        <w:t>FASI</w:t>
      </w:r>
      <w:r w:rsidRPr="009D67BF">
        <w:rPr>
          <w:rFonts w:ascii="Garamond"/>
          <w:b/>
          <w:color w:val="355E91"/>
          <w:spacing w:val="5"/>
          <w:sz w:val="28"/>
          <w:szCs w:val="28"/>
          <w:u w:val="single" w:color="355E91"/>
        </w:rPr>
        <w:t xml:space="preserve"> </w:t>
      </w:r>
      <w:r w:rsidRPr="009D67BF">
        <w:rPr>
          <w:rFonts w:ascii="Garamond"/>
          <w:b/>
          <w:color w:val="355E91"/>
          <w:spacing w:val="2"/>
          <w:sz w:val="28"/>
          <w:szCs w:val="28"/>
          <w:u w:val="single" w:color="355E91"/>
        </w:rPr>
        <w:t>DEL</w:t>
      </w:r>
      <w:r w:rsidRPr="009D67BF">
        <w:rPr>
          <w:rFonts w:ascii="Garamond"/>
          <w:b/>
          <w:color w:val="355E91"/>
          <w:spacing w:val="6"/>
          <w:sz w:val="28"/>
          <w:szCs w:val="28"/>
          <w:u w:val="single" w:color="355E91"/>
        </w:rPr>
        <w:t xml:space="preserve"> </w:t>
      </w:r>
      <w:r w:rsidRPr="009D67BF">
        <w:rPr>
          <w:rFonts w:ascii="Garamond"/>
          <w:b/>
          <w:color w:val="355E91"/>
          <w:spacing w:val="4"/>
          <w:sz w:val="28"/>
          <w:szCs w:val="28"/>
          <w:u w:val="single" w:color="355E91"/>
        </w:rPr>
        <w:t>PROCESSO</w:t>
      </w:r>
      <w:r w:rsidRPr="009D67BF">
        <w:rPr>
          <w:rFonts w:ascii="Garamond"/>
          <w:b/>
          <w:color w:val="355E91"/>
          <w:spacing w:val="6"/>
          <w:sz w:val="28"/>
          <w:szCs w:val="28"/>
          <w:u w:val="single" w:color="355E91"/>
        </w:rPr>
        <w:t xml:space="preserve"> </w:t>
      </w:r>
      <w:r w:rsidRPr="009D67BF">
        <w:rPr>
          <w:rFonts w:ascii="Garamond"/>
          <w:b/>
          <w:color w:val="355E91"/>
          <w:spacing w:val="2"/>
          <w:sz w:val="28"/>
          <w:szCs w:val="28"/>
          <w:u w:val="single" w:color="355E91"/>
        </w:rPr>
        <w:t>DI</w:t>
      </w:r>
      <w:r w:rsidRPr="009D67BF">
        <w:rPr>
          <w:rFonts w:ascii="Garamond"/>
          <w:b/>
          <w:color w:val="355E91"/>
          <w:spacing w:val="5"/>
          <w:sz w:val="28"/>
          <w:szCs w:val="28"/>
          <w:u w:val="single" w:color="355E91"/>
        </w:rPr>
        <w:t xml:space="preserve"> </w:t>
      </w:r>
      <w:r w:rsidRPr="009D67BF">
        <w:rPr>
          <w:rFonts w:ascii="Garamond"/>
          <w:b/>
          <w:color w:val="355E91"/>
          <w:spacing w:val="3"/>
          <w:sz w:val="28"/>
          <w:szCs w:val="28"/>
          <w:u w:val="single" w:color="355E91"/>
        </w:rPr>
        <w:t>RISK</w:t>
      </w:r>
      <w:r w:rsidRPr="009D67BF">
        <w:rPr>
          <w:rFonts w:ascii="Garamond"/>
          <w:b/>
          <w:color w:val="355E91"/>
          <w:spacing w:val="5"/>
          <w:sz w:val="28"/>
          <w:szCs w:val="28"/>
          <w:u w:val="single" w:color="355E91"/>
        </w:rPr>
        <w:t xml:space="preserve"> </w:t>
      </w:r>
      <w:r w:rsidRPr="009D67BF">
        <w:rPr>
          <w:rFonts w:ascii="Garamond"/>
          <w:b/>
          <w:color w:val="355E91"/>
          <w:spacing w:val="4"/>
          <w:sz w:val="28"/>
          <w:szCs w:val="28"/>
          <w:u w:val="single" w:color="355E91"/>
        </w:rPr>
        <w:t>MANAGEMENT</w:t>
      </w:r>
      <w:r w:rsidRPr="009D67BF">
        <w:rPr>
          <w:rFonts w:ascii="Garamond"/>
          <w:b/>
          <w:color w:val="355E91"/>
          <w:spacing w:val="6"/>
          <w:sz w:val="28"/>
          <w:szCs w:val="28"/>
          <w:u w:val="single" w:color="355E91"/>
        </w:rPr>
        <w:t xml:space="preserve"> </w:t>
      </w:r>
      <w:r w:rsidRPr="009D67BF">
        <w:rPr>
          <w:rFonts w:ascii="Garamond"/>
          <w:b/>
          <w:color w:val="355E91"/>
          <w:sz w:val="28"/>
          <w:szCs w:val="28"/>
          <w:u w:val="single" w:color="355E91"/>
        </w:rPr>
        <w:t>E</w:t>
      </w:r>
      <w:r w:rsidRPr="009D67BF">
        <w:rPr>
          <w:rFonts w:ascii="Garamond"/>
          <w:b/>
          <w:color w:val="355E91"/>
          <w:spacing w:val="5"/>
          <w:sz w:val="28"/>
          <w:szCs w:val="28"/>
          <w:u w:val="single" w:color="355E91"/>
        </w:rPr>
        <w:t xml:space="preserve"> </w:t>
      </w:r>
      <w:r w:rsidRPr="009D67BF">
        <w:rPr>
          <w:rFonts w:ascii="Garamond"/>
          <w:b/>
          <w:color w:val="355E91"/>
          <w:spacing w:val="2"/>
          <w:sz w:val="28"/>
          <w:szCs w:val="28"/>
          <w:u w:val="single" w:color="355E91"/>
        </w:rPr>
        <w:t>LE</w:t>
      </w:r>
      <w:r w:rsidRPr="009D67BF">
        <w:rPr>
          <w:rFonts w:ascii="Garamond"/>
          <w:b/>
          <w:color w:val="355E91"/>
          <w:spacing w:val="5"/>
          <w:sz w:val="28"/>
          <w:szCs w:val="28"/>
          <w:u w:val="single" w:color="355E91"/>
        </w:rPr>
        <w:t xml:space="preserve"> </w:t>
      </w:r>
      <w:r w:rsidRPr="009D67BF">
        <w:rPr>
          <w:rFonts w:ascii="Garamond"/>
          <w:b/>
          <w:color w:val="355E91"/>
          <w:spacing w:val="4"/>
          <w:sz w:val="28"/>
          <w:szCs w:val="28"/>
          <w:u w:val="single" w:color="355E91"/>
        </w:rPr>
        <w:t>PREVISIONI</w:t>
      </w:r>
      <w:r w:rsidRPr="009D67BF">
        <w:rPr>
          <w:rFonts w:ascii="Garamond"/>
          <w:b/>
          <w:color w:val="355E91"/>
          <w:spacing w:val="5"/>
          <w:sz w:val="28"/>
          <w:szCs w:val="28"/>
          <w:u w:val="single" w:color="355E91"/>
        </w:rPr>
        <w:t xml:space="preserve"> </w:t>
      </w:r>
      <w:r w:rsidRPr="009D67BF">
        <w:rPr>
          <w:rFonts w:ascii="Garamond"/>
          <w:b/>
          <w:color w:val="355E91"/>
          <w:spacing w:val="4"/>
          <w:sz w:val="28"/>
          <w:szCs w:val="28"/>
          <w:u w:val="single" w:color="355E91"/>
        </w:rPr>
        <w:t>DELLA</w:t>
      </w:r>
      <w:r w:rsidRPr="009D67BF">
        <w:rPr>
          <w:rFonts w:ascii="Garamond"/>
          <w:b/>
          <w:color w:val="355E91"/>
          <w:spacing w:val="5"/>
          <w:sz w:val="28"/>
          <w:szCs w:val="28"/>
          <w:u w:val="single" w:color="355E91"/>
        </w:rPr>
        <w:t xml:space="preserve"> </w:t>
      </w:r>
      <w:r w:rsidRPr="009D67BF">
        <w:rPr>
          <w:rFonts w:ascii="Garamond"/>
          <w:b/>
          <w:color w:val="355E91"/>
          <w:spacing w:val="3"/>
          <w:sz w:val="28"/>
          <w:szCs w:val="28"/>
          <w:u w:val="single" w:color="355E91"/>
        </w:rPr>
        <w:t>LEGGE</w:t>
      </w:r>
      <w:r w:rsidRPr="009D67BF">
        <w:rPr>
          <w:rFonts w:ascii="Garamond"/>
          <w:b/>
          <w:color w:val="355E91"/>
          <w:spacing w:val="5"/>
          <w:sz w:val="28"/>
          <w:szCs w:val="28"/>
          <w:u w:val="single" w:color="355E91"/>
        </w:rPr>
        <w:t xml:space="preserve"> </w:t>
      </w:r>
      <w:r w:rsidRPr="009D67BF">
        <w:rPr>
          <w:rFonts w:ascii="Garamond"/>
          <w:b/>
          <w:color w:val="355E91"/>
          <w:spacing w:val="4"/>
          <w:sz w:val="28"/>
          <w:szCs w:val="28"/>
          <w:u w:val="single" w:color="355E91"/>
        </w:rPr>
        <w:t>190/2012</w:t>
      </w:r>
    </w:p>
    <w:p w:rsidR="008879CC" w:rsidRPr="001E0439" w:rsidRDefault="008879CC" w:rsidP="008879CC">
      <w:pPr>
        <w:rPr>
          <w:rFonts w:ascii="Garamond" w:eastAsia="Garamond" w:hAnsi="Garamond" w:cs="Garamond"/>
          <w:b/>
          <w:bCs/>
        </w:rPr>
      </w:pPr>
    </w:p>
    <w:p w:rsidR="008879CC" w:rsidRPr="001E0439" w:rsidRDefault="009D67BF" w:rsidP="009D67BF">
      <w:pPr>
        <w:jc w:val="center"/>
        <w:rPr>
          <w:rFonts w:ascii="Garamond" w:eastAsia="Garamond" w:hAnsi="Garamond" w:cs="Garamond"/>
          <w:b/>
          <w:bCs/>
        </w:rPr>
      </w:pPr>
      <w:r>
        <w:rPr>
          <w:rFonts w:ascii="Garamond" w:eastAsia="Garamond" w:hAnsi="Garamond" w:cs="Garamond"/>
          <w:noProof/>
        </w:rPr>
        <w:drawing>
          <wp:inline distT="0" distB="0" distL="0" distR="0" wp14:anchorId="243943C0" wp14:editId="43E8DD6A">
            <wp:extent cx="5295900" cy="3854086"/>
            <wp:effectExtent l="0" t="0" r="0" b="0"/>
            <wp:docPr id="17"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67.png"/>
                    <pic:cNvPicPr/>
                  </pic:nvPicPr>
                  <pic:blipFill>
                    <a:blip r:embed="rId22" cstate="print"/>
                    <a:stretch>
                      <a:fillRect/>
                    </a:stretch>
                  </pic:blipFill>
                  <pic:spPr>
                    <a:xfrm>
                      <a:off x="0" y="0"/>
                      <a:ext cx="5291568" cy="3850934"/>
                    </a:xfrm>
                    <a:prstGeom prst="rect">
                      <a:avLst/>
                    </a:prstGeom>
                  </pic:spPr>
                </pic:pic>
              </a:graphicData>
            </a:graphic>
          </wp:inline>
        </w:drawing>
      </w:r>
    </w:p>
    <w:p w:rsidR="008879CC" w:rsidRPr="001E0439" w:rsidRDefault="008879CC" w:rsidP="008879CC">
      <w:pPr>
        <w:spacing w:before="1"/>
        <w:rPr>
          <w:rFonts w:ascii="Garamond" w:eastAsia="Garamond" w:hAnsi="Garamond" w:cs="Garamond"/>
          <w:b/>
          <w:bCs/>
        </w:rPr>
      </w:pPr>
    </w:p>
    <w:p w:rsidR="008879CC" w:rsidRDefault="008879CC" w:rsidP="008879CC">
      <w:pPr>
        <w:spacing w:line="200" w:lineRule="atLeast"/>
        <w:ind w:left="1703"/>
        <w:rPr>
          <w:rFonts w:ascii="Garamond" w:eastAsia="Garamond" w:hAnsi="Garamond" w:cs="Garamond"/>
        </w:rPr>
      </w:pPr>
    </w:p>
    <w:p w:rsidR="008879CC" w:rsidRDefault="008879CC" w:rsidP="008879CC">
      <w:pPr>
        <w:rPr>
          <w:rFonts w:ascii="Garamond" w:eastAsia="Garamond" w:hAnsi="Garamond" w:cs="Garamond"/>
          <w:b/>
          <w:bCs/>
        </w:rPr>
      </w:pPr>
    </w:p>
    <w:p w:rsidR="008879CC" w:rsidRDefault="008879CC" w:rsidP="008879CC">
      <w:pPr>
        <w:spacing w:before="5"/>
        <w:rPr>
          <w:rFonts w:ascii="Garamond" w:eastAsia="Garamond" w:hAnsi="Garamond" w:cs="Garamond"/>
          <w:b/>
          <w:bCs/>
          <w:sz w:val="26"/>
          <w:szCs w:val="26"/>
        </w:rPr>
      </w:pPr>
    </w:p>
    <w:p w:rsidR="008879CC" w:rsidRPr="009D67BF" w:rsidRDefault="008879CC" w:rsidP="009D67BF">
      <w:pPr>
        <w:pStyle w:val="Corpotesto"/>
        <w:spacing w:before="77" w:line="275" w:lineRule="auto"/>
        <w:jc w:val="both"/>
        <w:rPr>
          <w:rFonts w:ascii="Times New Roman" w:hAnsi="Times New Roman" w:cs="Times New Roman"/>
          <w:sz w:val="24"/>
        </w:rPr>
      </w:pPr>
      <w:r w:rsidRPr="009D67BF">
        <w:rPr>
          <w:rFonts w:ascii="Times New Roman" w:hAnsi="Times New Roman" w:cs="Times New Roman"/>
          <w:spacing w:val="-1"/>
          <w:sz w:val="24"/>
        </w:rPr>
        <w:t>Il</w:t>
      </w:r>
      <w:r w:rsidRPr="009D67BF">
        <w:rPr>
          <w:rFonts w:ascii="Times New Roman" w:hAnsi="Times New Roman" w:cs="Times New Roman"/>
          <w:spacing w:val="13"/>
          <w:sz w:val="24"/>
        </w:rPr>
        <w:t xml:space="preserve"> </w:t>
      </w:r>
      <w:r w:rsidRPr="009D67BF">
        <w:rPr>
          <w:rFonts w:ascii="Times New Roman" w:hAnsi="Times New Roman" w:cs="Times New Roman"/>
          <w:spacing w:val="-1"/>
          <w:sz w:val="24"/>
        </w:rPr>
        <w:t>PNA,</w:t>
      </w:r>
      <w:r w:rsidRPr="009D67BF">
        <w:rPr>
          <w:rFonts w:ascii="Times New Roman" w:hAnsi="Times New Roman" w:cs="Times New Roman"/>
          <w:spacing w:val="13"/>
          <w:sz w:val="24"/>
        </w:rPr>
        <w:t xml:space="preserve"> </w:t>
      </w:r>
      <w:r w:rsidRPr="009D67BF">
        <w:rPr>
          <w:rFonts w:ascii="Times New Roman" w:hAnsi="Times New Roman" w:cs="Times New Roman"/>
          <w:spacing w:val="-1"/>
          <w:sz w:val="24"/>
        </w:rPr>
        <w:t>quindi,</w:t>
      </w:r>
      <w:r w:rsidRPr="009D67BF">
        <w:rPr>
          <w:rFonts w:ascii="Times New Roman" w:hAnsi="Times New Roman" w:cs="Times New Roman"/>
          <w:spacing w:val="13"/>
          <w:sz w:val="24"/>
        </w:rPr>
        <w:t xml:space="preserve"> </w:t>
      </w:r>
      <w:r w:rsidRPr="009D67BF">
        <w:rPr>
          <w:rFonts w:ascii="Times New Roman" w:hAnsi="Times New Roman" w:cs="Times New Roman"/>
          <w:spacing w:val="-1"/>
          <w:sz w:val="24"/>
        </w:rPr>
        <w:t>avvalorando</w:t>
      </w:r>
      <w:r w:rsidRPr="009D67BF">
        <w:rPr>
          <w:rFonts w:ascii="Times New Roman" w:hAnsi="Times New Roman" w:cs="Times New Roman"/>
          <w:spacing w:val="13"/>
          <w:sz w:val="24"/>
        </w:rPr>
        <w:t xml:space="preserve"> </w:t>
      </w:r>
      <w:r w:rsidRPr="009D67BF">
        <w:rPr>
          <w:rFonts w:ascii="Times New Roman" w:hAnsi="Times New Roman" w:cs="Times New Roman"/>
          <w:spacing w:val="-1"/>
          <w:sz w:val="24"/>
        </w:rPr>
        <w:t>l’impostazione</w:t>
      </w:r>
      <w:r w:rsidRPr="009D67BF">
        <w:rPr>
          <w:rFonts w:ascii="Times New Roman" w:hAnsi="Times New Roman" w:cs="Times New Roman"/>
          <w:spacing w:val="15"/>
          <w:sz w:val="24"/>
        </w:rPr>
        <w:t xml:space="preserve"> </w:t>
      </w:r>
      <w:r w:rsidRPr="009D67BF">
        <w:rPr>
          <w:rFonts w:ascii="Times New Roman" w:hAnsi="Times New Roman" w:cs="Times New Roman"/>
          <w:sz w:val="24"/>
        </w:rPr>
        <w:t>dello</w:t>
      </w:r>
      <w:r w:rsidRPr="009D67BF">
        <w:rPr>
          <w:rFonts w:ascii="Times New Roman" w:hAnsi="Times New Roman" w:cs="Times New Roman"/>
          <w:spacing w:val="10"/>
          <w:sz w:val="24"/>
        </w:rPr>
        <w:t xml:space="preserve"> </w:t>
      </w:r>
      <w:r w:rsidRPr="009D67BF">
        <w:rPr>
          <w:rFonts w:ascii="Times New Roman" w:hAnsi="Times New Roman" w:cs="Times New Roman"/>
          <w:spacing w:val="-1"/>
          <w:sz w:val="24"/>
        </w:rPr>
        <w:t>standard</w:t>
      </w:r>
      <w:r w:rsidRPr="009D67BF">
        <w:rPr>
          <w:rFonts w:ascii="Times New Roman" w:hAnsi="Times New Roman" w:cs="Times New Roman"/>
          <w:spacing w:val="13"/>
          <w:sz w:val="24"/>
        </w:rPr>
        <w:t xml:space="preserve"> </w:t>
      </w:r>
      <w:r w:rsidRPr="009D67BF">
        <w:rPr>
          <w:rFonts w:ascii="Times New Roman" w:hAnsi="Times New Roman" w:cs="Times New Roman"/>
          <w:spacing w:val="-1"/>
          <w:sz w:val="24"/>
        </w:rPr>
        <w:t>ISO</w:t>
      </w:r>
      <w:r w:rsidRPr="009D67BF">
        <w:rPr>
          <w:rFonts w:ascii="Times New Roman" w:hAnsi="Times New Roman" w:cs="Times New Roman"/>
          <w:spacing w:val="12"/>
          <w:sz w:val="24"/>
        </w:rPr>
        <w:t xml:space="preserve"> </w:t>
      </w:r>
      <w:r w:rsidRPr="009D67BF">
        <w:rPr>
          <w:rFonts w:ascii="Times New Roman" w:hAnsi="Times New Roman" w:cs="Times New Roman"/>
          <w:spacing w:val="-1"/>
          <w:sz w:val="24"/>
        </w:rPr>
        <w:t>31000:2010,</w:t>
      </w:r>
      <w:r w:rsidRPr="009D67BF">
        <w:rPr>
          <w:rFonts w:ascii="Times New Roman" w:hAnsi="Times New Roman" w:cs="Times New Roman"/>
          <w:spacing w:val="14"/>
          <w:sz w:val="24"/>
        </w:rPr>
        <w:t xml:space="preserve"> </w:t>
      </w:r>
      <w:r w:rsidRPr="009D67BF">
        <w:rPr>
          <w:rFonts w:ascii="Times New Roman" w:hAnsi="Times New Roman" w:cs="Times New Roman"/>
          <w:spacing w:val="-1"/>
          <w:sz w:val="24"/>
        </w:rPr>
        <w:t>imperniata</w:t>
      </w:r>
      <w:r w:rsidRPr="009D67BF">
        <w:rPr>
          <w:rFonts w:ascii="Times New Roman" w:hAnsi="Times New Roman" w:cs="Times New Roman"/>
          <w:spacing w:val="14"/>
          <w:sz w:val="24"/>
        </w:rPr>
        <w:t xml:space="preserve"> </w:t>
      </w:r>
      <w:r w:rsidRPr="009D67BF">
        <w:rPr>
          <w:rFonts w:ascii="Times New Roman" w:hAnsi="Times New Roman" w:cs="Times New Roman"/>
          <w:spacing w:val="-1"/>
          <w:sz w:val="24"/>
        </w:rPr>
        <w:t>sulla</w:t>
      </w:r>
      <w:r w:rsidRPr="009D67BF">
        <w:rPr>
          <w:rFonts w:ascii="Times New Roman" w:hAnsi="Times New Roman" w:cs="Times New Roman"/>
          <w:spacing w:val="81"/>
          <w:sz w:val="24"/>
        </w:rPr>
        <w:t xml:space="preserve"> </w:t>
      </w:r>
      <w:r w:rsidRPr="009D67BF">
        <w:rPr>
          <w:rFonts w:ascii="Times New Roman" w:hAnsi="Times New Roman" w:cs="Times New Roman"/>
          <w:spacing w:val="-1"/>
          <w:sz w:val="24"/>
        </w:rPr>
        <w:t>triplice</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articolazione</w:t>
      </w:r>
      <w:r w:rsidRPr="009D67BF">
        <w:rPr>
          <w:rFonts w:ascii="Times New Roman" w:hAnsi="Times New Roman" w:cs="Times New Roman"/>
          <w:spacing w:val="21"/>
          <w:sz w:val="24"/>
        </w:rPr>
        <w:t xml:space="preserve"> </w:t>
      </w:r>
      <w:r w:rsidRPr="009D67BF">
        <w:rPr>
          <w:rFonts w:ascii="Times New Roman" w:hAnsi="Times New Roman" w:cs="Times New Roman"/>
          <w:spacing w:val="-1"/>
          <w:sz w:val="24"/>
        </w:rPr>
        <w:t>del</w:t>
      </w:r>
      <w:r w:rsidRPr="009D67BF">
        <w:rPr>
          <w:rFonts w:ascii="Times New Roman" w:hAnsi="Times New Roman" w:cs="Times New Roman"/>
          <w:spacing w:val="18"/>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sopra</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illustrata,</w:t>
      </w:r>
      <w:r w:rsidRPr="009D67BF">
        <w:rPr>
          <w:rFonts w:ascii="Times New Roman" w:hAnsi="Times New Roman" w:cs="Times New Roman"/>
          <w:spacing w:val="20"/>
          <w:sz w:val="24"/>
        </w:rPr>
        <w:t xml:space="preserve"> </w:t>
      </w:r>
      <w:r w:rsidRPr="009D67BF">
        <w:rPr>
          <w:rFonts w:ascii="Times New Roman" w:hAnsi="Times New Roman" w:cs="Times New Roman"/>
          <w:sz w:val="24"/>
        </w:rPr>
        <w:t>guida</w:t>
      </w:r>
      <w:r w:rsidRPr="009D67BF">
        <w:rPr>
          <w:rFonts w:ascii="Times New Roman" w:hAnsi="Times New Roman" w:cs="Times New Roman"/>
          <w:spacing w:val="20"/>
          <w:sz w:val="24"/>
        </w:rPr>
        <w:t xml:space="preserve"> </w:t>
      </w:r>
      <w:r w:rsidRPr="009D67BF">
        <w:rPr>
          <w:rFonts w:ascii="Times New Roman" w:hAnsi="Times New Roman" w:cs="Times New Roman"/>
          <w:spacing w:val="-2"/>
          <w:sz w:val="24"/>
        </w:rPr>
        <w:t>la</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strategia</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nazionale</w:t>
      </w:r>
      <w:r w:rsidRPr="009D67BF">
        <w:rPr>
          <w:rFonts w:ascii="Times New Roman" w:hAnsi="Times New Roman" w:cs="Times New Roman"/>
          <w:spacing w:val="21"/>
          <w:sz w:val="24"/>
        </w:rPr>
        <w:t xml:space="preserve"> </w:t>
      </w:r>
      <w:r w:rsidRPr="009D67BF">
        <w:rPr>
          <w:rFonts w:ascii="Times New Roman" w:hAnsi="Times New Roman" w:cs="Times New Roman"/>
          <w:sz w:val="24"/>
        </w:rPr>
        <w:t>per</w:t>
      </w:r>
      <w:r w:rsidRPr="009D67BF">
        <w:rPr>
          <w:rFonts w:ascii="Times New Roman" w:hAnsi="Times New Roman" w:cs="Times New Roman"/>
          <w:spacing w:val="19"/>
          <w:sz w:val="24"/>
        </w:rPr>
        <w:t xml:space="preserve"> </w:t>
      </w:r>
      <w:r w:rsidRPr="009D67BF">
        <w:rPr>
          <w:rFonts w:ascii="Times New Roman" w:hAnsi="Times New Roman" w:cs="Times New Roman"/>
          <w:spacing w:val="-2"/>
          <w:sz w:val="24"/>
        </w:rPr>
        <w:t>la</w:t>
      </w:r>
      <w:r w:rsidRPr="009D67BF">
        <w:rPr>
          <w:rFonts w:ascii="Times New Roman" w:hAnsi="Times New Roman" w:cs="Times New Roman"/>
          <w:spacing w:val="20"/>
          <w:sz w:val="24"/>
        </w:rPr>
        <w:t xml:space="preserve"> </w:t>
      </w:r>
      <w:r w:rsidRPr="009D67BF">
        <w:rPr>
          <w:rFonts w:ascii="Times New Roman" w:hAnsi="Times New Roman" w:cs="Times New Roman"/>
          <w:spacing w:val="-1"/>
          <w:sz w:val="24"/>
        </w:rPr>
        <w:t>lotta</w:t>
      </w:r>
      <w:r w:rsidRPr="009D67BF">
        <w:rPr>
          <w:rFonts w:ascii="Times New Roman" w:hAnsi="Times New Roman" w:cs="Times New Roman"/>
          <w:spacing w:val="18"/>
          <w:sz w:val="24"/>
        </w:rPr>
        <w:t xml:space="preserve"> </w:t>
      </w:r>
      <w:r w:rsidRPr="009D67BF">
        <w:rPr>
          <w:rFonts w:ascii="Times New Roman" w:hAnsi="Times New Roman" w:cs="Times New Roman"/>
          <w:sz w:val="24"/>
        </w:rPr>
        <w:t>alla</w:t>
      </w:r>
      <w:r w:rsidRPr="009D67BF">
        <w:rPr>
          <w:rFonts w:ascii="Times New Roman" w:hAnsi="Times New Roman" w:cs="Times New Roman"/>
          <w:spacing w:val="65"/>
          <w:sz w:val="24"/>
        </w:rPr>
        <w:t xml:space="preserve"> </w:t>
      </w:r>
      <w:r w:rsidRPr="009D67BF">
        <w:rPr>
          <w:rFonts w:ascii="Times New Roman" w:hAnsi="Times New Roman" w:cs="Times New Roman"/>
          <w:spacing w:val="-1"/>
          <w:sz w:val="24"/>
        </w:rPr>
        <w:t>corruzione,</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fornendo</w:t>
      </w:r>
      <w:r w:rsidRPr="009D67BF">
        <w:rPr>
          <w:rFonts w:ascii="Times New Roman" w:hAnsi="Times New Roman" w:cs="Times New Roman"/>
          <w:spacing w:val="4"/>
          <w:sz w:val="24"/>
        </w:rPr>
        <w:t xml:space="preserve"> </w:t>
      </w:r>
      <w:r w:rsidRPr="009D67BF">
        <w:rPr>
          <w:rFonts w:ascii="Times New Roman" w:hAnsi="Times New Roman" w:cs="Times New Roman"/>
          <w:sz w:val="24"/>
        </w:rPr>
        <w:t>le</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indicazioni</w:t>
      </w:r>
      <w:r w:rsidRPr="009D67BF">
        <w:rPr>
          <w:rFonts w:ascii="Times New Roman" w:hAnsi="Times New Roman" w:cs="Times New Roman"/>
          <w:spacing w:val="2"/>
          <w:sz w:val="24"/>
        </w:rPr>
        <w:t xml:space="preserve"> </w:t>
      </w:r>
      <w:r w:rsidRPr="009D67BF">
        <w:rPr>
          <w:rFonts w:ascii="Times New Roman" w:hAnsi="Times New Roman" w:cs="Times New Roman"/>
          <w:sz w:val="24"/>
        </w:rPr>
        <w:t>a</w:t>
      </w:r>
      <w:r w:rsidRPr="009D67BF">
        <w:rPr>
          <w:rFonts w:ascii="Times New Roman" w:hAnsi="Times New Roman" w:cs="Times New Roman"/>
          <w:spacing w:val="4"/>
          <w:sz w:val="24"/>
        </w:rPr>
        <w:t xml:space="preserve"> </w:t>
      </w:r>
      <w:r w:rsidRPr="009D67BF">
        <w:rPr>
          <w:rFonts w:ascii="Times New Roman" w:hAnsi="Times New Roman" w:cs="Times New Roman"/>
          <w:sz w:val="24"/>
        </w:rPr>
        <w:t>cui</w:t>
      </w:r>
      <w:r w:rsidRPr="009D67BF">
        <w:rPr>
          <w:rFonts w:ascii="Times New Roman" w:hAnsi="Times New Roman" w:cs="Times New Roman"/>
          <w:spacing w:val="4"/>
          <w:sz w:val="24"/>
        </w:rPr>
        <w:t xml:space="preserve"> </w:t>
      </w:r>
      <w:r w:rsidRPr="009D67BF">
        <w:rPr>
          <w:rFonts w:ascii="Times New Roman" w:hAnsi="Times New Roman" w:cs="Times New Roman"/>
          <w:spacing w:val="-2"/>
          <w:sz w:val="24"/>
        </w:rPr>
        <w:t>le</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singole</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amministrazioni</w:t>
      </w:r>
      <w:r w:rsidRPr="009D67BF">
        <w:rPr>
          <w:rFonts w:ascii="Times New Roman" w:hAnsi="Times New Roman" w:cs="Times New Roman"/>
          <w:spacing w:val="3"/>
          <w:sz w:val="24"/>
        </w:rPr>
        <w:t xml:space="preserve"> </w:t>
      </w:r>
      <w:r w:rsidRPr="009D67BF">
        <w:rPr>
          <w:rFonts w:ascii="Times New Roman" w:hAnsi="Times New Roman" w:cs="Times New Roman"/>
          <w:spacing w:val="-1"/>
          <w:sz w:val="24"/>
        </w:rPr>
        <w:t>si</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debbono</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attenere</w:t>
      </w:r>
      <w:r w:rsidRPr="009D67BF">
        <w:rPr>
          <w:rFonts w:ascii="Times New Roman" w:hAnsi="Times New Roman" w:cs="Times New Roman"/>
          <w:spacing w:val="5"/>
          <w:sz w:val="24"/>
        </w:rPr>
        <w:t xml:space="preserve"> </w:t>
      </w:r>
      <w:r w:rsidRPr="009D67BF">
        <w:rPr>
          <w:rFonts w:ascii="Times New Roman" w:hAnsi="Times New Roman" w:cs="Times New Roman"/>
          <w:spacing w:val="-2"/>
          <w:sz w:val="24"/>
        </w:rPr>
        <w:t>nella</w:t>
      </w:r>
      <w:r w:rsidRPr="009D67BF">
        <w:rPr>
          <w:rFonts w:ascii="Times New Roman" w:hAnsi="Times New Roman" w:cs="Times New Roman"/>
          <w:spacing w:val="93"/>
          <w:sz w:val="24"/>
        </w:rPr>
        <w:t xml:space="preserve"> </w:t>
      </w:r>
      <w:r w:rsidRPr="009D67BF">
        <w:rPr>
          <w:rFonts w:ascii="Times New Roman" w:hAnsi="Times New Roman" w:cs="Times New Roman"/>
          <w:spacing w:val="-1"/>
          <w:sz w:val="24"/>
        </w:rPr>
        <w:t>redazione</w:t>
      </w:r>
      <w:r w:rsidRPr="009D67BF">
        <w:rPr>
          <w:rFonts w:ascii="Times New Roman" w:hAnsi="Times New Roman" w:cs="Times New Roman"/>
          <w:spacing w:val="26"/>
          <w:sz w:val="24"/>
        </w:rPr>
        <w:t xml:space="preserve"> </w:t>
      </w:r>
      <w:r w:rsidRPr="009D67BF">
        <w:rPr>
          <w:rFonts w:ascii="Times New Roman" w:hAnsi="Times New Roman" w:cs="Times New Roman"/>
          <w:sz w:val="24"/>
        </w:rPr>
        <w:t>del</w:t>
      </w:r>
      <w:r w:rsidRPr="009D67BF">
        <w:rPr>
          <w:rFonts w:ascii="Times New Roman" w:hAnsi="Times New Roman" w:cs="Times New Roman"/>
          <w:spacing w:val="26"/>
          <w:sz w:val="24"/>
        </w:rPr>
        <w:t xml:space="preserve"> </w:t>
      </w:r>
      <w:r w:rsidRPr="009D67BF">
        <w:rPr>
          <w:rFonts w:ascii="Times New Roman" w:hAnsi="Times New Roman" w:cs="Times New Roman"/>
          <w:spacing w:val="-1"/>
          <w:sz w:val="24"/>
        </w:rPr>
        <w:t>PTPCT</w:t>
      </w:r>
      <w:r w:rsidRPr="009D67BF">
        <w:rPr>
          <w:rFonts w:ascii="Times New Roman" w:hAnsi="Times New Roman" w:cs="Times New Roman"/>
          <w:spacing w:val="26"/>
          <w:sz w:val="24"/>
        </w:rPr>
        <w:t xml:space="preserve"> </w:t>
      </w:r>
      <w:r w:rsidRPr="009D67BF">
        <w:rPr>
          <w:rFonts w:ascii="Times New Roman" w:hAnsi="Times New Roman" w:cs="Times New Roman"/>
          <w:sz w:val="24"/>
        </w:rPr>
        <w:t>quale</w:t>
      </w:r>
      <w:r w:rsidRPr="009D67BF">
        <w:rPr>
          <w:rFonts w:ascii="Times New Roman" w:hAnsi="Times New Roman" w:cs="Times New Roman"/>
          <w:spacing w:val="26"/>
          <w:sz w:val="24"/>
        </w:rPr>
        <w:t xml:space="preserve"> </w:t>
      </w:r>
      <w:r w:rsidRPr="009D67BF">
        <w:rPr>
          <w:rFonts w:ascii="Times New Roman" w:hAnsi="Times New Roman" w:cs="Times New Roman"/>
          <w:spacing w:val="-1"/>
          <w:sz w:val="24"/>
        </w:rPr>
        <w:t>strumento</w:t>
      </w:r>
      <w:r w:rsidRPr="009D67BF">
        <w:rPr>
          <w:rFonts w:ascii="Times New Roman" w:hAnsi="Times New Roman" w:cs="Times New Roman"/>
          <w:spacing w:val="26"/>
          <w:sz w:val="24"/>
        </w:rPr>
        <w:t xml:space="preserve"> </w:t>
      </w:r>
      <w:r w:rsidRPr="009D67BF">
        <w:rPr>
          <w:rFonts w:ascii="Times New Roman" w:hAnsi="Times New Roman" w:cs="Times New Roman"/>
          <w:sz w:val="24"/>
        </w:rPr>
        <w:t>di</w:t>
      </w:r>
      <w:r w:rsidRPr="009D67BF">
        <w:rPr>
          <w:rFonts w:ascii="Times New Roman" w:hAnsi="Times New Roman" w:cs="Times New Roman"/>
          <w:spacing w:val="27"/>
          <w:sz w:val="24"/>
        </w:rPr>
        <w:t xml:space="preserve"> </w:t>
      </w:r>
      <w:r w:rsidRPr="009D67BF">
        <w:rPr>
          <w:rFonts w:ascii="Times New Roman" w:hAnsi="Times New Roman" w:cs="Times New Roman"/>
          <w:spacing w:val="-1"/>
          <w:sz w:val="24"/>
        </w:rPr>
        <w:t>programmazione,</w:t>
      </w:r>
      <w:r w:rsidRPr="009D67BF">
        <w:rPr>
          <w:rFonts w:ascii="Times New Roman" w:hAnsi="Times New Roman" w:cs="Times New Roman"/>
          <w:spacing w:val="26"/>
          <w:sz w:val="24"/>
        </w:rPr>
        <w:t xml:space="preserve"> </w:t>
      </w:r>
      <w:r w:rsidRPr="009D67BF">
        <w:rPr>
          <w:rFonts w:ascii="Times New Roman" w:hAnsi="Times New Roman" w:cs="Times New Roman"/>
          <w:sz w:val="24"/>
        </w:rPr>
        <w:t>di</w:t>
      </w:r>
      <w:r w:rsidRPr="009D67BF">
        <w:rPr>
          <w:rFonts w:ascii="Times New Roman" w:hAnsi="Times New Roman" w:cs="Times New Roman"/>
          <w:spacing w:val="26"/>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26"/>
          <w:sz w:val="24"/>
        </w:rPr>
        <w:t xml:space="preserve"> </w:t>
      </w:r>
      <w:r w:rsidRPr="009D67BF">
        <w:rPr>
          <w:rFonts w:ascii="Times New Roman" w:hAnsi="Times New Roman" w:cs="Times New Roman"/>
          <w:sz w:val="24"/>
        </w:rPr>
        <w:t>del</w:t>
      </w:r>
      <w:r w:rsidRPr="009D67BF">
        <w:rPr>
          <w:rFonts w:ascii="Times New Roman" w:hAnsi="Times New Roman" w:cs="Times New Roman"/>
          <w:spacing w:val="25"/>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26"/>
          <w:sz w:val="24"/>
        </w:rPr>
        <w:t xml:space="preserve"> </w:t>
      </w:r>
      <w:r w:rsidRPr="009D67BF">
        <w:rPr>
          <w:rFonts w:ascii="Times New Roman" w:hAnsi="Times New Roman" w:cs="Times New Roman"/>
          <w:sz w:val="24"/>
        </w:rPr>
        <w:t>di</w:t>
      </w:r>
      <w:r w:rsidRPr="009D67BF">
        <w:rPr>
          <w:rFonts w:ascii="Times New Roman" w:hAnsi="Times New Roman" w:cs="Times New Roman"/>
          <w:spacing w:val="26"/>
          <w:sz w:val="24"/>
        </w:rPr>
        <w:t xml:space="preserve"> </w:t>
      </w:r>
      <w:r w:rsidRPr="009D67BF">
        <w:rPr>
          <w:rFonts w:ascii="Times New Roman" w:hAnsi="Times New Roman" w:cs="Times New Roman"/>
          <w:spacing w:val="-1"/>
          <w:sz w:val="24"/>
        </w:rPr>
        <w:t>corruzione</w:t>
      </w:r>
      <w:r w:rsidRPr="009D67BF">
        <w:rPr>
          <w:rFonts w:ascii="Times New Roman" w:hAnsi="Times New Roman" w:cs="Times New Roman"/>
          <w:spacing w:val="27"/>
          <w:sz w:val="24"/>
        </w:rPr>
        <w:t xml:space="preserve"> </w:t>
      </w:r>
      <w:r w:rsidRPr="009D67BF">
        <w:rPr>
          <w:rFonts w:ascii="Times New Roman" w:hAnsi="Times New Roman" w:cs="Times New Roman"/>
          <w:sz w:val="24"/>
        </w:rPr>
        <w:t>e</w:t>
      </w:r>
      <w:r w:rsidRPr="009D67BF">
        <w:rPr>
          <w:rFonts w:ascii="Times New Roman" w:hAnsi="Times New Roman" w:cs="Times New Roman"/>
          <w:spacing w:val="81"/>
          <w:w w:val="99"/>
          <w:sz w:val="24"/>
        </w:rPr>
        <w:t xml:space="preserve"> </w:t>
      </w:r>
      <w:r w:rsidRPr="009D67BF">
        <w:rPr>
          <w:rFonts w:ascii="Times New Roman" w:hAnsi="Times New Roman" w:cs="Times New Roman"/>
          <w:spacing w:val="-1"/>
          <w:sz w:val="24"/>
        </w:rPr>
        <w:t>definizione</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delle</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modalità</w:t>
      </w:r>
      <w:r w:rsidRPr="009D67BF">
        <w:rPr>
          <w:rFonts w:ascii="Times New Roman" w:hAnsi="Times New Roman" w:cs="Times New Roman"/>
          <w:spacing w:val="-9"/>
          <w:sz w:val="24"/>
        </w:rPr>
        <w:t xml:space="preserve"> </w:t>
      </w:r>
      <w:r w:rsidRPr="009D67BF">
        <w:rPr>
          <w:rFonts w:ascii="Times New Roman" w:hAnsi="Times New Roman" w:cs="Times New Roman"/>
          <w:spacing w:val="-1"/>
          <w:sz w:val="24"/>
        </w:rPr>
        <w:t>operative</w:t>
      </w:r>
      <w:r w:rsidRPr="009D67BF">
        <w:rPr>
          <w:rFonts w:ascii="Times New Roman" w:hAnsi="Times New Roman" w:cs="Times New Roman"/>
          <w:spacing w:val="-7"/>
          <w:sz w:val="24"/>
        </w:rPr>
        <w:t xml:space="preserve"> </w:t>
      </w:r>
      <w:r w:rsidRPr="009D67BF">
        <w:rPr>
          <w:rFonts w:ascii="Times New Roman" w:hAnsi="Times New Roman" w:cs="Times New Roman"/>
          <w:sz w:val="24"/>
        </w:rPr>
        <w:t>di</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implementazione</w:t>
      </w:r>
      <w:r w:rsidRPr="009D67BF">
        <w:rPr>
          <w:rFonts w:ascii="Times New Roman" w:hAnsi="Times New Roman" w:cs="Times New Roman"/>
          <w:spacing w:val="-6"/>
          <w:sz w:val="24"/>
        </w:rPr>
        <w:t xml:space="preserve"> </w:t>
      </w:r>
      <w:r w:rsidRPr="009D67BF">
        <w:rPr>
          <w:rFonts w:ascii="Times New Roman" w:hAnsi="Times New Roman" w:cs="Times New Roman"/>
          <w:sz w:val="24"/>
        </w:rPr>
        <w:t>del</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sistema.</w:t>
      </w:r>
    </w:p>
    <w:p w:rsidR="008879CC" w:rsidRPr="009D67BF" w:rsidRDefault="008879CC" w:rsidP="009D67BF">
      <w:pPr>
        <w:pStyle w:val="Corpotesto"/>
        <w:spacing w:before="121" w:line="275" w:lineRule="auto"/>
        <w:jc w:val="both"/>
        <w:rPr>
          <w:rFonts w:ascii="Times New Roman" w:hAnsi="Times New Roman" w:cs="Times New Roman"/>
          <w:sz w:val="24"/>
        </w:rPr>
      </w:pPr>
      <w:r w:rsidRPr="009D67BF">
        <w:rPr>
          <w:rFonts w:ascii="Times New Roman" w:hAnsi="Times New Roman" w:cs="Times New Roman"/>
          <w:spacing w:val="-1"/>
          <w:sz w:val="24"/>
        </w:rPr>
        <w:t>Il</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PNA,</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d’altro</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canto,</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come</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sottolineato</w:t>
      </w:r>
      <w:r w:rsidRPr="009D67BF">
        <w:rPr>
          <w:rFonts w:ascii="Times New Roman" w:hAnsi="Times New Roman" w:cs="Times New Roman"/>
          <w:spacing w:val="6"/>
          <w:sz w:val="24"/>
        </w:rPr>
        <w:t xml:space="preserve"> </w:t>
      </w:r>
      <w:r w:rsidRPr="009D67BF">
        <w:rPr>
          <w:rFonts w:ascii="Times New Roman" w:hAnsi="Times New Roman" w:cs="Times New Roman"/>
          <w:sz w:val="24"/>
        </w:rPr>
        <w:t>dal</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relativo</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aggiornamento,</w:t>
      </w:r>
      <w:r w:rsidRPr="009D67BF">
        <w:rPr>
          <w:rFonts w:ascii="Times New Roman" w:hAnsi="Times New Roman" w:cs="Times New Roman"/>
          <w:spacing w:val="7"/>
          <w:sz w:val="24"/>
        </w:rPr>
        <w:t xml:space="preserve"> </w:t>
      </w:r>
      <w:r w:rsidRPr="009D67BF">
        <w:rPr>
          <w:rFonts w:ascii="Times New Roman" w:hAnsi="Times New Roman" w:cs="Times New Roman"/>
          <w:spacing w:val="-2"/>
          <w:sz w:val="24"/>
        </w:rPr>
        <w:t>non</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impone</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uno</w:t>
      </w:r>
      <w:r w:rsidRPr="009D67BF">
        <w:rPr>
          <w:rFonts w:ascii="Times New Roman" w:hAnsi="Times New Roman" w:cs="Times New Roman"/>
          <w:spacing w:val="83"/>
          <w:w w:val="99"/>
          <w:sz w:val="24"/>
        </w:rPr>
        <w:t xml:space="preserve"> </w:t>
      </w:r>
      <w:r w:rsidRPr="009D67BF">
        <w:rPr>
          <w:rFonts w:ascii="Times New Roman" w:hAnsi="Times New Roman" w:cs="Times New Roman"/>
          <w:spacing w:val="-1"/>
          <w:sz w:val="24"/>
        </w:rPr>
        <w:t>specifico</w:t>
      </w:r>
      <w:r w:rsidRPr="009D67BF">
        <w:rPr>
          <w:rFonts w:ascii="Times New Roman" w:hAnsi="Times New Roman" w:cs="Times New Roman"/>
          <w:spacing w:val="41"/>
          <w:sz w:val="24"/>
        </w:rPr>
        <w:t xml:space="preserve"> </w:t>
      </w:r>
      <w:r w:rsidRPr="009D67BF">
        <w:rPr>
          <w:rFonts w:ascii="Times New Roman" w:hAnsi="Times New Roman" w:cs="Times New Roman"/>
          <w:spacing w:val="-1"/>
          <w:sz w:val="24"/>
        </w:rPr>
        <w:t>metodo</w:t>
      </w:r>
      <w:r w:rsidRPr="009D67BF">
        <w:rPr>
          <w:rFonts w:ascii="Times New Roman" w:hAnsi="Times New Roman" w:cs="Times New Roman"/>
          <w:spacing w:val="41"/>
          <w:sz w:val="24"/>
        </w:rPr>
        <w:t xml:space="preserve"> </w:t>
      </w:r>
      <w:r w:rsidRPr="009D67BF">
        <w:rPr>
          <w:rFonts w:ascii="Times New Roman" w:hAnsi="Times New Roman" w:cs="Times New Roman"/>
          <w:sz w:val="24"/>
        </w:rPr>
        <w:t>di</w:t>
      </w:r>
      <w:r w:rsidRPr="009D67BF">
        <w:rPr>
          <w:rFonts w:ascii="Times New Roman" w:hAnsi="Times New Roman" w:cs="Times New Roman"/>
          <w:spacing w:val="42"/>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44"/>
          <w:sz w:val="24"/>
        </w:rPr>
        <w:t xml:space="preserve"> </w:t>
      </w:r>
      <w:r w:rsidRPr="009D67BF">
        <w:rPr>
          <w:rFonts w:ascii="Times New Roman" w:hAnsi="Times New Roman" w:cs="Times New Roman"/>
          <w:sz w:val="24"/>
        </w:rPr>
        <w:t>del</w:t>
      </w:r>
      <w:r w:rsidRPr="009D67BF">
        <w:rPr>
          <w:rFonts w:ascii="Times New Roman" w:hAnsi="Times New Roman" w:cs="Times New Roman"/>
          <w:spacing w:val="42"/>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41"/>
          <w:sz w:val="24"/>
        </w:rPr>
        <w:t xml:space="preserve"> </w:t>
      </w:r>
      <w:r w:rsidRPr="009D67BF">
        <w:rPr>
          <w:rFonts w:ascii="Times New Roman" w:hAnsi="Times New Roman" w:cs="Times New Roman"/>
          <w:spacing w:val="-1"/>
          <w:sz w:val="24"/>
        </w:rPr>
        <w:t>lasciando</w:t>
      </w:r>
      <w:r w:rsidRPr="009D67BF">
        <w:rPr>
          <w:rFonts w:ascii="Times New Roman" w:hAnsi="Times New Roman" w:cs="Times New Roman"/>
          <w:spacing w:val="41"/>
          <w:sz w:val="24"/>
        </w:rPr>
        <w:t xml:space="preserve"> </w:t>
      </w:r>
      <w:r w:rsidRPr="009D67BF">
        <w:rPr>
          <w:rFonts w:ascii="Times New Roman" w:hAnsi="Times New Roman" w:cs="Times New Roman"/>
          <w:sz w:val="24"/>
        </w:rPr>
        <w:t>le</w:t>
      </w:r>
      <w:r w:rsidRPr="009D67BF">
        <w:rPr>
          <w:rFonts w:ascii="Times New Roman" w:hAnsi="Times New Roman" w:cs="Times New Roman"/>
          <w:spacing w:val="44"/>
          <w:sz w:val="24"/>
        </w:rPr>
        <w:t xml:space="preserve"> </w:t>
      </w:r>
      <w:r w:rsidRPr="009D67BF">
        <w:rPr>
          <w:rFonts w:ascii="Times New Roman" w:hAnsi="Times New Roman" w:cs="Times New Roman"/>
          <w:spacing w:val="-1"/>
          <w:sz w:val="24"/>
        </w:rPr>
        <w:t>amministrazioni</w:t>
      </w:r>
      <w:r w:rsidRPr="009D67BF">
        <w:rPr>
          <w:rFonts w:ascii="Times New Roman" w:hAnsi="Times New Roman" w:cs="Times New Roman"/>
          <w:spacing w:val="39"/>
          <w:sz w:val="24"/>
        </w:rPr>
        <w:t xml:space="preserve"> </w:t>
      </w:r>
      <w:r w:rsidRPr="009D67BF">
        <w:rPr>
          <w:rFonts w:ascii="Times New Roman" w:hAnsi="Times New Roman" w:cs="Times New Roman"/>
          <w:spacing w:val="-1"/>
          <w:sz w:val="24"/>
        </w:rPr>
        <w:t>libere</w:t>
      </w:r>
      <w:r w:rsidRPr="009D67BF">
        <w:rPr>
          <w:rFonts w:ascii="Times New Roman" w:hAnsi="Times New Roman" w:cs="Times New Roman"/>
          <w:spacing w:val="43"/>
          <w:sz w:val="24"/>
        </w:rPr>
        <w:t xml:space="preserve"> </w:t>
      </w:r>
      <w:r w:rsidRPr="009D67BF">
        <w:rPr>
          <w:rFonts w:ascii="Times New Roman" w:hAnsi="Times New Roman" w:cs="Times New Roman"/>
          <w:sz w:val="24"/>
        </w:rPr>
        <w:t>di</w:t>
      </w:r>
      <w:r w:rsidRPr="009D67BF">
        <w:rPr>
          <w:rFonts w:ascii="Times New Roman" w:hAnsi="Times New Roman" w:cs="Times New Roman"/>
          <w:spacing w:val="42"/>
          <w:sz w:val="24"/>
        </w:rPr>
        <w:t xml:space="preserve"> </w:t>
      </w:r>
      <w:r w:rsidRPr="009D67BF">
        <w:rPr>
          <w:rFonts w:ascii="Times New Roman" w:hAnsi="Times New Roman" w:cs="Times New Roman"/>
          <w:spacing w:val="-1"/>
          <w:sz w:val="24"/>
        </w:rPr>
        <w:t>individuare</w:t>
      </w:r>
      <w:r w:rsidRPr="009D67BF">
        <w:rPr>
          <w:rFonts w:ascii="Times New Roman" w:hAnsi="Times New Roman" w:cs="Times New Roman"/>
          <w:spacing w:val="87"/>
          <w:w w:val="99"/>
          <w:sz w:val="24"/>
        </w:rPr>
        <w:t xml:space="preserve"> </w:t>
      </w:r>
      <w:r w:rsidRPr="009D67BF">
        <w:rPr>
          <w:rFonts w:ascii="Times New Roman" w:hAnsi="Times New Roman" w:cs="Times New Roman"/>
          <w:spacing w:val="-1"/>
          <w:sz w:val="24"/>
        </w:rPr>
        <w:t>metodologiche</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atte</w:t>
      </w:r>
      <w:r w:rsidRPr="009D67BF">
        <w:rPr>
          <w:rFonts w:ascii="Times New Roman" w:hAnsi="Times New Roman" w:cs="Times New Roman"/>
          <w:spacing w:val="-8"/>
          <w:sz w:val="24"/>
        </w:rPr>
        <w:t xml:space="preserve"> </w:t>
      </w:r>
      <w:r w:rsidRPr="009D67BF">
        <w:rPr>
          <w:rFonts w:ascii="Times New Roman" w:hAnsi="Times New Roman" w:cs="Times New Roman"/>
          <w:sz w:val="24"/>
        </w:rPr>
        <w:t>a</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garantire</w:t>
      </w:r>
      <w:r w:rsidRPr="009D67BF">
        <w:rPr>
          <w:rFonts w:ascii="Times New Roman" w:hAnsi="Times New Roman" w:cs="Times New Roman"/>
          <w:spacing w:val="-7"/>
          <w:sz w:val="24"/>
        </w:rPr>
        <w:t xml:space="preserve"> </w:t>
      </w:r>
      <w:r w:rsidRPr="009D67BF">
        <w:rPr>
          <w:rFonts w:ascii="Times New Roman" w:hAnsi="Times New Roman" w:cs="Times New Roman"/>
          <w:sz w:val="24"/>
        </w:rPr>
        <w:t>lo</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sviluppo</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progressivo</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dell’intero</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complesso</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7"/>
          <w:sz w:val="24"/>
        </w:rPr>
        <w:t xml:space="preserve"> </w:t>
      </w:r>
      <w:r w:rsidRPr="009D67BF">
        <w:rPr>
          <w:rFonts w:ascii="Times New Roman" w:hAnsi="Times New Roman" w:cs="Times New Roman"/>
          <w:sz w:val="24"/>
        </w:rPr>
        <w:t>di</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prevenzione.</w:t>
      </w:r>
    </w:p>
    <w:p w:rsidR="008879CC" w:rsidRPr="009D67BF" w:rsidRDefault="009D67BF" w:rsidP="009D67BF">
      <w:pPr>
        <w:pStyle w:val="Corpotesto"/>
        <w:spacing w:before="122" w:line="276" w:lineRule="auto"/>
        <w:jc w:val="both"/>
        <w:rPr>
          <w:rFonts w:ascii="Times New Roman" w:hAnsi="Times New Roman" w:cs="Times New Roman"/>
          <w:sz w:val="24"/>
        </w:rPr>
      </w:pPr>
      <w:r w:rsidRPr="009D67BF">
        <w:rPr>
          <w:rFonts w:ascii="Times New Roman" w:hAnsi="Times New Roman" w:cs="Times New Roman"/>
          <w:spacing w:val="-1"/>
          <w:sz w:val="24"/>
        </w:rPr>
        <w:t>L’USR</w:t>
      </w:r>
      <w:r w:rsidR="008879CC" w:rsidRPr="009D67BF">
        <w:rPr>
          <w:rFonts w:ascii="Times New Roman" w:hAnsi="Times New Roman" w:cs="Times New Roman"/>
          <w:spacing w:val="-1"/>
          <w:sz w:val="24"/>
        </w:rPr>
        <w:t>,</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z w:val="24"/>
        </w:rPr>
        <w:t>nella</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realizzazione</w:t>
      </w:r>
      <w:r w:rsidR="008879CC" w:rsidRPr="009D67BF">
        <w:rPr>
          <w:rFonts w:ascii="Times New Roman" w:hAnsi="Times New Roman" w:cs="Times New Roman"/>
          <w:spacing w:val="49"/>
          <w:sz w:val="24"/>
        </w:rPr>
        <w:t xml:space="preserve"> </w:t>
      </w:r>
      <w:r w:rsidR="008879CC" w:rsidRPr="009D67BF">
        <w:rPr>
          <w:rFonts w:ascii="Times New Roman" w:hAnsi="Times New Roman" w:cs="Times New Roman"/>
          <w:sz w:val="24"/>
        </w:rPr>
        <w:t>del</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sistema,</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si</w:t>
      </w:r>
      <w:r w:rsidR="008879CC" w:rsidRPr="009D67BF">
        <w:rPr>
          <w:rFonts w:ascii="Times New Roman" w:hAnsi="Times New Roman" w:cs="Times New Roman"/>
          <w:spacing w:val="49"/>
          <w:sz w:val="24"/>
        </w:rPr>
        <w:t xml:space="preserve"> </w:t>
      </w:r>
      <w:r w:rsidR="008879CC" w:rsidRPr="009D67BF">
        <w:rPr>
          <w:rFonts w:ascii="Times New Roman" w:hAnsi="Times New Roman" w:cs="Times New Roman"/>
          <w:spacing w:val="-1"/>
          <w:sz w:val="24"/>
        </w:rPr>
        <w:t>propone</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far</w:t>
      </w:r>
      <w:r w:rsidR="008879CC" w:rsidRPr="009D67BF">
        <w:rPr>
          <w:rFonts w:ascii="Times New Roman" w:hAnsi="Times New Roman" w:cs="Times New Roman"/>
          <w:spacing w:val="47"/>
          <w:sz w:val="24"/>
        </w:rPr>
        <w:t xml:space="preserve"> </w:t>
      </w:r>
      <w:r w:rsidR="008879CC" w:rsidRPr="009D67BF">
        <w:rPr>
          <w:rFonts w:ascii="Times New Roman" w:hAnsi="Times New Roman" w:cs="Times New Roman"/>
          <w:spacing w:val="-1"/>
          <w:sz w:val="24"/>
        </w:rPr>
        <w:t>leva</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sull’implementazione</w:t>
      </w:r>
      <w:r w:rsidR="008879CC" w:rsidRPr="009D67BF">
        <w:rPr>
          <w:rFonts w:ascii="Times New Roman" w:hAnsi="Times New Roman" w:cs="Times New Roman"/>
          <w:spacing w:val="47"/>
          <w:sz w:val="24"/>
        </w:rPr>
        <w:t xml:space="preserve"> </w:t>
      </w:r>
      <w:r w:rsidR="008879CC" w:rsidRPr="009D67BF">
        <w:rPr>
          <w:rFonts w:ascii="Times New Roman" w:hAnsi="Times New Roman" w:cs="Times New Roman"/>
          <w:sz w:val="24"/>
        </w:rPr>
        <w:t>del</w:t>
      </w:r>
      <w:r w:rsidR="008879CC" w:rsidRPr="009D67BF">
        <w:rPr>
          <w:rFonts w:ascii="Times New Roman" w:hAnsi="Times New Roman" w:cs="Times New Roman"/>
          <w:spacing w:val="55"/>
          <w:w w:val="99"/>
          <w:sz w:val="24"/>
        </w:rPr>
        <w:t xml:space="preserve"> </w:t>
      </w:r>
      <w:r w:rsidR="008879CC" w:rsidRPr="009D67BF">
        <w:rPr>
          <w:rFonts w:ascii="Times New Roman" w:hAnsi="Times New Roman" w:cs="Times New Roman"/>
          <w:spacing w:val="-1"/>
          <w:sz w:val="24"/>
        </w:rPr>
        <w:t>Sistema</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33"/>
          <w:sz w:val="24"/>
        </w:rPr>
        <w:t xml:space="preserve"> </w:t>
      </w:r>
      <w:r w:rsidR="008879CC" w:rsidRPr="009D67BF">
        <w:rPr>
          <w:rFonts w:ascii="Times New Roman" w:hAnsi="Times New Roman" w:cs="Times New Roman"/>
          <w:spacing w:val="-1"/>
          <w:sz w:val="24"/>
        </w:rPr>
        <w:t>controllo</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z w:val="24"/>
        </w:rPr>
        <w:t>gestione,</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pacing w:val="-1"/>
          <w:sz w:val="24"/>
        </w:rPr>
        <w:t>apportando</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z w:val="24"/>
        </w:rPr>
        <w:t>gli</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pacing w:val="-1"/>
          <w:sz w:val="24"/>
        </w:rPr>
        <w:t>opportuni</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pacing w:val="-1"/>
          <w:sz w:val="24"/>
        </w:rPr>
        <w:t>adattamenti</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pacing w:val="-1"/>
          <w:sz w:val="24"/>
        </w:rPr>
        <w:t>metodologici</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pacing w:val="-1"/>
          <w:sz w:val="24"/>
        </w:rPr>
        <w:t>tenendo</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z w:val="24"/>
        </w:rPr>
        <w:t>ben</w:t>
      </w:r>
      <w:r w:rsidR="008879CC" w:rsidRPr="009D67BF">
        <w:rPr>
          <w:rFonts w:ascii="Times New Roman" w:hAnsi="Times New Roman" w:cs="Times New Roman"/>
          <w:spacing w:val="81"/>
          <w:w w:val="99"/>
          <w:sz w:val="24"/>
        </w:rPr>
        <w:t xml:space="preserve"> </w:t>
      </w:r>
      <w:r w:rsidR="008879CC" w:rsidRPr="009D67BF">
        <w:rPr>
          <w:rFonts w:ascii="Times New Roman" w:hAnsi="Times New Roman" w:cs="Times New Roman"/>
          <w:spacing w:val="-1"/>
          <w:sz w:val="24"/>
        </w:rPr>
        <w:lastRenderedPageBreak/>
        <w:t>presente</w:t>
      </w:r>
      <w:r w:rsidR="008879CC" w:rsidRPr="009D67BF">
        <w:rPr>
          <w:rFonts w:ascii="Times New Roman" w:hAnsi="Times New Roman" w:cs="Times New Roman"/>
          <w:spacing w:val="47"/>
          <w:sz w:val="24"/>
        </w:rPr>
        <w:t xml:space="preserve"> </w:t>
      </w:r>
      <w:r w:rsidR="008879CC" w:rsidRPr="009D67BF">
        <w:rPr>
          <w:rFonts w:ascii="Times New Roman" w:hAnsi="Times New Roman" w:cs="Times New Roman"/>
          <w:sz w:val="24"/>
        </w:rPr>
        <w:t>il</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contesto</w:t>
      </w:r>
      <w:r w:rsidR="008879CC" w:rsidRPr="009D67BF">
        <w:rPr>
          <w:rFonts w:ascii="Times New Roman" w:hAnsi="Times New Roman" w:cs="Times New Roman"/>
          <w:spacing w:val="46"/>
          <w:sz w:val="24"/>
        </w:rPr>
        <w:t xml:space="preserve"> </w:t>
      </w:r>
      <w:r w:rsidR="008879CC" w:rsidRPr="009D67BF">
        <w:rPr>
          <w:rFonts w:ascii="Times New Roman" w:hAnsi="Times New Roman" w:cs="Times New Roman"/>
          <w:spacing w:val="-1"/>
          <w:sz w:val="24"/>
        </w:rPr>
        <w:t>organizzativo,</w:t>
      </w:r>
      <w:r w:rsidR="008879CC" w:rsidRPr="009D67BF">
        <w:rPr>
          <w:rFonts w:ascii="Times New Roman" w:hAnsi="Times New Roman" w:cs="Times New Roman"/>
          <w:spacing w:val="45"/>
          <w:sz w:val="24"/>
        </w:rPr>
        <w:t xml:space="preserve"> </w:t>
      </w:r>
      <w:r w:rsidR="008879CC" w:rsidRPr="009D67BF">
        <w:rPr>
          <w:rFonts w:ascii="Times New Roman" w:hAnsi="Times New Roman" w:cs="Times New Roman"/>
          <w:sz w:val="24"/>
        </w:rPr>
        <w:t>gli</w:t>
      </w:r>
      <w:r w:rsidR="008879CC" w:rsidRPr="009D67BF">
        <w:rPr>
          <w:rFonts w:ascii="Times New Roman" w:hAnsi="Times New Roman" w:cs="Times New Roman"/>
          <w:spacing w:val="47"/>
          <w:sz w:val="24"/>
        </w:rPr>
        <w:t xml:space="preserve"> </w:t>
      </w:r>
      <w:r w:rsidR="008879CC" w:rsidRPr="009D67BF">
        <w:rPr>
          <w:rFonts w:ascii="Times New Roman" w:hAnsi="Times New Roman" w:cs="Times New Roman"/>
          <w:spacing w:val="-1"/>
          <w:sz w:val="24"/>
        </w:rPr>
        <w:t>attori,</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l’oggetto,</w:t>
      </w:r>
      <w:r w:rsidR="008879CC" w:rsidRPr="009D67BF">
        <w:rPr>
          <w:rFonts w:ascii="Times New Roman" w:hAnsi="Times New Roman" w:cs="Times New Roman"/>
          <w:spacing w:val="47"/>
          <w:sz w:val="24"/>
        </w:rPr>
        <w:t xml:space="preserve"> </w:t>
      </w:r>
      <w:r w:rsidR="008879CC" w:rsidRPr="009D67BF">
        <w:rPr>
          <w:rFonts w:ascii="Times New Roman" w:hAnsi="Times New Roman" w:cs="Times New Roman"/>
          <w:sz w:val="24"/>
        </w:rPr>
        <w:t>il</w:t>
      </w:r>
      <w:r w:rsidR="008879CC" w:rsidRPr="009D67BF">
        <w:rPr>
          <w:rFonts w:ascii="Times New Roman" w:hAnsi="Times New Roman" w:cs="Times New Roman"/>
          <w:spacing w:val="48"/>
          <w:sz w:val="24"/>
        </w:rPr>
        <w:t xml:space="preserve"> </w:t>
      </w:r>
      <w:r w:rsidR="008879CC" w:rsidRPr="009D67BF">
        <w:rPr>
          <w:rFonts w:ascii="Times New Roman" w:hAnsi="Times New Roman" w:cs="Times New Roman"/>
          <w:spacing w:val="-1"/>
          <w:sz w:val="24"/>
        </w:rPr>
        <w:t>contesto</w:t>
      </w:r>
      <w:r w:rsidR="008879CC" w:rsidRPr="009D67BF">
        <w:rPr>
          <w:rFonts w:ascii="Times New Roman" w:hAnsi="Times New Roman" w:cs="Times New Roman"/>
          <w:spacing w:val="46"/>
          <w:sz w:val="24"/>
        </w:rPr>
        <w:t xml:space="preserve"> </w:t>
      </w:r>
      <w:r w:rsidR="008879CC" w:rsidRPr="009D67BF">
        <w:rPr>
          <w:rFonts w:ascii="Times New Roman" w:hAnsi="Times New Roman" w:cs="Times New Roman"/>
          <w:spacing w:val="-1"/>
          <w:sz w:val="24"/>
        </w:rPr>
        <w:t>normativo</w:t>
      </w:r>
      <w:r w:rsidR="008879CC" w:rsidRPr="009D67BF">
        <w:rPr>
          <w:rFonts w:ascii="Times New Roman" w:hAnsi="Times New Roman" w:cs="Times New Roman"/>
          <w:spacing w:val="47"/>
          <w:sz w:val="24"/>
        </w:rPr>
        <w:t xml:space="preserve"> </w:t>
      </w:r>
      <w:r w:rsidR="008879CC" w:rsidRPr="009D67BF">
        <w:rPr>
          <w:rFonts w:ascii="Times New Roman" w:hAnsi="Times New Roman" w:cs="Times New Roman"/>
          <w:spacing w:val="-1"/>
          <w:sz w:val="24"/>
        </w:rPr>
        <w:t>definito</w:t>
      </w:r>
      <w:r w:rsidR="008879CC" w:rsidRPr="009D67BF">
        <w:rPr>
          <w:rFonts w:ascii="Times New Roman" w:hAnsi="Times New Roman" w:cs="Times New Roman"/>
          <w:spacing w:val="46"/>
          <w:sz w:val="24"/>
        </w:rPr>
        <w:t xml:space="preserve"> </w:t>
      </w:r>
      <w:r w:rsidR="008879CC" w:rsidRPr="009D67BF">
        <w:rPr>
          <w:rFonts w:ascii="Times New Roman" w:hAnsi="Times New Roman" w:cs="Times New Roman"/>
          <w:sz w:val="24"/>
        </w:rPr>
        <w:t>della</w:t>
      </w:r>
      <w:r w:rsidR="008879CC" w:rsidRPr="009D67BF">
        <w:rPr>
          <w:rFonts w:ascii="Times New Roman" w:hAnsi="Times New Roman" w:cs="Times New Roman"/>
          <w:spacing w:val="46"/>
          <w:sz w:val="24"/>
        </w:rPr>
        <w:t xml:space="preserve"> </w:t>
      </w:r>
      <w:r w:rsidR="008879CC" w:rsidRPr="009D67BF">
        <w:rPr>
          <w:rFonts w:ascii="Times New Roman" w:hAnsi="Times New Roman" w:cs="Times New Roman"/>
          <w:spacing w:val="-1"/>
          <w:sz w:val="24"/>
        </w:rPr>
        <w:t>legge</w:t>
      </w:r>
      <w:r w:rsidR="008879CC" w:rsidRPr="009D67BF">
        <w:rPr>
          <w:rFonts w:ascii="Times New Roman" w:hAnsi="Times New Roman" w:cs="Times New Roman"/>
          <w:spacing w:val="75"/>
          <w:w w:val="99"/>
          <w:sz w:val="24"/>
        </w:rPr>
        <w:t xml:space="preserve"> </w:t>
      </w:r>
      <w:r w:rsidR="008879CC" w:rsidRPr="009D67BF">
        <w:rPr>
          <w:rFonts w:ascii="Times New Roman" w:hAnsi="Times New Roman" w:cs="Times New Roman"/>
          <w:sz w:val="24"/>
        </w:rPr>
        <w:t>190/2012,</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z w:val="24"/>
        </w:rPr>
        <w:t>lo</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standard</w:t>
      </w:r>
      <w:r w:rsidR="008879CC" w:rsidRPr="009D67BF">
        <w:rPr>
          <w:rFonts w:ascii="Times New Roman" w:hAnsi="Times New Roman" w:cs="Times New Roman"/>
          <w:spacing w:val="8"/>
          <w:sz w:val="24"/>
        </w:rPr>
        <w:t xml:space="preserve"> </w:t>
      </w:r>
      <w:r w:rsidR="008879CC" w:rsidRPr="009D67BF">
        <w:rPr>
          <w:rFonts w:ascii="Times New Roman" w:hAnsi="Times New Roman" w:cs="Times New Roman"/>
          <w:spacing w:val="-1"/>
          <w:sz w:val="24"/>
        </w:rPr>
        <w:t>ISO</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z w:val="24"/>
        </w:rPr>
        <w:t>31000</w:t>
      </w:r>
      <w:r w:rsidR="008879CC" w:rsidRPr="009D67BF">
        <w:rPr>
          <w:rFonts w:ascii="Times New Roman" w:hAnsi="Times New Roman" w:cs="Times New Roman"/>
          <w:spacing w:val="8"/>
          <w:sz w:val="24"/>
        </w:rPr>
        <w:t xml:space="preserve"> </w:t>
      </w:r>
      <w:r w:rsidR="008879CC" w:rsidRPr="00410787">
        <w:rPr>
          <w:rFonts w:ascii="Times New Roman" w:hAnsi="Times New Roman" w:cs="Times New Roman"/>
          <w:sz w:val="24"/>
        </w:rPr>
        <w:t>e</w:t>
      </w:r>
      <w:r w:rsidR="008879CC" w:rsidRPr="00410787">
        <w:rPr>
          <w:rFonts w:ascii="Times New Roman" w:hAnsi="Times New Roman" w:cs="Times New Roman"/>
          <w:spacing w:val="9"/>
          <w:sz w:val="24"/>
        </w:rPr>
        <w:t xml:space="preserve"> </w:t>
      </w:r>
      <w:r w:rsidR="008879CC" w:rsidRPr="00410787">
        <w:rPr>
          <w:rFonts w:ascii="Times New Roman" w:hAnsi="Times New Roman" w:cs="Times New Roman"/>
          <w:sz w:val="24"/>
        </w:rPr>
        <w:t>le</w:t>
      </w:r>
      <w:r w:rsidR="008879CC" w:rsidRPr="00410787">
        <w:rPr>
          <w:rFonts w:ascii="Times New Roman" w:hAnsi="Times New Roman" w:cs="Times New Roman"/>
          <w:spacing w:val="8"/>
          <w:sz w:val="24"/>
        </w:rPr>
        <w:t xml:space="preserve"> </w:t>
      </w:r>
      <w:r w:rsidR="008879CC" w:rsidRPr="00410787">
        <w:rPr>
          <w:rFonts w:ascii="Times New Roman" w:hAnsi="Times New Roman" w:cs="Times New Roman"/>
          <w:spacing w:val="-1"/>
          <w:sz w:val="24"/>
        </w:rPr>
        <w:t>indicazione</w:t>
      </w:r>
      <w:r w:rsidR="008879CC" w:rsidRPr="00410787">
        <w:rPr>
          <w:rFonts w:ascii="Times New Roman" w:hAnsi="Times New Roman" w:cs="Times New Roman"/>
          <w:spacing w:val="6"/>
          <w:sz w:val="24"/>
        </w:rPr>
        <w:t xml:space="preserve"> </w:t>
      </w:r>
      <w:r w:rsidR="008879CC" w:rsidRPr="00410787">
        <w:rPr>
          <w:rFonts w:ascii="Times New Roman" w:hAnsi="Times New Roman" w:cs="Times New Roman"/>
          <w:sz w:val="24"/>
        </w:rPr>
        <w:t>del</w:t>
      </w:r>
      <w:r w:rsidR="008879CC" w:rsidRPr="00410787">
        <w:rPr>
          <w:rFonts w:ascii="Times New Roman" w:hAnsi="Times New Roman" w:cs="Times New Roman"/>
          <w:spacing w:val="8"/>
          <w:sz w:val="24"/>
        </w:rPr>
        <w:t xml:space="preserve"> </w:t>
      </w:r>
      <w:r w:rsidR="008879CC" w:rsidRPr="00410787">
        <w:rPr>
          <w:rFonts w:ascii="Times New Roman" w:hAnsi="Times New Roman" w:cs="Times New Roman"/>
          <w:spacing w:val="-1"/>
          <w:sz w:val="24"/>
        </w:rPr>
        <w:t>PNA,</w:t>
      </w:r>
      <w:r w:rsidR="008879CC" w:rsidRPr="00410787">
        <w:rPr>
          <w:rFonts w:ascii="Times New Roman" w:hAnsi="Times New Roman" w:cs="Times New Roman"/>
          <w:spacing w:val="8"/>
          <w:sz w:val="24"/>
        </w:rPr>
        <w:t xml:space="preserve"> </w:t>
      </w:r>
      <w:r w:rsidR="008879CC" w:rsidRPr="00410787">
        <w:rPr>
          <w:rFonts w:ascii="Times New Roman" w:hAnsi="Times New Roman" w:cs="Times New Roman"/>
          <w:sz w:val="24"/>
        </w:rPr>
        <w:t>del</w:t>
      </w:r>
      <w:r w:rsidR="008879CC" w:rsidRPr="00410787">
        <w:rPr>
          <w:rFonts w:ascii="Times New Roman" w:hAnsi="Times New Roman" w:cs="Times New Roman"/>
          <w:spacing w:val="7"/>
          <w:sz w:val="24"/>
        </w:rPr>
        <w:t xml:space="preserve"> </w:t>
      </w:r>
      <w:r w:rsidR="008879CC" w:rsidRPr="00410787">
        <w:rPr>
          <w:rFonts w:ascii="Times New Roman" w:hAnsi="Times New Roman" w:cs="Times New Roman"/>
          <w:spacing w:val="-1"/>
          <w:sz w:val="24"/>
        </w:rPr>
        <w:t>suo</w:t>
      </w:r>
      <w:r w:rsidR="008879CC" w:rsidRPr="00410787">
        <w:rPr>
          <w:rFonts w:ascii="Times New Roman" w:hAnsi="Times New Roman" w:cs="Times New Roman"/>
          <w:spacing w:val="7"/>
          <w:sz w:val="24"/>
        </w:rPr>
        <w:t xml:space="preserve"> </w:t>
      </w:r>
      <w:r w:rsidR="008879CC" w:rsidRPr="00410787">
        <w:rPr>
          <w:rFonts w:ascii="Times New Roman" w:hAnsi="Times New Roman" w:cs="Times New Roman"/>
          <w:spacing w:val="-1"/>
          <w:sz w:val="24"/>
        </w:rPr>
        <w:t>aggiornamento</w:t>
      </w:r>
      <w:r w:rsidR="008879CC" w:rsidRPr="00410787">
        <w:rPr>
          <w:rFonts w:ascii="Times New Roman" w:hAnsi="Times New Roman" w:cs="Times New Roman"/>
          <w:spacing w:val="7"/>
          <w:sz w:val="24"/>
        </w:rPr>
        <w:t xml:space="preserve"> </w:t>
      </w:r>
      <w:r w:rsidR="008879CC" w:rsidRPr="00410787">
        <w:rPr>
          <w:rFonts w:ascii="Times New Roman" w:hAnsi="Times New Roman" w:cs="Times New Roman"/>
          <w:sz w:val="24"/>
        </w:rPr>
        <w:t>2015</w:t>
      </w:r>
      <w:r w:rsidR="008879CC" w:rsidRPr="00410787">
        <w:rPr>
          <w:rFonts w:ascii="Times New Roman" w:hAnsi="Times New Roman" w:cs="Times New Roman"/>
          <w:spacing w:val="7"/>
          <w:sz w:val="24"/>
        </w:rPr>
        <w:t xml:space="preserve"> </w:t>
      </w:r>
      <w:r w:rsidR="008879CC" w:rsidRPr="00410787">
        <w:rPr>
          <w:rFonts w:ascii="Times New Roman" w:hAnsi="Times New Roman" w:cs="Times New Roman"/>
          <w:sz w:val="24"/>
        </w:rPr>
        <w:t>e</w:t>
      </w:r>
      <w:r w:rsidR="008879CC" w:rsidRPr="00410787">
        <w:rPr>
          <w:rFonts w:ascii="Times New Roman" w:hAnsi="Times New Roman" w:cs="Times New Roman"/>
          <w:spacing w:val="9"/>
          <w:sz w:val="24"/>
        </w:rPr>
        <w:t xml:space="preserve"> </w:t>
      </w:r>
      <w:r w:rsidR="008879CC" w:rsidRPr="00410787">
        <w:rPr>
          <w:rFonts w:ascii="Times New Roman" w:hAnsi="Times New Roman" w:cs="Times New Roman"/>
          <w:spacing w:val="-1"/>
          <w:sz w:val="24"/>
        </w:rPr>
        <w:t>del</w:t>
      </w:r>
      <w:r w:rsidR="008879CC" w:rsidRPr="00410787">
        <w:rPr>
          <w:rFonts w:ascii="Times New Roman" w:hAnsi="Times New Roman" w:cs="Times New Roman"/>
          <w:spacing w:val="8"/>
          <w:sz w:val="24"/>
        </w:rPr>
        <w:t xml:space="preserve"> </w:t>
      </w:r>
      <w:r w:rsidR="008879CC" w:rsidRPr="00410787">
        <w:rPr>
          <w:rFonts w:ascii="Times New Roman" w:hAnsi="Times New Roman" w:cs="Times New Roman"/>
          <w:spacing w:val="-1"/>
          <w:sz w:val="24"/>
        </w:rPr>
        <w:t>PNA</w:t>
      </w:r>
      <w:r w:rsidR="008879CC" w:rsidRPr="00410787">
        <w:rPr>
          <w:rFonts w:ascii="Times New Roman" w:hAnsi="Times New Roman" w:cs="Times New Roman"/>
          <w:spacing w:val="43"/>
          <w:w w:val="99"/>
          <w:sz w:val="24"/>
        </w:rPr>
        <w:t xml:space="preserve"> </w:t>
      </w:r>
      <w:r w:rsidR="008879CC" w:rsidRPr="00410787">
        <w:rPr>
          <w:rFonts w:ascii="Times New Roman" w:hAnsi="Times New Roman" w:cs="Times New Roman"/>
          <w:sz w:val="24"/>
        </w:rPr>
        <w:t>2016</w:t>
      </w:r>
      <w:r w:rsidR="008879CC" w:rsidRPr="00410787">
        <w:rPr>
          <w:rFonts w:ascii="Times New Roman" w:hAnsi="Times New Roman" w:cs="Times New Roman"/>
          <w:spacing w:val="4"/>
          <w:sz w:val="24"/>
        </w:rPr>
        <w:t xml:space="preserve"> </w:t>
      </w:r>
      <w:r w:rsidR="008879CC" w:rsidRPr="00410787">
        <w:rPr>
          <w:rFonts w:ascii="Times New Roman" w:hAnsi="Times New Roman" w:cs="Times New Roman"/>
          <w:sz w:val="24"/>
        </w:rPr>
        <w:t>che</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pacing w:val="-1"/>
          <w:sz w:val="24"/>
        </w:rPr>
        <w:t>sull’argomento</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pacing w:val="-1"/>
          <w:sz w:val="24"/>
        </w:rPr>
        <w:t>rinvia</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pacing w:val="-1"/>
          <w:sz w:val="24"/>
        </w:rPr>
        <w:t>all’aggiornamento</w:t>
      </w:r>
      <w:r w:rsidR="008879CC" w:rsidRPr="00410787">
        <w:rPr>
          <w:rFonts w:ascii="Times New Roman" w:hAnsi="Times New Roman" w:cs="Times New Roman"/>
          <w:spacing w:val="4"/>
          <w:sz w:val="24"/>
        </w:rPr>
        <w:t xml:space="preserve"> </w:t>
      </w:r>
      <w:r w:rsidR="008879CC" w:rsidRPr="00410787">
        <w:rPr>
          <w:rFonts w:ascii="Times New Roman" w:hAnsi="Times New Roman" w:cs="Times New Roman"/>
          <w:spacing w:val="-1"/>
          <w:sz w:val="24"/>
        </w:rPr>
        <w:t>del</w:t>
      </w:r>
      <w:r w:rsidR="008879CC" w:rsidRPr="00410787">
        <w:rPr>
          <w:rFonts w:ascii="Times New Roman" w:hAnsi="Times New Roman" w:cs="Times New Roman"/>
          <w:spacing w:val="4"/>
          <w:sz w:val="24"/>
        </w:rPr>
        <w:t xml:space="preserve"> </w:t>
      </w:r>
      <w:r w:rsidR="008879CC" w:rsidRPr="00410787">
        <w:rPr>
          <w:rFonts w:ascii="Times New Roman" w:hAnsi="Times New Roman" w:cs="Times New Roman"/>
          <w:sz w:val="24"/>
        </w:rPr>
        <w:t>2015.</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pacing w:val="-1"/>
          <w:sz w:val="24"/>
        </w:rPr>
        <w:t>La</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pacing w:val="-1"/>
          <w:sz w:val="24"/>
        </w:rPr>
        <w:t>definizione</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z w:val="24"/>
        </w:rPr>
        <w:t>del</w:t>
      </w:r>
      <w:r w:rsidR="008879CC" w:rsidRPr="00410787">
        <w:rPr>
          <w:rFonts w:ascii="Times New Roman" w:hAnsi="Times New Roman" w:cs="Times New Roman"/>
          <w:spacing w:val="4"/>
          <w:sz w:val="24"/>
        </w:rPr>
        <w:t xml:space="preserve"> </w:t>
      </w:r>
      <w:r w:rsidR="008879CC" w:rsidRPr="00410787">
        <w:rPr>
          <w:rFonts w:ascii="Times New Roman" w:hAnsi="Times New Roman" w:cs="Times New Roman"/>
          <w:spacing w:val="-1"/>
          <w:sz w:val="24"/>
        </w:rPr>
        <w:t>sistema</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z w:val="24"/>
        </w:rPr>
        <w:t>di</w:t>
      </w:r>
      <w:r w:rsidR="008879CC" w:rsidRPr="00410787">
        <w:rPr>
          <w:rFonts w:ascii="Times New Roman" w:hAnsi="Times New Roman" w:cs="Times New Roman"/>
          <w:spacing w:val="4"/>
          <w:sz w:val="24"/>
        </w:rPr>
        <w:t xml:space="preserve"> </w:t>
      </w:r>
      <w:r w:rsidR="008879CC" w:rsidRPr="00410787">
        <w:rPr>
          <w:rFonts w:ascii="Times New Roman" w:hAnsi="Times New Roman" w:cs="Times New Roman"/>
          <w:spacing w:val="-1"/>
          <w:sz w:val="24"/>
        </w:rPr>
        <w:t>gestione</w:t>
      </w:r>
      <w:r w:rsidR="008879CC" w:rsidRPr="00410787">
        <w:rPr>
          <w:rFonts w:ascii="Times New Roman" w:hAnsi="Times New Roman" w:cs="Times New Roman"/>
          <w:spacing w:val="5"/>
          <w:sz w:val="24"/>
        </w:rPr>
        <w:t xml:space="preserve"> </w:t>
      </w:r>
      <w:r w:rsidR="008879CC" w:rsidRPr="00410787">
        <w:rPr>
          <w:rFonts w:ascii="Times New Roman" w:hAnsi="Times New Roman" w:cs="Times New Roman"/>
          <w:sz w:val="24"/>
        </w:rPr>
        <w:t>del</w:t>
      </w:r>
      <w:r w:rsidR="008879CC" w:rsidRPr="00410787">
        <w:rPr>
          <w:rFonts w:ascii="Times New Roman" w:hAnsi="Times New Roman" w:cs="Times New Roman"/>
          <w:spacing w:val="81"/>
          <w:w w:val="99"/>
          <w:sz w:val="24"/>
        </w:rPr>
        <w:t xml:space="preserve"> </w:t>
      </w:r>
      <w:r w:rsidR="008879CC" w:rsidRPr="00410787">
        <w:rPr>
          <w:rFonts w:ascii="Times New Roman" w:hAnsi="Times New Roman" w:cs="Times New Roman"/>
          <w:spacing w:val="-1"/>
          <w:sz w:val="24"/>
        </w:rPr>
        <w:t>rischio,</w:t>
      </w:r>
      <w:r w:rsidR="008879CC" w:rsidRPr="00410787">
        <w:rPr>
          <w:rFonts w:ascii="Times New Roman" w:hAnsi="Times New Roman" w:cs="Times New Roman"/>
          <w:spacing w:val="24"/>
          <w:sz w:val="24"/>
        </w:rPr>
        <w:t xml:space="preserve"> </w:t>
      </w:r>
      <w:r w:rsidR="008879CC" w:rsidRPr="00410787">
        <w:rPr>
          <w:rFonts w:ascii="Times New Roman" w:hAnsi="Times New Roman" w:cs="Times New Roman"/>
          <w:spacing w:val="-1"/>
          <w:sz w:val="24"/>
        </w:rPr>
        <w:t>infatti,</w:t>
      </w:r>
      <w:r w:rsidR="008879CC" w:rsidRPr="00410787">
        <w:rPr>
          <w:rFonts w:ascii="Times New Roman" w:hAnsi="Times New Roman" w:cs="Times New Roman"/>
          <w:spacing w:val="25"/>
          <w:sz w:val="24"/>
        </w:rPr>
        <w:t xml:space="preserve"> </w:t>
      </w:r>
      <w:r w:rsidR="008879CC" w:rsidRPr="00410787">
        <w:rPr>
          <w:rFonts w:ascii="Times New Roman" w:hAnsi="Times New Roman" w:cs="Times New Roman"/>
          <w:spacing w:val="-1"/>
          <w:sz w:val="24"/>
        </w:rPr>
        <w:t>non</w:t>
      </w:r>
      <w:r w:rsidR="008879CC" w:rsidRPr="00410787">
        <w:rPr>
          <w:rFonts w:ascii="Times New Roman" w:hAnsi="Times New Roman" w:cs="Times New Roman"/>
          <w:spacing w:val="24"/>
          <w:sz w:val="24"/>
        </w:rPr>
        <w:t xml:space="preserve"> </w:t>
      </w:r>
      <w:r w:rsidR="008879CC" w:rsidRPr="00410787">
        <w:rPr>
          <w:rFonts w:ascii="Times New Roman" w:hAnsi="Times New Roman" w:cs="Times New Roman"/>
          <w:spacing w:val="-1"/>
          <w:sz w:val="24"/>
        </w:rPr>
        <w:t>può</w:t>
      </w:r>
      <w:r w:rsidR="008879CC" w:rsidRPr="00410787">
        <w:rPr>
          <w:rFonts w:ascii="Times New Roman" w:hAnsi="Times New Roman" w:cs="Times New Roman"/>
          <w:spacing w:val="23"/>
          <w:sz w:val="24"/>
        </w:rPr>
        <w:t xml:space="preserve"> </w:t>
      </w:r>
      <w:r w:rsidR="008879CC" w:rsidRPr="00410787">
        <w:rPr>
          <w:rFonts w:ascii="Times New Roman" w:hAnsi="Times New Roman" w:cs="Times New Roman"/>
          <w:spacing w:val="-1"/>
          <w:sz w:val="24"/>
        </w:rPr>
        <w:t>prescindere</w:t>
      </w:r>
      <w:r w:rsidR="008879CC" w:rsidRPr="00410787">
        <w:rPr>
          <w:rFonts w:ascii="Times New Roman" w:hAnsi="Times New Roman" w:cs="Times New Roman"/>
          <w:spacing w:val="25"/>
          <w:sz w:val="24"/>
        </w:rPr>
        <w:t xml:space="preserve"> </w:t>
      </w:r>
      <w:r w:rsidR="008879CC" w:rsidRPr="00410787">
        <w:rPr>
          <w:rFonts w:ascii="Times New Roman" w:hAnsi="Times New Roman" w:cs="Times New Roman"/>
          <w:sz w:val="24"/>
        </w:rPr>
        <w:t>dal</w:t>
      </w:r>
      <w:r w:rsidR="008879CC" w:rsidRPr="00410787">
        <w:rPr>
          <w:rFonts w:ascii="Times New Roman" w:hAnsi="Times New Roman" w:cs="Times New Roman"/>
          <w:spacing w:val="25"/>
          <w:sz w:val="24"/>
        </w:rPr>
        <w:t xml:space="preserve"> </w:t>
      </w:r>
      <w:r w:rsidR="008879CC" w:rsidRPr="00410787">
        <w:rPr>
          <w:rFonts w:ascii="Times New Roman" w:hAnsi="Times New Roman" w:cs="Times New Roman"/>
          <w:spacing w:val="-1"/>
          <w:sz w:val="24"/>
        </w:rPr>
        <w:t>grado</w:t>
      </w:r>
      <w:r w:rsidR="008879CC" w:rsidRPr="00410787">
        <w:rPr>
          <w:rFonts w:ascii="Times New Roman" w:hAnsi="Times New Roman" w:cs="Times New Roman"/>
          <w:spacing w:val="23"/>
          <w:sz w:val="24"/>
        </w:rPr>
        <w:t xml:space="preserve"> </w:t>
      </w:r>
      <w:r w:rsidR="008879CC" w:rsidRPr="00410787">
        <w:rPr>
          <w:rFonts w:ascii="Times New Roman" w:hAnsi="Times New Roman" w:cs="Times New Roman"/>
          <w:sz w:val="24"/>
        </w:rPr>
        <w:t>di</w:t>
      </w:r>
      <w:r w:rsidR="008879CC" w:rsidRPr="00410787">
        <w:rPr>
          <w:rFonts w:ascii="Times New Roman" w:hAnsi="Times New Roman" w:cs="Times New Roman"/>
          <w:spacing w:val="20"/>
          <w:sz w:val="24"/>
        </w:rPr>
        <w:t xml:space="preserve"> </w:t>
      </w:r>
      <w:r w:rsidR="008879CC" w:rsidRPr="00410787">
        <w:rPr>
          <w:rFonts w:ascii="Times New Roman" w:hAnsi="Times New Roman" w:cs="Times New Roman"/>
          <w:spacing w:val="-1"/>
          <w:sz w:val="24"/>
        </w:rPr>
        <w:t>partecipazione</w:t>
      </w:r>
      <w:r w:rsidR="008879CC" w:rsidRPr="00410787">
        <w:rPr>
          <w:rFonts w:ascii="Times New Roman" w:hAnsi="Times New Roman" w:cs="Times New Roman"/>
          <w:spacing w:val="25"/>
          <w:sz w:val="24"/>
        </w:rPr>
        <w:t xml:space="preserve"> </w:t>
      </w:r>
      <w:r w:rsidR="008879CC" w:rsidRPr="00410787">
        <w:rPr>
          <w:rFonts w:ascii="Times New Roman" w:hAnsi="Times New Roman" w:cs="Times New Roman"/>
          <w:spacing w:val="-1"/>
          <w:sz w:val="24"/>
        </w:rPr>
        <w:t>degli</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pacing w:val="-1"/>
          <w:sz w:val="24"/>
        </w:rPr>
        <w:t>attori</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(Par.</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3.7);</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pacing w:val="-1"/>
          <w:sz w:val="24"/>
        </w:rPr>
        <w:t>necessario</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z w:val="24"/>
        </w:rPr>
        <w:t>è</w:t>
      </w:r>
      <w:r w:rsidR="008879CC" w:rsidRPr="009D67BF">
        <w:rPr>
          <w:rFonts w:ascii="Times New Roman" w:hAnsi="Times New Roman" w:cs="Times New Roman"/>
          <w:spacing w:val="93"/>
          <w:w w:val="99"/>
          <w:sz w:val="24"/>
        </w:rPr>
        <w:t xml:space="preserve"> </w:t>
      </w:r>
      <w:r w:rsidR="008879CC" w:rsidRPr="009D67BF">
        <w:rPr>
          <w:rFonts w:ascii="Times New Roman" w:hAnsi="Times New Roman" w:cs="Times New Roman"/>
          <w:spacing w:val="-1"/>
          <w:sz w:val="24"/>
        </w:rPr>
        <w:t>l’approccio</w:t>
      </w:r>
      <w:r w:rsidR="008879CC" w:rsidRPr="009D67BF">
        <w:rPr>
          <w:rFonts w:ascii="Times New Roman" w:hAnsi="Times New Roman" w:cs="Times New Roman"/>
          <w:spacing w:val="33"/>
          <w:sz w:val="24"/>
        </w:rPr>
        <w:t xml:space="preserve"> </w:t>
      </w:r>
      <w:r w:rsidR="008879CC" w:rsidRPr="009D67BF">
        <w:rPr>
          <w:rFonts w:ascii="Times New Roman" w:hAnsi="Times New Roman" w:cs="Times New Roman"/>
          <w:spacing w:val="-1"/>
          <w:sz w:val="24"/>
        </w:rPr>
        <w:t>partecipato</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z w:val="24"/>
        </w:rPr>
        <w:t>che,</w:t>
      </w:r>
      <w:r w:rsidR="008879CC" w:rsidRPr="009D67BF">
        <w:rPr>
          <w:rFonts w:ascii="Times New Roman" w:hAnsi="Times New Roman" w:cs="Times New Roman"/>
          <w:spacing w:val="34"/>
          <w:sz w:val="24"/>
        </w:rPr>
        <w:t xml:space="preserve"> </w:t>
      </w:r>
      <w:r w:rsidR="008879CC" w:rsidRPr="009D67BF">
        <w:rPr>
          <w:rFonts w:ascii="Times New Roman" w:hAnsi="Times New Roman" w:cs="Times New Roman"/>
          <w:spacing w:val="-1"/>
          <w:sz w:val="24"/>
        </w:rPr>
        <w:t>nel</w:t>
      </w:r>
      <w:r w:rsidR="008879CC" w:rsidRPr="009D67BF">
        <w:rPr>
          <w:rFonts w:ascii="Times New Roman" w:hAnsi="Times New Roman" w:cs="Times New Roman"/>
          <w:spacing w:val="35"/>
          <w:sz w:val="24"/>
        </w:rPr>
        <w:t xml:space="preserve"> </w:t>
      </w:r>
      <w:r w:rsidR="008879CC" w:rsidRPr="009D67BF">
        <w:rPr>
          <w:rFonts w:ascii="Times New Roman" w:hAnsi="Times New Roman" w:cs="Times New Roman"/>
          <w:spacing w:val="-1"/>
          <w:sz w:val="24"/>
        </w:rPr>
        <w:t>rispetto</w:t>
      </w:r>
      <w:r w:rsidR="008879CC" w:rsidRPr="009D67BF">
        <w:rPr>
          <w:rFonts w:ascii="Times New Roman" w:hAnsi="Times New Roman" w:cs="Times New Roman"/>
          <w:spacing w:val="33"/>
          <w:sz w:val="24"/>
        </w:rPr>
        <w:t xml:space="preserve"> </w:t>
      </w:r>
      <w:r w:rsidR="008879CC" w:rsidRPr="009D67BF">
        <w:rPr>
          <w:rFonts w:ascii="Times New Roman" w:hAnsi="Times New Roman" w:cs="Times New Roman"/>
          <w:spacing w:val="-1"/>
          <w:sz w:val="24"/>
        </w:rPr>
        <w:t>dell’architettura</w:t>
      </w:r>
      <w:r w:rsidR="008879CC" w:rsidRPr="009D67BF">
        <w:rPr>
          <w:rFonts w:ascii="Times New Roman" w:hAnsi="Times New Roman" w:cs="Times New Roman"/>
          <w:spacing w:val="35"/>
          <w:sz w:val="24"/>
        </w:rPr>
        <w:t xml:space="preserve"> </w:t>
      </w:r>
      <w:r w:rsidR="008879CC" w:rsidRPr="009D67BF">
        <w:rPr>
          <w:rFonts w:ascii="Times New Roman" w:hAnsi="Times New Roman" w:cs="Times New Roman"/>
          <w:spacing w:val="-1"/>
          <w:sz w:val="24"/>
        </w:rPr>
        <w:t>delle</w:t>
      </w:r>
      <w:r w:rsidR="008879CC" w:rsidRPr="009D67BF">
        <w:rPr>
          <w:rFonts w:ascii="Times New Roman" w:hAnsi="Times New Roman" w:cs="Times New Roman"/>
          <w:spacing w:val="32"/>
          <w:sz w:val="24"/>
        </w:rPr>
        <w:t xml:space="preserve"> </w:t>
      </w:r>
      <w:r w:rsidR="008879CC" w:rsidRPr="009D67BF">
        <w:rPr>
          <w:rFonts w:ascii="Times New Roman" w:hAnsi="Times New Roman" w:cs="Times New Roman"/>
          <w:spacing w:val="-1"/>
          <w:sz w:val="24"/>
        </w:rPr>
        <w:t>responsabilità,</w:t>
      </w:r>
      <w:r w:rsidR="008879CC" w:rsidRPr="009D67BF">
        <w:rPr>
          <w:rFonts w:ascii="Times New Roman" w:hAnsi="Times New Roman" w:cs="Times New Roman"/>
          <w:spacing w:val="35"/>
          <w:sz w:val="24"/>
        </w:rPr>
        <w:t xml:space="preserve"> </w:t>
      </w:r>
      <w:r w:rsidR="008879CC" w:rsidRPr="009D67BF">
        <w:rPr>
          <w:rFonts w:ascii="Times New Roman" w:hAnsi="Times New Roman" w:cs="Times New Roman"/>
          <w:spacing w:val="-1"/>
          <w:sz w:val="24"/>
        </w:rPr>
        <w:t>prevede</w:t>
      </w:r>
      <w:r w:rsidR="008879CC" w:rsidRPr="009D67BF">
        <w:rPr>
          <w:rFonts w:ascii="Times New Roman" w:hAnsi="Times New Roman" w:cs="Times New Roman"/>
          <w:spacing w:val="34"/>
          <w:sz w:val="24"/>
        </w:rPr>
        <w:t xml:space="preserve"> </w:t>
      </w:r>
      <w:r w:rsidR="008879CC" w:rsidRPr="009D67BF">
        <w:rPr>
          <w:rFonts w:ascii="Times New Roman" w:hAnsi="Times New Roman" w:cs="Times New Roman"/>
          <w:spacing w:val="-2"/>
          <w:sz w:val="24"/>
        </w:rPr>
        <w:t>il</w:t>
      </w:r>
      <w:r w:rsidR="008879CC" w:rsidRPr="009D67BF">
        <w:rPr>
          <w:rFonts w:ascii="Times New Roman" w:hAnsi="Times New Roman" w:cs="Times New Roman"/>
          <w:spacing w:val="89"/>
          <w:w w:val="99"/>
          <w:sz w:val="24"/>
        </w:rPr>
        <w:t xml:space="preserve"> </w:t>
      </w:r>
      <w:r w:rsidR="008879CC" w:rsidRPr="009D67BF">
        <w:rPr>
          <w:rFonts w:ascii="Times New Roman" w:hAnsi="Times New Roman" w:cs="Times New Roman"/>
          <w:spacing w:val="-1"/>
          <w:sz w:val="24"/>
        </w:rPr>
        <w:t>coinvolgimento</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diretto</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del</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personale</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dirigenziale</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per</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pacing w:val="-1"/>
          <w:sz w:val="24"/>
        </w:rPr>
        <w:t>poi</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pacing w:val="-1"/>
          <w:sz w:val="24"/>
        </w:rPr>
        <w:t>interessare</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pacing w:val="-1"/>
          <w:sz w:val="24"/>
        </w:rPr>
        <w:t>direttamente</w:t>
      </w:r>
      <w:r w:rsidR="008879CC" w:rsidRPr="009D67BF">
        <w:rPr>
          <w:rFonts w:ascii="Times New Roman" w:hAnsi="Times New Roman" w:cs="Times New Roman"/>
          <w:spacing w:val="8"/>
          <w:sz w:val="24"/>
        </w:rPr>
        <w:t xml:space="preserve"> </w:t>
      </w:r>
      <w:r w:rsidR="008879CC" w:rsidRPr="009D67BF">
        <w:rPr>
          <w:rFonts w:ascii="Times New Roman" w:hAnsi="Times New Roman" w:cs="Times New Roman"/>
          <w:sz w:val="24"/>
        </w:rPr>
        <w:t>o</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indirettamente</w:t>
      </w:r>
      <w:r w:rsidR="008879CC" w:rsidRPr="009D67BF">
        <w:rPr>
          <w:rFonts w:ascii="Times New Roman" w:hAnsi="Times New Roman" w:cs="Times New Roman"/>
          <w:spacing w:val="7"/>
          <w:sz w:val="24"/>
        </w:rPr>
        <w:t xml:space="preserve"> </w:t>
      </w:r>
      <w:r w:rsidR="008879CC" w:rsidRPr="009D67BF">
        <w:rPr>
          <w:rFonts w:ascii="Times New Roman" w:hAnsi="Times New Roman" w:cs="Times New Roman"/>
          <w:sz w:val="24"/>
        </w:rPr>
        <w:t>le</w:t>
      </w:r>
      <w:r w:rsidR="008879CC" w:rsidRPr="009D67BF">
        <w:rPr>
          <w:rFonts w:ascii="Times New Roman" w:hAnsi="Times New Roman" w:cs="Times New Roman"/>
          <w:spacing w:val="103"/>
          <w:w w:val="99"/>
          <w:sz w:val="24"/>
        </w:rPr>
        <w:t xml:space="preserve"> </w:t>
      </w:r>
      <w:r w:rsidR="008879CC" w:rsidRPr="009D67BF">
        <w:rPr>
          <w:rFonts w:ascii="Times New Roman" w:hAnsi="Times New Roman" w:cs="Times New Roman"/>
          <w:spacing w:val="-1"/>
          <w:sz w:val="24"/>
        </w:rPr>
        <w:t>altre</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pacing w:val="-1"/>
          <w:sz w:val="24"/>
        </w:rPr>
        <w:t>categorie</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pacing w:val="-1"/>
          <w:sz w:val="24"/>
        </w:rPr>
        <w:t>personale</w:t>
      </w:r>
      <w:r w:rsidR="008879CC" w:rsidRPr="009D67BF">
        <w:rPr>
          <w:rFonts w:ascii="Times New Roman" w:hAnsi="Times New Roman" w:cs="Times New Roman"/>
          <w:spacing w:val="-2"/>
          <w:sz w:val="24"/>
        </w:rPr>
        <w:t xml:space="preserve"> </w:t>
      </w:r>
      <w:r w:rsidR="008879CC" w:rsidRPr="009D67BF">
        <w:rPr>
          <w:rFonts w:ascii="Times New Roman" w:hAnsi="Times New Roman" w:cs="Times New Roman"/>
          <w:spacing w:val="-1"/>
          <w:sz w:val="24"/>
        </w:rPr>
        <w:t>impiegato</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nell’amministrazione.</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pacing w:val="-1"/>
          <w:sz w:val="24"/>
        </w:rPr>
        <w:t>Il</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coinvolgimento</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pacing w:val="-1"/>
          <w:sz w:val="24"/>
        </w:rPr>
        <w:t>diretto</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degli</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attori</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della</w:t>
      </w:r>
      <w:r w:rsidR="008879CC" w:rsidRPr="009D67BF">
        <w:rPr>
          <w:rFonts w:ascii="Times New Roman" w:hAnsi="Times New Roman" w:cs="Times New Roman"/>
          <w:spacing w:val="105"/>
          <w:sz w:val="24"/>
        </w:rPr>
        <w:t xml:space="preserve"> </w:t>
      </w:r>
      <w:r w:rsidR="008879CC" w:rsidRPr="009D67BF">
        <w:rPr>
          <w:rFonts w:ascii="Times New Roman" w:hAnsi="Times New Roman" w:cs="Times New Roman"/>
          <w:spacing w:val="-1"/>
          <w:sz w:val="24"/>
        </w:rPr>
        <w:t>strategia</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pacing w:val="-1"/>
          <w:sz w:val="24"/>
        </w:rPr>
        <w:t>prevenzione</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ha</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l’obiettivo</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2"/>
          <w:sz w:val="24"/>
        </w:rPr>
        <w:t xml:space="preserve"> </w:t>
      </w:r>
      <w:r w:rsidR="008879CC" w:rsidRPr="009D67BF">
        <w:rPr>
          <w:rFonts w:ascii="Times New Roman" w:hAnsi="Times New Roman" w:cs="Times New Roman"/>
          <w:spacing w:val="-1"/>
          <w:sz w:val="24"/>
        </w:rPr>
        <w:t>giungere</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a</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z w:val="24"/>
        </w:rPr>
        <w:t>un</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pacing w:val="-1"/>
          <w:sz w:val="24"/>
        </w:rPr>
        <w:t>sistema</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pacing w:val="-1"/>
          <w:sz w:val="24"/>
        </w:rPr>
        <w:t>gestione</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del</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rischio</w:t>
      </w:r>
      <w:r w:rsidR="008879CC" w:rsidRPr="009D67BF">
        <w:rPr>
          <w:rFonts w:ascii="Times New Roman" w:hAnsi="Times New Roman" w:cs="Times New Roman"/>
          <w:spacing w:val="3"/>
          <w:sz w:val="24"/>
        </w:rPr>
        <w:t xml:space="preserve"> </w:t>
      </w:r>
      <w:r w:rsidR="008879CC" w:rsidRPr="009D67BF">
        <w:rPr>
          <w:rFonts w:ascii="Times New Roman" w:hAnsi="Times New Roman" w:cs="Times New Roman"/>
          <w:sz w:val="24"/>
        </w:rPr>
        <w:t>a</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responsabilità</w:t>
      </w:r>
      <w:r w:rsidR="008879CC" w:rsidRPr="009D67BF">
        <w:rPr>
          <w:rFonts w:ascii="Times New Roman" w:hAnsi="Times New Roman" w:cs="Times New Roman"/>
          <w:spacing w:val="93"/>
          <w:sz w:val="24"/>
        </w:rPr>
        <w:t xml:space="preserve"> </w:t>
      </w:r>
      <w:r w:rsidR="008879CC" w:rsidRPr="009D67BF">
        <w:rPr>
          <w:rFonts w:ascii="Times New Roman" w:hAnsi="Times New Roman" w:cs="Times New Roman"/>
          <w:spacing w:val="-1"/>
          <w:sz w:val="24"/>
        </w:rPr>
        <w:t>diffusa</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z w:val="24"/>
        </w:rPr>
        <w:t>e,</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quindi,</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non</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pacing w:val="-1"/>
          <w:sz w:val="24"/>
        </w:rPr>
        <w:t>esclusivamente</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concentrata</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2"/>
          <w:sz w:val="24"/>
        </w:rPr>
        <w:t>in</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z w:val="24"/>
        </w:rPr>
        <w:t>alcune</w:t>
      </w:r>
      <w:r w:rsidR="008879CC" w:rsidRPr="009D67BF">
        <w:rPr>
          <w:rFonts w:ascii="Times New Roman" w:hAnsi="Times New Roman" w:cs="Times New Roman"/>
          <w:spacing w:val="23"/>
          <w:sz w:val="24"/>
        </w:rPr>
        <w:t xml:space="preserve"> </w:t>
      </w:r>
      <w:r w:rsidR="008879CC" w:rsidRPr="009D67BF">
        <w:rPr>
          <w:rFonts w:ascii="Times New Roman" w:hAnsi="Times New Roman" w:cs="Times New Roman"/>
          <w:sz w:val="24"/>
        </w:rPr>
        <w:t>aree</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z w:val="24"/>
        </w:rPr>
        <w:t>o</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pacing w:val="-1"/>
          <w:sz w:val="24"/>
        </w:rPr>
        <w:t>uffici</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oltre</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z w:val="24"/>
        </w:rPr>
        <w:t>a</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pacing w:val="-1"/>
          <w:sz w:val="24"/>
        </w:rPr>
        <w:t>contribuire</w:t>
      </w:r>
      <w:r w:rsidR="008879CC" w:rsidRPr="009D67BF">
        <w:rPr>
          <w:rFonts w:ascii="Times New Roman" w:hAnsi="Times New Roman" w:cs="Times New Roman"/>
          <w:spacing w:val="25"/>
          <w:sz w:val="24"/>
        </w:rPr>
        <w:t xml:space="preserve"> </w:t>
      </w:r>
      <w:r w:rsidR="008879CC" w:rsidRPr="009D67BF">
        <w:rPr>
          <w:rFonts w:ascii="Times New Roman" w:hAnsi="Times New Roman" w:cs="Times New Roman"/>
          <w:sz w:val="24"/>
        </w:rPr>
        <w:t>ad</w:t>
      </w:r>
      <w:r w:rsidR="008879CC" w:rsidRPr="009D67BF">
        <w:rPr>
          <w:rFonts w:ascii="Times New Roman" w:hAnsi="Times New Roman" w:cs="Times New Roman"/>
          <w:spacing w:val="24"/>
          <w:sz w:val="24"/>
        </w:rPr>
        <w:t xml:space="preserve"> </w:t>
      </w:r>
      <w:r w:rsidR="008879CC" w:rsidRPr="009D67BF">
        <w:rPr>
          <w:rFonts w:ascii="Times New Roman" w:hAnsi="Times New Roman" w:cs="Times New Roman"/>
          <w:spacing w:val="-1"/>
          <w:sz w:val="24"/>
        </w:rPr>
        <w:t>una</w:t>
      </w:r>
      <w:r w:rsidR="008879CC" w:rsidRPr="009D67BF">
        <w:rPr>
          <w:rFonts w:ascii="Times New Roman" w:hAnsi="Times New Roman" w:cs="Times New Roman"/>
          <w:spacing w:val="73"/>
          <w:sz w:val="24"/>
        </w:rPr>
        <w:t xml:space="preserve"> </w:t>
      </w:r>
      <w:r w:rsidR="008879CC" w:rsidRPr="009D67BF">
        <w:rPr>
          <w:rFonts w:ascii="Times New Roman" w:hAnsi="Times New Roman" w:cs="Times New Roman"/>
          <w:spacing w:val="-1"/>
          <w:sz w:val="24"/>
        </w:rPr>
        <w:t>maggiore</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efficacia</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delle</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pacing w:val="-1"/>
          <w:sz w:val="24"/>
        </w:rPr>
        <w:t>attività</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sia</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analisi</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che</w:t>
      </w:r>
      <w:r w:rsidR="008879CC" w:rsidRPr="009D67BF">
        <w:rPr>
          <w:rFonts w:ascii="Times New Roman" w:hAnsi="Times New Roman" w:cs="Times New Roman"/>
          <w:spacing w:val="-4"/>
          <w:sz w:val="24"/>
        </w:rPr>
        <w:t xml:space="preserve"> </w:t>
      </w:r>
      <w:r w:rsidR="008879CC" w:rsidRPr="009D67BF">
        <w:rPr>
          <w:rFonts w:ascii="Times New Roman" w:hAnsi="Times New Roman" w:cs="Times New Roman"/>
          <w:sz w:val="24"/>
        </w:rPr>
        <w:t>di</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trattamento</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z w:val="24"/>
        </w:rPr>
        <w:t>del</w:t>
      </w:r>
      <w:r w:rsidR="008879CC" w:rsidRPr="009D67BF">
        <w:rPr>
          <w:rFonts w:ascii="Times New Roman" w:hAnsi="Times New Roman" w:cs="Times New Roman"/>
          <w:spacing w:val="-5"/>
          <w:sz w:val="24"/>
        </w:rPr>
        <w:t xml:space="preserve"> </w:t>
      </w:r>
      <w:r w:rsidR="008879CC" w:rsidRPr="009D67BF">
        <w:rPr>
          <w:rFonts w:ascii="Times New Roman" w:hAnsi="Times New Roman" w:cs="Times New Roman"/>
          <w:spacing w:val="-1"/>
          <w:sz w:val="24"/>
        </w:rPr>
        <w:t>rischio</w:t>
      </w:r>
      <w:r w:rsidR="008879CC" w:rsidRPr="009D67BF">
        <w:rPr>
          <w:rFonts w:ascii="Times New Roman" w:hAnsi="Times New Roman" w:cs="Times New Roman"/>
          <w:spacing w:val="-6"/>
          <w:sz w:val="24"/>
        </w:rPr>
        <w:t xml:space="preserve"> </w:t>
      </w:r>
      <w:r w:rsidR="008879CC" w:rsidRPr="009D67BF">
        <w:rPr>
          <w:rFonts w:ascii="Times New Roman" w:hAnsi="Times New Roman" w:cs="Times New Roman"/>
          <w:spacing w:val="-1"/>
          <w:sz w:val="24"/>
        </w:rPr>
        <w:t>medesimo.</w:t>
      </w:r>
    </w:p>
    <w:p w:rsidR="008879CC" w:rsidRPr="009D67BF" w:rsidRDefault="008879CC" w:rsidP="009D67BF">
      <w:pPr>
        <w:pStyle w:val="Corpotesto"/>
        <w:spacing w:before="119" w:line="277" w:lineRule="auto"/>
        <w:jc w:val="both"/>
        <w:rPr>
          <w:rFonts w:ascii="Times New Roman" w:hAnsi="Times New Roman" w:cs="Times New Roman"/>
          <w:sz w:val="24"/>
        </w:rPr>
      </w:pPr>
      <w:r w:rsidRPr="009D67BF">
        <w:rPr>
          <w:rFonts w:ascii="Times New Roman" w:hAnsi="Times New Roman" w:cs="Times New Roman"/>
          <w:spacing w:val="-1"/>
          <w:sz w:val="24"/>
        </w:rPr>
        <w:t>In</w:t>
      </w:r>
      <w:r w:rsidRPr="009D67BF">
        <w:rPr>
          <w:rFonts w:ascii="Times New Roman" w:hAnsi="Times New Roman" w:cs="Times New Roman"/>
          <w:spacing w:val="30"/>
          <w:sz w:val="24"/>
        </w:rPr>
        <w:t xml:space="preserve"> </w:t>
      </w:r>
      <w:r w:rsidRPr="009D67BF">
        <w:rPr>
          <w:rFonts w:ascii="Times New Roman" w:hAnsi="Times New Roman" w:cs="Times New Roman"/>
          <w:spacing w:val="-1"/>
          <w:sz w:val="24"/>
        </w:rPr>
        <w:t>particolare,</w:t>
      </w:r>
      <w:r w:rsidRPr="009D67BF">
        <w:rPr>
          <w:rFonts w:ascii="Times New Roman" w:hAnsi="Times New Roman" w:cs="Times New Roman"/>
          <w:spacing w:val="31"/>
          <w:sz w:val="24"/>
        </w:rPr>
        <w:t xml:space="preserve"> </w:t>
      </w:r>
      <w:r w:rsidRPr="009D67BF">
        <w:rPr>
          <w:rFonts w:ascii="Times New Roman" w:hAnsi="Times New Roman" w:cs="Times New Roman"/>
          <w:spacing w:val="-1"/>
          <w:sz w:val="24"/>
        </w:rPr>
        <w:t>l’approccio</w:t>
      </w:r>
      <w:r w:rsidRPr="009D67BF">
        <w:rPr>
          <w:rFonts w:ascii="Times New Roman" w:hAnsi="Times New Roman" w:cs="Times New Roman"/>
          <w:spacing w:val="30"/>
          <w:sz w:val="24"/>
        </w:rPr>
        <w:t xml:space="preserve"> </w:t>
      </w:r>
      <w:r w:rsidRPr="009D67BF">
        <w:rPr>
          <w:rFonts w:ascii="Times New Roman" w:hAnsi="Times New Roman" w:cs="Times New Roman"/>
          <w:spacing w:val="-1"/>
          <w:sz w:val="24"/>
        </w:rPr>
        <w:t>seguito</w:t>
      </w:r>
      <w:r w:rsidRPr="009D67BF">
        <w:rPr>
          <w:rFonts w:ascii="Times New Roman" w:hAnsi="Times New Roman" w:cs="Times New Roman"/>
          <w:spacing w:val="30"/>
          <w:sz w:val="24"/>
        </w:rPr>
        <w:t xml:space="preserve"> </w:t>
      </w:r>
      <w:r w:rsidRPr="009D67BF">
        <w:rPr>
          <w:rFonts w:ascii="Times New Roman" w:hAnsi="Times New Roman" w:cs="Times New Roman"/>
          <w:sz w:val="24"/>
        </w:rPr>
        <w:t>nella</w:t>
      </w:r>
      <w:r w:rsidRPr="009D67BF">
        <w:rPr>
          <w:rFonts w:ascii="Times New Roman" w:hAnsi="Times New Roman" w:cs="Times New Roman"/>
          <w:spacing w:val="31"/>
          <w:sz w:val="24"/>
        </w:rPr>
        <w:t xml:space="preserve"> </w:t>
      </w:r>
      <w:r w:rsidRPr="009D67BF">
        <w:rPr>
          <w:rFonts w:ascii="Times New Roman" w:hAnsi="Times New Roman" w:cs="Times New Roman"/>
          <w:spacing w:val="-1"/>
          <w:sz w:val="24"/>
        </w:rPr>
        <w:t>definizione</w:t>
      </w:r>
      <w:r w:rsidRPr="009D67BF">
        <w:rPr>
          <w:rFonts w:ascii="Times New Roman" w:hAnsi="Times New Roman" w:cs="Times New Roman"/>
          <w:spacing w:val="32"/>
          <w:sz w:val="24"/>
        </w:rPr>
        <w:t xml:space="preserve"> </w:t>
      </w:r>
      <w:r w:rsidRPr="009D67BF">
        <w:rPr>
          <w:rFonts w:ascii="Times New Roman" w:hAnsi="Times New Roman" w:cs="Times New Roman"/>
          <w:sz w:val="24"/>
        </w:rPr>
        <w:t>della</w:t>
      </w:r>
      <w:r w:rsidRPr="009D67BF">
        <w:rPr>
          <w:rFonts w:ascii="Times New Roman" w:hAnsi="Times New Roman" w:cs="Times New Roman"/>
          <w:spacing w:val="30"/>
          <w:sz w:val="24"/>
        </w:rPr>
        <w:t xml:space="preserve"> </w:t>
      </w:r>
      <w:r w:rsidRPr="009D67BF">
        <w:rPr>
          <w:rFonts w:ascii="Times New Roman" w:hAnsi="Times New Roman" w:cs="Times New Roman"/>
          <w:spacing w:val="-1"/>
          <w:sz w:val="24"/>
        </w:rPr>
        <w:t>strategia</w:t>
      </w:r>
      <w:r w:rsidRPr="009D67BF">
        <w:rPr>
          <w:rFonts w:ascii="Times New Roman" w:hAnsi="Times New Roman" w:cs="Times New Roman"/>
          <w:spacing w:val="31"/>
          <w:sz w:val="24"/>
        </w:rPr>
        <w:t xml:space="preserve"> </w:t>
      </w:r>
      <w:r w:rsidRPr="009D67BF">
        <w:rPr>
          <w:rFonts w:ascii="Times New Roman" w:hAnsi="Times New Roman" w:cs="Times New Roman"/>
          <w:sz w:val="24"/>
        </w:rPr>
        <w:t>di</w:t>
      </w:r>
      <w:r w:rsidRPr="009D67BF">
        <w:rPr>
          <w:rFonts w:ascii="Times New Roman" w:hAnsi="Times New Roman" w:cs="Times New Roman"/>
          <w:spacing w:val="28"/>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32"/>
          <w:sz w:val="24"/>
        </w:rPr>
        <w:t xml:space="preserve"> </w:t>
      </w:r>
      <w:r w:rsidRPr="009D67BF">
        <w:rPr>
          <w:rFonts w:ascii="Times New Roman" w:hAnsi="Times New Roman" w:cs="Times New Roman"/>
          <w:sz w:val="24"/>
        </w:rPr>
        <w:t>del</w:t>
      </w:r>
      <w:r w:rsidRPr="009D67BF">
        <w:rPr>
          <w:rFonts w:ascii="Times New Roman" w:hAnsi="Times New Roman" w:cs="Times New Roman"/>
          <w:spacing w:val="31"/>
          <w:sz w:val="24"/>
        </w:rPr>
        <w:t xml:space="preserve"> </w:t>
      </w:r>
      <w:r w:rsidRPr="009D67BF">
        <w:rPr>
          <w:rFonts w:ascii="Times New Roman" w:hAnsi="Times New Roman" w:cs="Times New Roman"/>
          <w:spacing w:val="-1"/>
          <w:sz w:val="24"/>
        </w:rPr>
        <w:t>rischio</w:t>
      </w:r>
      <w:r w:rsidRPr="009D67BF">
        <w:rPr>
          <w:rFonts w:ascii="Times New Roman" w:hAnsi="Times New Roman" w:cs="Times New Roman"/>
          <w:spacing w:val="30"/>
          <w:sz w:val="24"/>
        </w:rPr>
        <w:t xml:space="preserve"> </w:t>
      </w:r>
      <w:r w:rsidRPr="009D67BF">
        <w:rPr>
          <w:rFonts w:ascii="Times New Roman" w:hAnsi="Times New Roman" w:cs="Times New Roman"/>
          <w:sz w:val="24"/>
        </w:rPr>
        <w:t>di</w:t>
      </w:r>
      <w:r w:rsidRPr="009D67BF">
        <w:rPr>
          <w:rFonts w:ascii="Times New Roman" w:hAnsi="Times New Roman" w:cs="Times New Roman"/>
          <w:spacing w:val="73"/>
          <w:w w:val="99"/>
          <w:sz w:val="24"/>
        </w:rPr>
        <w:t xml:space="preserve"> </w:t>
      </w:r>
      <w:r w:rsidRPr="009D67BF">
        <w:rPr>
          <w:rFonts w:ascii="Times New Roman" w:hAnsi="Times New Roman" w:cs="Times New Roman"/>
          <w:spacing w:val="-1"/>
          <w:sz w:val="24"/>
        </w:rPr>
        <w:t>corruzione</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si</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basa</w:t>
      </w:r>
      <w:r w:rsidRPr="009D67BF">
        <w:rPr>
          <w:rFonts w:ascii="Times New Roman" w:hAnsi="Times New Roman" w:cs="Times New Roman"/>
          <w:spacing w:val="3"/>
          <w:sz w:val="24"/>
        </w:rPr>
        <w:t xml:space="preserve"> </w:t>
      </w:r>
      <w:r w:rsidRPr="009D67BF">
        <w:rPr>
          <w:rFonts w:ascii="Times New Roman" w:hAnsi="Times New Roman" w:cs="Times New Roman"/>
          <w:spacing w:val="-1"/>
          <w:sz w:val="24"/>
        </w:rPr>
        <w:t>sulla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necessità</w:t>
      </w:r>
      <w:r w:rsidRPr="009D67BF">
        <w:rPr>
          <w:rFonts w:ascii="Times New Roman" w:hAnsi="Times New Roman" w:cs="Times New Roman"/>
          <w:spacing w:val="5"/>
          <w:sz w:val="24"/>
        </w:rPr>
        <w:t xml:space="preserve"> </w:t>
      </w:r>
      <w:r w:rsidRPr="009D67BF">
        <w:rPr>
          <w:rFonts w:ascii="Times New Roman" w:hAnsi="Times New Roman" w:cs="Times New Roman"/>
          <w:sz w:val="24"/>
        </w:rPr>
        <w:t>di</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definire</w:t>
      </w:r>
      <w:r w:rsidRPr="009D67BF">
        <w:rPr>
          <w:rFonts w:ascii="Times New Roman" w:hAnsi="Times New Roman" w:cs="Times New Roman"/>
          <w:spacing w:val="5"/>
          <w:sz w:val="24"/>
        </w:rPr>
        <w:t xml:space="preserve"> </w:t>
      </w:r>
      <w:r w:rsidRPr="009D67BF">
        <w:rPr>
          <w:rFonts w:ascii="Times New Roman" w:hAnsi="Times New Roman" w:cs="Times New Roman"/>
          <w:sz w:val="24"/>
        </w:rPr>
        <w:t>il</w:t>
      </w:r>
      <w:r w:rsidRPr="009D67BF">
        <w:rPr>
          <w:rFonts w:ascii="Times New Roman" w:hAnsi="Times New Roman" w:cs="Times New Roman"/>
          <w:spacing w:val="2"/>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fortemente</w:t>
      </w:r>
      <w:r w:rsidRPr="009D67BF">
        <w:rPr>
          <w:rFonts w:ascii="Times New Roman" w:hAnsi="Times New Roman" w:cs="Times New Roman"/>
          <w:spacing w:val="5"/>
          <w:sz w:val="24"/>
        </w:rPr>
        <w:t xml:space="preserve"> </w:t>
      </w:r>
      <w:r w:rsidRPr="009D67BF">
        <w:rPr>
          <w:rFonts w:ascii="Times New Roman" w:hAnsi="Times New Roman" w:cs="Times New Roman"/>
          <w:spacing w:val="-1"/>
          <w:sz w:val="24"/>
        </w:rPr>
        <w:t>integrato</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con</w:t>
      </w:r>
      <w:r w:rsidRPr="009D67BF">
        <w:rPr>
          <w:rFonts w:ascii="Times New Roman" w:hAnsi="Times New Roman" w:cs="Times New Roman"/>
          <w:spacing w:val="5"/>
          <w:sz w:val="24"/>
        </w:rPr>
        <w:t xml:space="preserve"> </w:t>
      </w:r>
      <w:r w:rsidRPr="009D67BF">
        <w:rPr>
          <w:rFonts w:ascii="Times New Roman" w:hAnsi="Times New Roman" w:cs="Times New Roman"/>
          <w:sz w:val="24"/>
        </w:rPr>
        <w:t>quello</w:t>
      </w:r>
      <w:r w:rsidRPr="009D67BF">
        <w:rPr>
          <w:rFonts w:ascii="Times New Roman" w:hAnsi="Times New Roman" w:cs="Times New Roman"/>
          <w:spacing w:val="4"/>
          <w:sz w:val="24"/>
        </w:rPr>
        <w:t xml:space="preserve"> </w:t>
      </w:r>
      <w:r w:rsidRPr="009D67BF">
        <w:rPr>
          <w:rFonts w:ascii="Times New Roman" w:hAnsi="Times New Roman" w:cs="Times New Roman"/>
          <w:spacing w:val="-2"/>
          <w:sz w:val="24"/>
        </w:rPr>
        <w:t>di</w:t>
      </w:r>
      <w:r w:rsidRPr="009D67BF">
        <w:rPr>
          <w:rFonts w:ascii="Times New Roman" w:hAnsi="Times New Roman" w:cs="Times New Roman"/>
          <w:spacing w:val="4"/>
          <w:sz w:val="24"/>
        </w:rPr>
        <w:t xml:space="preserve"> </w:t>
      </w:r>
      <w:r w:rsidRPr="009D67BF">
        <w:rPr>
          <w:rFonts w:ascii="Times New Roman" w:hAnsi="Times New Roman" w:cs="Times New Roman"/>
          <w:spacing w:val="-1"/>
          <w:sz w:val="24"/>
        </w:rPr>
        <w:t>controllo</w:t>
      </w:r>
      <w:r w:rsidRPr="009D67BF">
        <w:rPr>
          <w:rFonts w:ascii="Times New Roman" w:hAnsi="Times New Roman" w:cs="Times New Roman"/>
          <w:spacing w:val="3"/>
          <w:sz w:val="24"/>
        </w:rPr>
        <w:t xml:space="preserve"> </w:t>
      </w:r>
      <w:r w:rsidRPr="009D67BF">
        <w:rPr>
          <w:rFonts w:ascii="Times New Roman" w:hAnsi="Times New Roman" w:cs="Times New Roman"/>
          <w:spacing w:val="-2"/>
          <w:sz w:val="24"/>
        </w:rPr>
        <w:t>di</w:t>
      </w:r>
      <w:r w:rsidR="009D67BF" w:rsidRPr="009D67BF">
        <w:rPr>
          <w:rFonts w:ascii="Times New Roman" w:hAnsi="Times New Roman" w:cs="Times New Roman"/>
          <w:spacing w:val="-2"/>
          <w:sz w:val="24"/>
        </w:rPr>
        <w:t xml:space="preserve"> </w:t>
      </w:r>
      <w:r w:rsidRPr="009D67BF">
        <w:rPr>
          <w:rFonts w:ascii="Times New Roman" w:hAnsi="Times New Roman" w:cs="Times New Roman"/>
          <w:spacing w:val="-1"/>
          <w:sz w:val="24"/>
        </w:rPr>
        <w:t>gestione</w:t>
      </w:r>
      <w:r w:rsidRPr="009D67BF">
        <w:rPr>
          <w:rFonts w:ascii="Times New Roman" w:hAnsi="Times New Roman" w:cs="Times New Roman"/>
          <w:spacing w:val="28"/>
          <w:sz w:val="24"/>
        </w:rPr>
        <w:t xml:space="preserve"> </w:t>
      </w:r>
      <w:r w:rsidRPr="009D67BF">
        <w:rPr>
          <w:rFonts w:ascii="Times New Roman" w:hAnsi="Times New Roman" w:cs="Times New Roman"/>
          <w:sz w:val="24"/>
        </w:rPr>
        <w:t>e,</w:t>
      </w:r>
      <w:r w:rsidRPr="009D67BF">
        <w:rPr>
          <w:rFonts w:ascii="Times New Roman" w:hAnsi="Times New Roman" w:cs="Times New Roman"/>
          <w:spacing w:val="29"/>
          <w:sz w:val="24"/>
        </w:rPr>
        <w:t xml:space="preserve"> </w:t>
      </w:r>
      <w:r w:rsidRPr="009D67BF">
        <w:rPr>
          <w:rFonts w:ascii="Times New Roman" w:hAnsi="Times New Roman" w:cs="Times New Roman"/>
          <w:spacing w:val="-1"/>
          <w:sz w:val="24"/>
        </w:rPr>
        <w:t>quindi,</w:t>
      </w:r>
      <w:r w:rsidRPr="009D67BF">
        <w:rPr>
          <w:rFonts w:ascii="Times New Roman" w:hAnsi="Times New Roman" w:cs="Times New Roman"/>
          <w:spacing w:val="28"/>
          <w:sz w:val="24"/>
        </w:rPr>
        <w:t xml:space="preserve"> </w:t>
      </w:r>
      <w:r w:rsidRPr="009D67BF">
        <w:rPr>
          <w:rFonts w:ascii="Times New Roman" w:hAnsi="Times New Roman" w:cs="Times New Roman"/>
          <w:sz w:val="24"/>
        </w:rPr>
        <w:t>con</w:t>
      </w:r>
      <w:r w:rsidRPr="009D67BF">
        <w:rPr>
          <w:rFonts w:ascii="Times New Roman" w:hAnsi="Times New Roman" w:cs="Times New Roman"/>
          <w:spacing w:val="26"/>
          <w:sz w:val="24"/>
        </w:rPr>
        <w:t xml:space="preserve"> </w:t>
      </w:r>
      <w:r w:rsidRPr="009D67BF">
        <w:rPr>
          <w:rFonts w:ascii="Times New Roman" w:hAnsi="Times New Roman" w:cs="Times New Roman"/>
          <w:sz w:val="24"/>
        </w:rPr>
        <w:t>il</w:t>
      </w:r>
      <w:r w:rsidRPr="009D67BF">
        <w:rPr>
          <w:rFonts w:ascii="Times New Roman" w:hAnsi="Times New Roman" w:cs="Times New Roman"/>
          <w:spacing w:val="27"/>
          <w:sz w:val="24"/>
        </w:rPr>
        <w:t xml:space="preserve"> </w:t>
      </w:r>
      <w:r w:rsidRPr="009D67BF">
        <w:rPr>
          <w:rFonts w:ascii="Times New Roman" w:hAnsi="Times New Roman" w:cs="Times New Roman"/>
          <w:spacing w:val="-1"/>
          <w:sz w:val="24"/>
        </w:rPr>
        <w:t>più</w:t>
      </w:r>
      <w:r w:rsidRPr="009D67BF">
        <w:rPr>
          <w:rFonts w:ascii="Times New Roman" w:hAnsi="Times New Roman" w:cs="Times New Roman"/>
          <w:spacing w:val="28"/>
          <w:sz w:val="24"/>
        </w:rPr>
        <w:t xml:space="preserve"> </w:t>
      </w:r>
      <w:r w:rsidRPr="009D67BF">
        <w:rPr>
          <w:rFonts w:ascii="Times New Roman" w:hAnsi="Times New Roman" w:cs="Times New Roman"/>
          <w:spacing w:val="-1"/>
          <w:sz w:val="24"/>
        </w:rPr>
        <w:t>complessivo</w:t>
      </w:r>
      <w:r w:rsidRPr="009D67BF">
        <w:rPr>
          <w:rFonts w:ascii="Times New Roman" w:hAnsi="Times New Roman" w:cs="Times New Roman"/>
          <w:spacing w:val="27"/>
          <w:sz w:val="24"/>
        </w:rPr>
        <w:t xml:space="preserve"> </w:t>
      </w:r>
      <w:r w:rsidRPr="009D67BF">
        <w:rPr>
          <w:rFonts w:ascii="Times New Roman" w:hAnsi="Times New Roman" w:cs="Times New Roman"/>
          <w:spacing w:val="-1"/>
          <w:sz w:val="24"/>
        </w:rPr>
        <w:t>sistema</w:t>
      </w:r>
      <w:r w:rsidRPr="009D67BF">
        <w:rPr>
          <w:rFonts w:ascii="Times New Roman" w:hAnsi="Times New Roman" w:cs="Times New Roman"/>
          <w:spacing w:val="28"/>
          <w:sz w:val="24"/>
        </w:rPr>
        <w:t xml:space="preserve"> </w:t>
      </w:r>
      <w:r w:rsidRPr="009D67BF">
        <w:rPr>
          <w:rFonts w:ascii="Times New Roman" w:hAnsi="Times New Roman" w:cs="Times New Roman"/>
          <w:spacing w:val="-1"/>
          <w:sz w:val="24"/>
        </w:rPr>
        <w:t>informativo.</w:t>
      </w:r>
      <w:r w:rsidRPr="009D67BF">
        <w:rPr>
          <w:rFonts w:ascii="Times New Roman" w:hAnsi="Times New Roman" w:cs="Times New Roman"/>
          <w:spacing w:val="28"/>
          <w:sz w:val="24"/>
        </w:rPr>
        <w:t xml:space="preserve"> </w:t>
      </w:r>
      <w:r w:rsidRPr="009D67BF">
        <w:rPr>
          <w:rFonts w:ascii="Times New Roman" w:hAnsi="Times New Roman" w:cs="Times New Roman"/>
          <w:sz w:val="24"/>
        </w:rPr>
        <w:t>Ciò</w:t>
      </w:r>
      <w:r w:rsidRPr="009D67BF">
        <w:rPr>
          <w:rFonts w:ascii="Times New Roman" w:hAnsi="Times New Roman" w:cs="Times New Roman"/>
          <w:spacing w:val="26"/>
          <w:sz w:val="24"/>
        </w:rPr>
        <w:t xml:space="preserve"> </w:t>
      </w:r>
      <w:r w:rsidRPr="009D67BF">
        <w:rPr>
          <w:rFonts w:ascii="Times New Roman" w:hAnsi="Times New Roman" w:cs="Times New Roman"/>
          <w:spacing w:val="-2"/>
          <w:sz w:val="24"/>
        </w:rPr>
        <w:t>in</w:t>
      </w:r>
      <w:r w:rsidRPr="009D67BF">
        <w:rPr>
          <w:rFonts w:ascii="Times New Roman" w:hAnsi="Times New Roman" w:cs="Times New Roman"/>
          <w:spacing w:val="28"/>
          <w:sz w:val="24"/>
        </w:rPr>
        <w:t xml:space="preserve"> </w:t>
      </w:r>
      <w:r w:rsidRPr="009D67BF">
        <w:rPr>
          <w:rFonts w:ascii="Times New Roman" w:hAnsi="Times New Roman" w:cs="Times New Roman"/>
          <w:spacing w:val="-1"/>
          <w:sz w:val="24"/>
        </w:rPr>
        <w:t>considerazione</w:t>
      </w:r>
      <w:r w:rsidRPr="009D67BF">
        <w:rPr>
          <w:rFonts w:ascii="Times New Roman" w:hAnsi="Times New Roman" w:cs="Times New Roman"/>
          <w:spacing w:val="28"/>
          <w:sz w:val="24"/>
        </w:rPr>
        <w:t xml:space="preserve"> </w:t>
      </w:r>
      <w:r w:rsidRPr="009D67BF">
        <w:rPr>
          <w:rFonts w:ascii="Times New Roman" w:hAnsi="Times New Roman" w:cs="Times New Roman"/>
          <w:spacing w:val="-1"/>
          <w:sz w:val="24"/>
        </w:rPr>
        <w:t>della</w:t>
      </w:r>
      <w:r w:rsidRPr="009D67BF">
        <w:rPr>
          <w:rFonts w:ascii="Times New Roman" w:hAnsi="Times New Roman" w:cs="Times New Roman"/>
          <w:spacing w:val="75"/>
          <w:sz w:val="24"/>
        </w:rPr>
        <w:t xml:space="preserve"> </w:t>
      </w:r>
      <w:r w:rsidRPr="009D67BF">
        <w:rPr>
          <w:rFonts w:ascii="Times New Roman" w:hAnsi="Times New Roman" w:cs="Times New Roman"/>
          <w:spacing w:val="-1"/>
          <w:sz w:val="24"/>
        </w:rPr>
        <w:t>complessità</w:t>
      </w:r>
      <w:r w:rsidRPr="009D67BF">
        <w:rPr>
          <w:rFonts w:ascii="Times New Roman" w:hAnsi="Times New Roman" w:cs="Times New Roman"/>
          <w:spacing w:val="11"/>
          <w:sz w:val="24"/>
        </w:rPr>
        <w:t xml:space="preserve"> </w:t>
      </w:r>
      <w:r w:rsidRPr="009D67BF">
        <w:rPr>
          <w:rFonts w:ascii="Times New Roman" w:hAnsi="Times New Roman" w:cs="Times New Roman"/>
          <w:spacing w:val="-1"/>
          <w:sz w:val="24"/>
        </w:rPr>
        <w:t>organizzativa</w:t>
      </w:r>
      <w:r w:rsidRPr="009D67BF">
        <w:rPr>
          <w:rFonts w:ascii="Times New Roman" w:hAnsi="Times New Roman" w:cs="Times New Roman"/>
          <w:spacing w:val="10"/>
          <w:sz w:val="24"/>
        </w:rPr>
        <w:t xml:space="preserve"> </w:t>
      </w:r>
      <w:r w:rsidRPr="009D67BF">
        <w:rPr>
          <w:rFonts w:ascii="Times New Roman" w:hAnsi="Times New Roman" w:cs="Times New Roman"/>
          <w:sz w:val="24"/>
        </w:rPr>
        <w:t>del</w:t>
      </w:r>
      <w:r w:rsidRPr="009D67BF">
        <w:rPr>
          <w:rFonts w:ascii="Times New Roman" w:hAnsi="Times New Roman" w:cs="Times New Roman"/>
          <w:spacing w:val="12"/>
          <w:sz w:val="24"/>
        </w:rPr>
        <w:t xml:space="preserve"> </w:t>
      </w:r>
      <w:r w:rsidRPr="009D67BF">
        <w:rPr>
          <w:rFonts w:ascii="Times New Roman" w:hAnsi="Times New Roman" w:cs="Times New Roman"/>
          <w:spacing w:val="-1"/>
          <w:sz w:val="24"/>
        </w:rPr>
        <w:t>MIUR</w:t>
      </w:r>
      <w:r w:rsidRPr="009D67BF">
        <w:rPr>
          <w:rFonts w:ascii="Times New Roman" w:hAnsi="Times New Roman" w:cs="Times New Roman"/>
          <w:spacing w:val="13"/>
          <w:sz w:val="24"/>
        </w:rPr>
        <w:t xml:space="preserve"> </w:t>
      </w:r>
      <w:r w:rsidRPr="009D67BF">
        <w:rPr>
          <w:rFonts w:ascii="Times New Roman" w:hAnsi="Times New Roman" w:cs="Times New Roman"/>
          <w:spacing w:val="-1"/>
          <w:sz w:val="24"/>
        </w:rPr>
        <w:t>nonché</w:t>
      </w:r>
      <w:r w:rsidRPr="009D67BF">
        <w:rPr>
          <w:rFonts w:ascii="Times New Roman" w:hAnsi="Times New Roman" w:cs="Times New Roman"/>
          <w:spacing w:val="12"/>
          <w:sz w:val="24"/>
        </w:rPr>
        <w:t xml:space="preserve"> </w:t>
      </w:r>
      <w:r w:rsidRPr="009D67BF">
        <w:rPr>
          <w:rFonts w:ascii="Times New Roman" w:hAnsi="Times New Roman" w:cs="Times New Roman"/>
          <w:spacing w:val="-1"/>
          <w:sz w:val="24"/>
        </w:rPr>
        <w:t>nella</w:t>
      </w:r>
      <w:r w:rsidRPr="009D67BF">
        <w:rPr>
          <w:rFonts w:ascii="Times New Roman" w:hAnsi="Times New Roman" w:cs="Times New Roman"/>
          <w:spacing w:val="12"/>
          <w:sz w:val="24"/>
        </w:rPr>
        <w:t xml:space="preserve"> </w:t>
      </w:r>
      <w:r w:rsidRPr="009D67BF">
        <w:rPr>
          <w:rFonts w:ascii="Times New Roman" w:hAnsi="Times New Roman" w:cs="Times New Roman"/>
          <w:spacing w:val="-1"/>
          <w:sz w:val="24"/>
        </w:rPr>
        <w:t>necessità</w:t>
      </w:r>
      <w:r w:rsidRPr="009D67BF">
        <w:rPr>
          <w:rFonts w:ascii="Times New Roman" w:hAnsi="Times New Roman" w:cs="Times New Roman"/>
          <w:spacing w:val="12"/>
          <w:sz w:val="24"/>
        </w:rPr>
        <w:t xml:space="preserve"> </w:t>
      </w:r>
      <w:r w:rsidRPr="009D67BF">
        <w:rPr>
          <w:rFonts w:ascii="Times New Roman" w:hAnsi="Times New Roman" w:cs="Times New Roman"/>
          <w:sz w:val="24"/>
        </w:rPr>
        <w:t>di</w:t>
      </w:r>
      <w:r w:rsidRPr="009D67BF">
        <w:rPr>
          <w:rFonts w:ascii="Times New Roman" w:hAnsi="Times New Roman" w:cs="Times New Roman"/>
          <w:spacing w:val="12"/>
          <w:sz w:val="24"/>
        </w:rPr>
        <w:t xml:space="preserve"> </w:t>
      </w:r>
      <w:r w:rsidRPr="009D67BF">
        <w:rPr>
          <w:rFonts w:ascii="Times New Roman" w:hAnsi="Times New Roman" w:cs="Times New Roman"/>
          <w:spacing w:val="-1"/>
          <w:sz w:val="24"/>
        </w:rPr>
        <w:t>garantire</w:t>
      </w:r>
      <w:r w:rsidRPr="009D67BF">
        <w:rPr>
          <w:rFonts w:ascii="Times New Roman" w:hAnsi="Times New Roman" w:cs="Times New Roman"/>
          <w:spacing w:val="10"/>
          <w:sz w:val="24"/>
        </w:rPr>
        <w:t xml:space="preserve"> </w:t>
      </w:r>
      <w:r w:rsidRPr="009D67BF">
        <w:rPr>
          <w:rFonts w:ascii="Times New Roman" w:hAnsi="Times New Roman" w:cs="Times New Roman"/>
          <w:spacing w:val="-1"/>
          <w:sz w:val="24"/>
        </w:rPr>
        <w:t>maggiore</w:t>
      </w:r>
      <w:r w:rsidRPr="009D67BF">
        <w:rPr>
          <w:rFonts w:ascii="Times New Roman" w:hAnsi="Times New Roman" w:cs="Times New Roman"/>
          <w:spacing w:val="12"/>
          <w:sz w:val="24"/>
        </w:rPr>
        <w:t xml:space="preserve"> </w:t>
      </w:r>
      <w:r w:rsidRPr="009D67BF">
        <w:rPr>
          <w:rFonts w:ascii="Times New Roman" w:hAnsi="Times New Roman" w:cs="Times New Roman"/>
          <w:spacing w:val="-1"/>
          <w:sz w:val="24"/>
        </w:rPr>
        <w:t>coerenza</w:t>
      </w:r>
      <w:r w:rsidRPr="009D67BF">
        <w:rPr>
          <w:rFonts w:ascii="Times New Roman" w:hAnsi="Times New Roman" w:cs="Times New Roman"/>
          <w:spacing w:val="12"/>
          <w:sz w:val="24"/>
        </w:rPr>
        <w:t xml:space="preserve"> </w:t>
      </w:r>
      <w:r w:rsidRPr="009D67BF">
        <w:rPr>
          <w:rFonts w:ascii="Times New Roman" w:hAnsi="Times New Roman" w:cs="Times New Roman"/>
          <w:sz w:val="24"/>
        </w:rPr>
        <w:t>al</w:t>
      </w:r>
      <w:r w:rsidRPr="009D67BF">
        <w:rPr>
          <w:rFonts w:ascii="Times New Roman" w:hAnsi="Times New Roman" w:cs="Times New Roman"/>
          <w:spacing w:val="87"/>
          <w:w w:val="99"/>
          <w:sz w:val="24"/>
        </w:rPr>
        <w:t xml:space="preserve"> </w:t>
      </w:r>
      <w:r w:rsidRPr="009D67BF">
        <w:rPr>
          <w:rFonts w:ascii="Times New Roman" w:hAnsi="Times New Roman" w:cs="Times New Roman"/>
          <w:spacing w:val="-1"/>
          <w:sz w:val="24"/>
        </w:rPr>
        <w:t>complesso</w:t>
      </w:r>
      <w:r w:rsidRPr="009D67BF">
        <w:rPr>
          <w:rFonts w:ascii="Times New Roman" w:hAnsi="Times New Roman" w:cs="Times New Roman"/>
          <w:spacing w:val="30"/>
          <w:sz w:val="24"/>
        </w:rPr>
        <w:t xml:space="preserve"> </w:t>
      </w:r>
      <w:r w:rsidRPr="009D67BF">
        <w:rPr>
          <w:rFonts w:ascii="Times New Roman" w:hAnsi="Times New Roman" w:cs="Times New Roman"/>
          <w:sz w:val="24"/>
        </w:rPr>
        <w:t>di</w:t>
      </w:r>
      <w:r w:rsidRPr="009D67BF">
        <w:rPr>
          <w:rFonts w:ascii="Times New Roman" w:hAnsi="Times New Roman" w:cs="Times New Roman"/>
          <w:spacing w:val="32"/>
          <w:sz w:val="24"/>
        </w:rPr>
        <w:t xml:space="preserve"> </w:t>
      </w:r>
      <w:r w:rsidRPr="009D67BF">
        <w:rPr>
          <w:rFonts w:ascii="Times New Roman" w:hAnsi="Times New Roman" w:cs="Times New Roman"/>
          <w:spacing w:val="-1"/>
          <w:sz w:val="24"/>
        </w:rPr>
        <w:t>azioni</w:t>
      </w:r>
      <w:r w:rsidRPr="009D67BF">
        <w:rPr>
          <w:rFonts w:ascii="Times New Roman" w:hAnsi="Times New Roman" w:cs="Times New Roman"/>
          <w:spacing w:val="31"/>
          <w:sz w:val="24"/>
        </w:rPr>
        <w:t xml:space="preserve"> </w:t>
      </w:r>
      <w:r w:rsidRPr="009D67BF">
        <w:rPr>
          <w:rFonts w:ascii="Times New Roman" w:hAnsi="Times New Roman" w:cs="Times New Roman"/>
          <w:sz w:val="24"/>
        </w:rPr>
        <w:t>che</w:t>
      </w:r>
      <w:r w:rsidRPr="009D67BF">
        <w:rPr>
          <w:rFonts w:ascii="Times New Roman" w:hAnsi="Times New Roman" w:cs="Times New Roman"/>
          <w:spacing w:val="34"/>
          <w:sz w:val="24"/>
        </w:rPr>
        <w:t xml:space="preserve"> </w:t>
      </w:r>
      <w:r w:rsidRPr="009D67BF">
        <w:rPr>
          <w:rFonts w:ascii="Times New Roman" w:hAnsi="Times New Roman" w:cs="Times New Roman"/>
          <w:spacing w:val="-1"/>
          <w:sz w:val="24"/>
        </w:rPr>
        <w:t>saranno</w:t>
      </w:r>
      <w:r w:rsidRPr="009D67BF">
        <w:rPr>
          <w:rFonts w:ascii="Times New Roman" w:hAnsi="Times New Roman" w:cs="Times New Roman"/>
          <w:spacing w:val="31"/>
          <w:sz w:val="24"/>
        </w:rPr>
        <w:t xml:space="preserve"> </w:t>
      </w:r>
      <w:r w:rsidRPr="009D67BF">
        <w:rPr>
          <w:rFonts w:ascii="Times New Roman" w:hAnsi="Times New Roman" w:cs="Times New Roman"/>
          <w:spacing w:val="-1"/>
          <w:sz w:val="24"/>
        </w:rPr>
        <w:t>poste</w:t>
      </w:r>
      <w:r w:rsidRPr="009D67BF">
        <w:rPr>
          <w:rFonts w:ascii="Times New Roman" w:hAnsi="Times New Roman" w:cs="Times New Roman"/>
          <w:spacing w:val="32"/>
          <w:sz w:val="24"/>
        </w:rPr>
        <w:t xml:space="preserve"> </w:t>
      </w:r>
      <w:r w:rsidRPr="009D67BF">
        <w:rPr>
          <w:rFonts w:ascii="Times New Roman" w:hAnsi="Times New Roman" w:cs="Times New Roman"/>
          <w:sz w:val="24"/>
        </w:rPr>
        <w:t>in</w:t>
      </w:r>
      <w:r w:rsidRPr="009D67BF">
        <w:rPr>
          <w:rFonts w:ascii="Times New Roman" w:hAnsi="Times New Roman" w:cs="Times New Roman"/>
          <w:spacing w:val="34"/>
          <w:sz w:val="24"/>
        </w:rPr>
        <w:t xml:space="preserve"> </w:t>
      </w:r>
      <w:r w:rsidRPr="009D67BF">
        <w:rPr>
          <w:rFonts w:ascii="Times New Roman" w:hAnsi="Times New Roman" w:cs="Times New Roman"/>
          <w:spacing w:val="-1"/>
          <w:sz w:val="24"/>
        </w:rPr>
        <w:t>essere,</w:t>
      </w:r>
      <w:r w:rsidRPr="009D67BF">
        <w:rPr>
          <w:rFonts w:ascii="Times New Roman" w:hAnsi="Times New Roman" w:cs="Times New Roman"/>
          <w:spacing w:val="33"/>
          <w:sz w:val="24"/>
        </w:rPr>
        <w:t xml:space="preserve"> </w:t>
      </w:r>
      <w:r w:rsidRPr="009D67BF">
        <w:rPr>
          <w:rFonts w:ascii="Times New Roman" w:hAnsi="Times New Roman" w:cs="Times New Roman"/>
          <w:spacing w:val="-1"/>
          <w:sz w:val="24"/>
        </w:rPr>
        <w:t>rendendole</w:t>
      </w:r>
      <w:r w:rsidRPr="009D67BF">
        <w:rPr>
          <w:rFonts w:ascii="Times New Roman" w:hAnsi="Times New Roman" w:cs="Times New Roman"/>
          <w:spacing w:val="33"/>
          <w:sz w:val="24"/>
        </w:rPr>
        <w:t xml:space="preserve"> </w:t>
      </w:r>
      <w:r w:rsidRPr="009D67BF">
        <w:rPr>
          <w:rFonts w:ascii="Times New Roman" w:hAnsi="Times New Roman" w:cs="Times New Roman"/>
          <w:spacing w:val="-1"/>
          <w:sz w:val="24"/>
        </w:rPr>
        <w:t>più</w:t>
      </w:r>
      <w:r w:rsidRPr="009D67BF">
        <w:rPr>
          <w:rFonts w:ascii="Times New Roman" w:hAnsi="Times New Roman" w:cs="Times New Roman"/>
          <w:spacing w:val="31"/>
          <w:sz w:val="24"/>
        </w:rPr>
        <w:t xml:space="preserve"> </w:t>
      </w:r>
      <w:r w:rsidRPr="009D67BF">
        <w:rPr>
          <w:rFonts w:ascii="Times New Roman" w:hAnsi="Times New Roman" w:cs="Times New Roman"/>
          <w:spacing w:val="-1"/>
          <w:sz w:val="24"/>
        </w:rPr>
        <w:t>trasparenti</w:t>
      </w:r>
      <w:r w:rsidRPr="009D67BF">
        <w:rPr>
          <w:rFonts w:ascii="Times New Roman" w:hAnsi="Times New Roman" w:cs="Times New Roman"/>
          <w:spacing w:val="32"/>
          <w:sz w:val="24"/>
        </w:rPr>
        <w:t xml:space="preserve"> </w:t>
      </w:r>
      <w:r w:rsidRPr="009D67BF">
        <w:rPr>
          <w:rFonts w:ascii="Times New Roman" w:hAnsi="Times New Roman" w:cs="Times New Roman"/>
          <w:sz w:val="24"/>
        </w:rPr>
        <w:t>e</w:t>
      </w:r>
      <w:r w:rsidRPr="009D67BF">
        <w:rPr>
          <w:rFonts w:ascii="Times New Roman" w:hAnsi="Times New Roman" w:cs="Times New Roman"/>
          <w:spacing w:val="32"/>
          <w:sz w:val="24"/>
        </w:rPr>
        <w:t xml:space="preserve"> </w:t>
      </w:r>
      <w:r w:rsidRPr="009D67BF">
        <w:rPr>
          <w:rFonts w:ascii="Times New Roman" w:hAnsi="Times New Roman" w:cs="Times New Roman"/>
          <w:spacing w:val="-1"/>
          <w:sz w:val="24"/>
        </w:rPr>
        <w:t>comprensibili</w:t>
      </w:r>
      <w:r w:rsidRPr="009D67BF">
        <w:rPr>
          <w:rFonts w:ascii="Times New Roman" w:hAnsi="Times New Roman" w:cs="Times New Roman"/>
          <w:spacing w:val="32"/>
          <w:sz w:val="24"/>
        </w:rPr>
        <w:t xml:space="preserve"> </w:t>
      </w:r>
      <w:r w:rsidRPr="009D67BF">
        <w:rPr>
          <w:rFonts w:ascii="Times New Roman" w:hAnsi="Times New Roman" w:cs="Times New Roman"/>
          <w:sz w:val="24"/>
        </w:rPr>
        <w:t>per</w:t>
      </w:r>
      <w:r w:rsidRPr="009D67BF">
        <w:rPr>
          <w:rFonts w:ascii="Times New Roman" w:hAnsi="Times New Roman" w:cs="Times New Roman"/>
          <w:spacing w:val="32"/>
          <w:sz w:val="24"/>
        </w:rPr>
        <w:t xml:space="preserve"> </w:t>
      </w:r>
      <w:r w:rsidRPr="009D67BF">
        <w:rPr>
          <w:rFonts w:ascii="Times New Roman" w:hAnsi="Times New Roman" w:cs="Times New Roman"/>
          <w:sz w:val="24"/>
        </w:rPr>
        <w:t>i</w:t>
      </w:r>
      <w:r w:rsidRPr="009D67BF">
        <w:rPr>
          <w:rFonts w:ascii="Times New Roman" w:hAnsi="Times New Roman" w:cs="Times New Roman"/>
          <w:spacing w:val="71"/>
          <w:w w:val="99"/>
          <w:sz w:val="24"/>
        </w:rPr>
        <w:t xml:space="preserve"> </w:t>
      </w:r>
      <w:r w:rsidRPr="009D67BF">
        <w:rPr>
          <w:rFonts w:ascii="Times New Roman" w:hAnsi="Times New Roman" w:cs="Times New Roman"/>
          <w:spacing w:val="-1"/>
          <w:sz w:val="24"/>
        </w:rPr>
        <w:t>portatori</w:t>
      </w:r>
      <w:r w:rsidRPr="009D67BF">
        <w:rPr>
          <w:rFonts w:ascii="Times New Roman" w:hAnsi="Times New Roman" w:cs="Times New Roman"/>
          <w:spacing w:val="-7"/>
          <w:sz w:val="24"/>
        </w:rPr>
        <w:t xml:space="preserve"> </w:t>
      </w:r>
      <w:r w:rsidRPr="009D67BF">
        <w:rPr>
          <w:rFonts w:ascii="Times New Roman" w:hAnsi="Times New Roman" w:cs="Times New Roman"/>
          <w:sz w:val="24"/>
        </w:rPr>
        <w:t>di</w:t>
      </w:r>
      <w:r w:rsidRPr="009D67BF">
        <w:rPr>
          <w:rFonts w:ascii="Times New Roman" w:hAnsi="Times New Roman" w:cs="Times New Roman"/>
          <w:spacing w:val="-8"/>
          <w:sz w:val="24"/>
        </w:rPr>
        <w:t xml:space="preserve"> </w:t>
      </w:r>
      <w:r w:rsidRPr="009D67BF">
        <w:rPr>
          <w:rFonts w:ascii="Times New Roman" w:hAnsi="Times New Roman" w:cs="Times New Roman"/>
          <w:spacing w:val="-1"/>
          <w:sz w:val="24"/>
        </w:rPr>
        <w:t>interesse</w:t>
      </w:r>
      <w:r w:rsidRPr="009D67BF">
        <w:rPr>
          <w:rFonts w:ascii="Times New Roman" w:hAnsi="Times New Roman" w:cs="Times New Roman"/>
          <w:spacing w:val="-6"/>
          <w:sz w:val="24"/>
        </w:rPr>
        <w:t xml:space="preserve"> </w:t>
      </w:r>
      <w:r w:rsidRPr="009D67BF">
        <w:rPr>
          <w:rFonts w:ascii="Times New Roman" w:hAnsi="Times New Roman" w:cs="Times New Roman"/>
          <w:spacing w:val="-1"/>
          <w:sz w:val="24"/>
        </w:rPr>
        <w:t>interni</w:t>
      </w:r>
      <w:r w:rsidRPr="009D67BF">
        <w:rPr>
          <w:rFonts w:ascii="Times New Roman" w:hAnsi="Times New Roman" w:cs="Times New Roman"/>
          <w:spacing w:val="-7"/>
          <w:sz w:val="24"/>
        </w:rPr>
        <w:t xml:space="preserve"> </w:t>
      </w:r>
      <w:r w:rsidRPr="009D67BF">
        <w:rPr>
          <w:rFonts w:ascii="Times New Roman" w:hAnsi="Times New Roman" w:cs="Times New Roman"/>
          <w:sz w:val="24"/>
        </w:rPr>
        <w:t>ed</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esterni</w:t>
      </w:r>
      <w:r w:rsidRPr="009D67BF">
        <w:rPr>
          <w:rFonts w:ascii="Times New Roman" w:hAnsi="Times New Roman" w:cs="Times New Roman"/>
          <w:spacing w:val="-7"/>
          <w:sz w:val="24"/>
        </w:rPr>
        <w:t xml:space="preserve"> </w:t>
      </w:r>
      <w:r w:rsidRPr="009D67BF">
        <w:rPr>
          <w:rFonts w:ascii="Times New Roman" w:hAnsi="Times New Roman" w:cs="Times New Roman"/>
          <w:spacing w:val="-1"/>
          <w:sz w:val="24"/>
        </w:rPr>
        <w:t>all’amministrazione.</w:t>
      </w:r>
    </w:p>
    <w:p w:rsidR="008879CC" w:rsidRPr="009D67BF" w:rsidRDefault="008879CC" w:rsidP="009D67BF">
      <w:pPr>
        <w:spacing w:before="11"/>
        <w:rPr>
          <w:rFonts w:eastAsia="Garamond"/>
          <w:sz w:val="24"/>
          <w:szCs w:val="24"/>
        </w:rPr>
      </w:pPr>
    </w:p>
    <w:p w:rsidR="00A27EAB" w:rsidRDefault="00A27EAB" w:rsidP="00F049FC">
      <w:pPr>
        <w:pStyle w:val="Titolo2"/>
        <w:numPr>
          <w:ilvl w:val="1"/>
          <w:numId w:val="41"/>
        </w:numPr>
        <w:rPr>
          <w:lang w:eastAsia="ar-SA"/>
        </w:rPr>
      </w:pPr>
      <w:bookmarkStart w:id="39" w:name="_Toc451242526"/>
      <w:r>
        <w:rPr>
          <w:lang w:eastAsia="ar-SA"/>
        </w:rPr>
        <w:t>La gestione del rischio: processo e  approccio metodologico</w:t>
      </w:r>
      <w:bookmarkEnd w:id="39"/>
    </w:p>
    <w:p w:rsidR="00A27EAB" w:rsidRDefault="00A27EAB" w:rsidP="00A27EAB">
      <w:pPr>
        <w:pStyle w:val="Corpotesto"/>
        <w:spacing w:before="120"/>
        <w:ind w:firstLine="576"/>
        <w:jc w:val="both"/>
        <w:rPr>
          <w:rFonts w:ascii="Times New Roman" w:hAnsi="Times New Roman" w:cs="Times New Roman"/>
          <w:sz w:val="24"/>
        </w:rPr>
      </w:pPr>
      <w:r>
        <w:rPr>
          <w:rFonts w:ascii="Times New Roman" w:hAnsi="Times New Roman" w:cs="Times New Roman"/>
          <w:sz w:val="24"/>
        </w:rPr>
        <w:tab/>
      </w:r>
      <w:r w:rsidRPr="00A27EAB">
        <w:rPr>
          <w:rFonts w:ascii="Times New Roman" w:hAnsi="Times New Roman" w:cs="Times New Roman"/>
          <w:sz w:val="24"/>
        </w:rPr>
        <w:t xml:space="preserve">Il percorso metodologico seguito sarà quello indicato nel PNA adattato alle </w:t>
      </w:r>
      <w:r>
        <w:rPr>
          <w:rFonts w:ascii="Times New Roman" w:hAnsi="Times New Roman" w:cs="Times New Roman"/>
          <w:sz w:val="24"/>
        </w:rPr>
        <w:t>esigenze e alla specificità delle istituzioni scolastiche</w:t>
      </w:r>
      <w:r w:rsidRPr="00A27EAB">
        <w:rPr>
          <w:rFonts w:ascii="Times New Roman" w:hAnsi="Times New Roman" w:cs="Times New Roman"/>
          <w:sz w:val="24"/>
        </w:rPr>
        <w:t>. Nel suo complesso, il processo di gestione del rischio è pensato, raffigurato e comunicato, in forma di “</w:t>
      </w:r>
      <w:r w:rsidRPr="00A27EAB">
        <w:rPr>
          <w:rFonts w:ascii="Times New Roman" w:hAnsi="Times New Roman" w:cs="Times New Roman"/>
          <w:i/>
          <w:sz w:val="24"/>
        </w:rPr>
        <w:t>ciclo di gestione del rischio</w:t>
      </w:r>
      <w:r w:rsidRPr="00A27EAB">
        <w:rPr>
          <w:rFonts w:ascii="Times New Roman" w:hAnsi="Times New Roman" w:cs="Times New Roman"/>
          <w:sz w:val="24"/>
        </w:rPr>
        <w:t>”, così da evidenziare le necessarie caratteristiche evolutive del sistema che si va realizzando e, quindi, l’orientamento al suo miglioramento continuo</w:t>
      </w:r>
      <w:r>
        <w:rPr>
          <w:rFonts w:ascii="Times New Roman" w:hAnsi="Times New Roman" w:cs="Times New Roman"/>
          <w:sz w:val="24"/>
        </w:rPr>
        <w:t>.</w:t>
      </w:r>
    </w:p>
    <w:p w:rsidR="00A27EAB" w:rsidRPr="00A27EAB" w:rsidRDefault="00A27EAB" w:rsidP="00A27EAB">
      <w:pPr>
        <w:pStyle w:val="Corpotesto"/>
        <w:spacing w:before="120"/>
        <w:ind w:firstLine="576"/>
        <w:jc w:val="both"/>
        <w:rPr>
          <w:rFonts w:ascii="Times New Roman" w:hAnsi="Times New Roman" w:cs="Times New Roman"/>
          <w:sz w:val="24"/>
        </w:rPr>
      </w:pPr>
      <w:r w:rsidRPr="00A27EAB">
        <w:rPr>
          <w:rFonts w:ascii="Times New Roman" w:hAnsi="Times New Roman" w:cs="Times New Roman"/>
          <w:sz w:val="24"/>
        </w:rPr>
        <w:t xml:space="preserve">Il processo di gestione del rischio sopra teorizzato, individuato e adottato </w:t>
      </w:r>
      <w:r>
        <w:rPr>
          <w:rFonts w:ascii="Times New Roman" w:hAnsi="Times New Roman" w:cs="Times New Roman"/>
          <w:sz w:val="24"/>
        </w:rPr>
        <w:t>nelle istituzioni scolastiche</w:t>
      </w:r>
      <w:r w:rsidRPr="00A27EAB">
        <w:rPr>
          <w:rFonts w:ascii="Times New Roman" w:hAnsi="Times New Roman" w:cs="Times New Roman"/>
          <w:sz w:val="24"/>
        </w:rPr>
        <w:t xml:space="preserve"> sarà sviluppato nel prossimo triennio e articolato in tre macro fasi:</w:t>
      </w:r>
    </w:p>
    <w:p w:rsidR="00A27EAB" w:rsidRPr="00A27EAB" w:rsidRDefault="00A27EAB" w:rsidP="00A27EAB">
      <w:pPr>
        <w:pStyle w:val="Corpotesto"/>
        <w:spacing w:before="120"/>
        <w:jc w:val="both"/>
        <w:rPr>
          <w:rFonts w:ascii="Times New Roman" w:hAnsi="Times New Roman" w:cs="Times New Roman"/>
          <w:sz w:val="24"/>
        </w:rPr>
      </w:pPr>
      <w:r w:rsidRPr="00A27EAB">
        <w:rPr>
          <w:rFonts w:ascii="Times New Roman" w:hAnsi="Times New Roman" w:cs="Times New Roman"/>
          <w:sz w:val="24"/>
        </w:rPr>
        <w:tab/>
        <w:t xml:space="preserve"> - analisi del contesto; </w:t>
      </w:r>
    </w:p>
    <w:p w:rsidR="00A27EAB" w:rsidRPr="00A27EAB" w:rsidRDefault="00A27EAB" w:rsidP="00A27EAB">
      <w:pPr>
        <w:pStyle w:val="Corpotesto"/>
        <w:spacing w:before="120"/>
        <w:jc w:val="both"/>
        <w:rPr>
          <w:rFonts w:ascii="Times New Roman" w:hAnsi="Times New Roman" w:cs="Times New Roman"/>
          <w:sz w:val="24"/>
        </w:rPr>
      </w:pPr>
      <w:r w:rsidRPr="00A27EAB">
        <w:rPr>
          <w:rFonts w:ascii="Times New Roman" w:hAnsi="Times New Roman" w:cs="Times New Roman"/>
          <w:sz w:val="24"/>
        </w:rPr>
        <w:tab/>
        <w:t xml:space="preserve">- la valutazione del rischio; </w:t>
      </w:r>
    </w:p>
    <w:p w:rsidR="00A27EAB" w:rsidRPr="00A27EAB" w:rsidRDefault="00A27EAB" w:rsidP="00A27EAB">
      <w:pPr>
        <w:pStyle w:val="Corpotesto"/>
        <w:spacing w:before="120"/>
        <w:jc w:val="both"/>
        <w:rPr>
          <w:rFonts w:ascii="Times New Roman" w:hAnsi="Times New Roman" w:cs="Times New Roman"/>
          <w:sz w:val="24"/>
        </w:rPr>
      </w:pPr>
      <w:r w:rsidRPr="00A27EAB">
        <w:rPr>
          <w:rFonts w:ascii="Times New Roman" w:hAnsi="Times New Roman" w:cs="Times New Roman"/>
          <w:sz w:val="24"/>
        </w:rPr>
        <w:tab/>
        <w:t>- il trattamento del rischio.</w:t>
      </w:r>
    </w:p>
    <w:p w:rsidR="00A27EAB" w:rsidRDefault="00A27EAB" w:rsidP="00E01C96">
      <w:pPr>
        <w:rPr>
          <w:lang w:eastAsia="ar-SA"/>
        </w:rPr>
      </w:pPr>
      <w:r w:rsidRPr="00A27EAB">
        <w:rPr>
          <w:noProof/>
        </w:rPr>
        <w:lastRenderedPageBreak/>
        <w:drawing>
          <wp:inline distT="0" distB="0" distL="0" distR="0" wp14:anchorId="594B88BD" wp14:editId="41C99D44">
            <wp:extent cx="6164132" cy="2205318"/>
            <wp:effectExtent l="0" t="152400" r="0" b="176530"/>
            <wp:docPr id="4" name="Diagramma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2A2F56" w:rsidRDefault="002A2F56" w:rsidP="00A27EAB">
      <w:pPr>
        <w:pStyle w:val="Corpotesto"/>
        <w:spacing w:before="120"/>
        <w:ind w:firstLine="576"/>
        <w:jc w:val="both"/>
        <w:rPr>
          <w:rFonts w:ascii="Times New Roman" w:hAnsi="Times New Roman" w:cs="Times New Roman"/>
          <w:sz w:val="24"/>
        </w:rPr>
      </w:pPr>
    </w:p>
    <w:p w:rsidR="00A27EAB" w:rsidRPr="00A27EAB" w:rsidRDefault="00A27EAB" w:rsidP="00A27EAB">
      <w:pPr>
        <w:pStyle w:val="Corpotesto"/>
        <w:spacing w:before="120"/>
        <w:ind w:firstLine="576"/>
        <w:jc w:val="both"/>
        <w:rPr>
          <w:rFonts w:ascii="Times New Roman" w:hAnsi="Times New Roman" w:cs="Times New Roman"/>
          <w:sz w:val="24"/>
        </w:rPr>
      </w:pPr>
      <w:r w:rsidRPr="00A27EAB">
        <w:rPr>
          <w:rFonts w:ascii="Times New Roman" w:hAnsi="Times New Roman" w:cs="Times New Roman"/>
          <w:sz w:val="24"/>
        </w:rPr>
        <w:t>L’intero processo presuppone la par</w:t>
      </w:r>
      <w:r>
        <w:rPr>
          <w:rFonts w:ascii="Times New Roman" w:hAnsi="Times New Roman" w:cs="Times New Roman"/>
          <w:sz w:val="24"/>
        </w:rPr>
        <w:t xml:space="preserve">tecipazione attiva della comunità scolastica attraverso la previsione di Conferenze di servizio </w:t>
      </w:r>
      <w:r w:rsidRPr="00A27EAB">
        <w:rPr>
          <w:rFonts w:ascii="Times New Roman" w:hAnsi="Times New Roman" w:cs="Times New Roman"/>
          <w:sz w:val="24"/>
        </w:rPr>
        <w:t>finalizzate all’analisi di contesto, all’identificazione dei rischi, all’individuazione delle misure, alla formulazione delle proposte da inserire nel PTPC</w:t>
      </w:r>
      <w:r>
        <w:rPr>
          <w:rFonts w:ascii="Times New Roman" w:hAnsi="Times New Roman" w:cs="Times New Roman"/>
          <w:sz w:val="24"/>
        </w:rPr>
        <w:t xml:space="preserve"> </w:t>
      </w:r>
      <w:r w:rsidRPr="00A27EAB">
        <w:rPr>
          <w:rFonts w:ascii="Times New Roman" w:hAnsi="Times New Roman" w:cs="Times New Roman"/>
          <w:sz w:val="24"/>
        </w:rPr>
        <w:t xml:space="preserve">regionale in relazione alle diverse specificità del territorio di riferimento. </w:t>
      </w:r>
    </w:p>
    <w:p w:rsidR="002A2F56" w:rsidRDefault="002A2F56" w:rsidP="00A27EAB">
      <w:pPr>
        <w:pStyle w:val="Corpotesto"/>
        <w:spacing w:before="120"/>
        <w:ind w:firstLine="576"/>
        <w:jc w:val="both"/>
        <w:rPr>
          <w:rFonts w:ascii="Times New Roman" w:hAnsi="Times New Roman" w:cs="Times New Roman"/>
          <w:sz w:val="24"/>
        </w:rPr>
      </w:pPr>
    </w:p>
    <w:p w:rsidR="00A27EAB" w:rsidRDefault="00A27EAB" w:rsidP="00A27EAB">
      <w:pPr>
        <w:pStyle w:val="Corpotesto"/>
        <w:spacing w:before="120"/>
        <w:ind w:firstLine="576"/>
        <w:jc w:val="both"/>
        <w:rPr>
          <w:rFonts w:ascii="Times New Roman" w:hAnsi="Times New Roman" w:cs="Times New Roman"/>
          <w:sz w:val="24"/>
        </w:rPr>
      </w:pPr>
      <w:r w:rsidRPr="00A27EAB">
        <w:rPr>
          <w:rFonts w:ascii="Times New Roman" w:hAnsi="Times New Roman" w:cs="Times New Roman"/>
          <w:sz w:val="24"/>
        </w:rPr>
        <w:t>Ai fini della migliore predisposizione delle misure organizzative di prevenzione della corruzione,</w:t>
      </w:r>
      <w:r>
        <w:rPr>
          <w:rFonts w:ascii="Times New Roman" w:hAnsi="Times New Roman" w:cs="Times New Roman"/>
          <w:sz w:val="24"/>
        </w:rPr>
        <w:t xml:space="preserve"> </w:t>
      </w:r>
      <w:r w:rsidRPr="00A27EAB">
        <w:rPr>
          <w:rFonts w:ascii="Times New Roman" w:hAnsi="Times New Roman" w:cs="Times New Roman"/>
          <w:sz w:val="24"/>
        </w:rPr>
        <w:t>referenti e i dirigenti scolastici tengono conto anche delle analisi svolte e dei documenti prodotti dagli org</w:t>
      </w:r>
      <w:r>
        <w:rPr>
          <w:rFonts w:ascii="Times New Roman" w:hAnsi="Times New Roman" w:cs="Times New Roman"/>
          <w:sz w:val="24"/>
        </w:rPr>
        <w:t>a</w:t>
      </w:r>
      <w:r w:rsidRPr="00A27EAB">
        <w:rPr>
          <w:rFonts w:ascii="Times New Roman" w:hAnsi="Times New Roman" w:cs="Times New Roman"/>
          <w:sz w:val="24"/>
        </w:rPr>
        <w:t>ni di controllo, a partire da quelli dei revisori dei conti.</w:t>
      </w: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5A3B12" w:rsidRDefault="005A3B12" w:rsidP="00A27EAB">
      <w:pPr>
        <w:pStyle w:val="Corpotesto"/>
        <w:spacing w:before="120"/>
        <w:ind w:firstLine="576"/>
        <w:jc w:val="both"/>
        <w:rPr>
          <w:rFonts w:ascii="Times New Roman" w:hAnsi="Times New Roman" w:cs="Times New Roman"/>
          <w:sz w:val="24"/>
        </w:rPr>
      </w:pPr>
    </w:p>
    <w:p w:rsidR="00492FBF" w:rsidRDefault="00492FBF" w:rsidP="00A27EAB">
      <w:pPr>
        <w:pStyle w:val="Corpotesto"/>
        <w:spacing w:before="120"/>
        <w:ind w:firstLine="576"/>
        <w:jc w:val="both"/>
        <w:rPr>
          <w:rFonts w:ascii="Times New Roman" w:hAnsi="Times New Roman" w:cs="Times New Roman"/>
          <w:sz w:val="24"/>
        </w:rPr>
      </w:pPr>
    </w:p>
    <w:p w:rsidR="00BA5818" w:rsidRPr="00492FBF" w:rsidRDefault="002A2F56" w:rsidP="00492FBF">
      <w:pPr>
        <w:widowControl w:val="0"/>
        <w:tabs>
          <w:tab w:val="left" w:pos="996"/>
        </w:tabs>
        <w:overflowPunct/>
        <w:autoSpaceDE/>
        <w:autoSpaceDN/>
        <w:adjustRightInd/>
        <w:spacing w:before="120"/>
        <w:ind w:left="995"/>
        <w:textAlignment w:val="auto"/>
        <w:rPr>
          <w:rFonts w:ascii="Garamond" w:eastAsia="Garamond" w:hAnsi="Garamond" w:cs="Garamond"/>
          <w:sz w:val="28"/>
          <w:szCs w:val="28"/>
        </w:rPr>
      </w:pPr>
      <w:r w:rsidRPr="00492FBF">
        <w:rPr>
          <w:sz w:val="28"/>
          <w:szCs w:val="28"/>
        </w:rPr>
        <w:lastRenderedPageBreak/>
        <w:t xml:space="preserve">  </w:t>
      </w:r>
      <w:r w:rsidR="00BA5818" w:rsidRPr="00492FBF">
        <w:rPr>
          <w:rFonts w:ascii="Garamond"/>
          <w:b/>
          <w:color w:val="355E91"/>
          <w:spacing w:val="2"/>
          <w:sz w:val="28"/>
          <w:szCs w:val="28"/>
          <w:u w:val="single" w:color="355E91"/>
        </w:rPr>
        <w:t>IL</w:t>
      </w:r>
      <w:r w:rsidR="00BA5818" w:rsidRPr="00492FBF">
        <w:rPr>
          <w:rFonts w:ascii="Garamond"/>
          <w:b/>
          <w:color w:val="355E91"/>
          <w:spacing w:val="4"/>
          <w:sz w:val="28"/>
          <w:szCs w:val="28"/>
          <w:u w:val="single" w:color="355E91"/>
        </w:rPr>
        <w:t xml:space="preserve"> PROCESSO </w:t>
      </w:r>
      <w:r w:rsidR="00BA5818" w:rsidRPr="00492FBF">
        <w:rPr>
          <w:rFonts w:ascii="Garamond"/>
          <w:b/>
          <w:color w:val="355E91"/>
          <w:spacing w:val="2"/>
          <w:sz w:val="28"/>
          <w:szCs w:val="28"/>
          <w:u w:val="single" w:color="355E91"/>
        </w:rPr>
        <w:t>DI</w:t>
      </w:r>
      <w:r w:rsidR="00BA5818" w:rsidRPr="00492FBF">
        <w:rPr>
          <w:rFonts w:ascii="Garamond"/>
          <w:b/>
          <w:color w:val="355E91"/>
          <w:spacing w:val="4"/>
          <w:sz w:val="28"/>
          <w:szCs w:val="28"/>
          <w:u w:val="single" w:color="355E91"/>
        </w:rPr>
        <w:t xml:space="preserve"> IMPLEMENTAZIONE</w:t>
      </w:r>
      <w:r w:rsidR="00BA5818" w:rsidRPr="00492FBF">
        <w:rPr>
          <w:rFonts w:ascii="Garamond"/>
          <w:b/>
          <w:color w:val="355E91"/>
          <w:spacing w:val="3"/>
          <w:sz w:val="28"/>
          <w:szCs w:val="28"/>
          <w:u w:val="single" w:color="355E91"/>
        </w:rPr>
        <w:t xml:space="preserve"> DEL</w:t>
      </w:r>
      <w:r w:rsidR="00BA5818" w:rsidRPr="00492FBF">
        <w:rPr>
          <w:rFonts w:ascii="Garamond"/>
          <w:b/>
          <w:color w:val="355E91"/>
          <w:spacing w:val="5"/>
          <w:sz w:val="28"/>
          <w:szCs w:val="28"/>
          <w:u w:val="single" w:color="355E91"/>
        </w:rPr>
        <w:t xml:space="preserve"> </w:t>
      </w:r>
      <w:r w:rsidR="00BA5818" w:rsidRPr="00492FBF">
        <w:rPr>
          <w:rFonts w:ascii="Garamond"/>
          <w:b/>
          <w:color w:val="355E91"/>
          <w:spacing w:val="4"/>
          <w:sz w:val="28"/>
          <w:szCs w:val="28"/>
          <w:u w:val="single" w:color="355E91"/>
        </w:rPr>
        <w:t>SISTEMA</w:t>
      </w:r>
      <w:r w:rsidR="00BA5818" w:rsidRPr="00492FBF">
        <w:rPr>
          <w:rFonts w:ascii="Garamond"/>
          <w:b/>
          <w:color w:val="355E91"/>
          <w:spacing w:val="3"/>
          <w:sz w:val="28"/>
          <w:szCs w:val="28"/>
          <w:u w:val="single" w:color="355E91"/>
        </w:rPr>
        <w:t xml:space="preserve"> </w:t>
      </w:r>
      <w:r w:rsidR="00BA5818" w:rsidRPr="00492FBF">
        <w:rPr>
          <w:rFonts w:ascii="Garamond"/>
          <w:b/>
          <w:color w:val="355E91"/>
          <w:spacing w:val="2"/>
          <w:sz w:val="28"/>
          <w:szCs w:val="28"/>
          <w:u w:val="single" w:color="355E91"/>
        </w:rPr>
        <w:t>DI</w:t>
      </w:r>
      <w:r w:rsidR="00BA5818" w:rsidRPr="00492FBF">
        <w:rPr>
          <w:rFonts w:ascii="Garamond"/>
          <w:b/>
          <w:color w:val="355E91"/>
          <w:spacing w:val="7"/>
          <w:sz w:val="28"/>
          <w:szCs w:val="28"/>
          <w:u w:val="single" w:color="355E91"/>
        </w:rPr>
        <w:t xml:space="preserve"> </w:t>
      </w:r>
      <w:r w:rsidR="00BA5818" w:rsidRPr="00492FBF">
        <w:rPr>
          <w:rFonts w:ascii="Garamond"/>
          <w:b/>
          <w:color w:val="355E91"/>
          <w:spacing w:val="4"/>
          <w:sz w:val="28"/>
          <w:szCs w:val="28"/>
          <w:u w:val="single" w:color="355E91"/>
        </w:rPr>
        <w:t>GESTIONE</w:t>
      </w:r>
      <w:r w:rsidR="00BA5818" w:rsidRPr="00492FBF">
        <w:rPr>
          <w:rFonts w:ascii="Garamond"/>
          <w:b/>
          <w:color w:val="355E91"/>
          <w:spacing w:val="6"/>
          <w:sz w:val="28"/>
          <w:szCs w:val="28"/>
          <w:u w:val="single" w:color="355E91"/>
        </w:rPr>
        <w:t xml:space="preserve"> </w:t>
      </w:r>
      <w:r w:rsidR="00BA5818" w:rsidRPr="00492FBF">
        <w:rPr>
          <w:rFonts w:ascii="Garamond"/>
          <w:b/>
          <w:color w:val="355E91"/>
          <w:spacing w:val="2"/>
          <w:sz w:val="28"/>
          <w:szCs w:val="28"/>
          <w:u w:val="single" w:color="355E91"/>
        </w:rPr>
        <w:t>DEL</w:t>
      </w:r>
      <w:r w:rsidR="00BA5818" w:rsidRPr="00492FBF">
        <w:rPr>
          <w:rFonts w:ascii="Garamond"/>
          <w:b/>
          <w:color w:val="355E91"/>
          <w:spacing w:val="4"/>
          <w:sz w:val="28"/>
          <w:szCs w:val="28"/>
          <w:u w:val="single" w:color="355E91"/>
        </w:rPr>
        <w:t xml:space="preserve"> RISCHIO CORRUZIONE</w:t>
      </w:r>
    </w:p>
    <w:p w:rsidR="00BA5818" w:rsidRDefault="00BA5818" w:rsidP="00492FBF">
      <w:pPr>
        <w:pStyle w:val="Corpotesto"/>
        <w:spacing w:before="120"/>
        <w:ind w:firstLine="576"/>
        <w:rPr>
          <w:rFonts w:ascii="Times New Roman" w:hAnsi="Times New Roman" w:cs="Times New Roman"/>
          <w:sz w:val="24"/>
        </w:rPr>
      </w:pPr>
      <w:r>
        <w:rPr>
          <w:rFonts w:ascii="Garamond" w:eastAsia="Garamond" w:hAnsi="Garamond" w:cs="Garamond"/>
          <w:noProof/>
          <w:sz w:val="20"/>
          <w:szCs w:val="20"/>
          <w:lang w:eastAsia="it-IT"/>
        </w:rPr>
        <mc:AlternateContent>
          <mc:Choice Requires="wpg">
            <w:drawing>
              <wp:inline distT="0" distB="0" distL="0" distR="0" wp14:anchorId="6EA3150A" wp14:editId="016B0A96">
                <wp:extent cx="2647950" cy="2838450"/>
                <wp:effectExtent l="0" t="0" r="0" b="0"/>
                <wp:docPr id="618" name="Group 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7950" cy="2838450"/>
                          <a:chOff x="0" y="0"/>
                          <a:chExt cx="4985" cy="4892"/>
                        </a:xfrm>
                      </wpg:grpSpPr>
                      <pic:pic xmlns:pic="http://schemas.openxmlformats.org/drawingml/2006/picture">
                        <pic:nvPicPr>
                          <pic:cNvPr id="619" name="Picture 45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1867" y="0"/>
                            <a:ext cx="1250" cy="12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0" name="Picture 45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2981" y="706"/>
                            <a:ext cx="1634" cy="126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1" name="Picture 45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734" y="1908"/>
                            <a:ext cx="1250" cy="16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2" name="Picture 45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2698" y="3334"/>
                            <a:ext cx="1399" cy="15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3" name="Picture 45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1030" y="3641"/>
                            <a:ext cx="1687" cy="12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4" name="Picture 44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2340"/>
                            <a:ext cx="1394" cy="15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5" name="Picture 44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370" y="720"/>
                            <a:ext cx="1250" cy="16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6" name="Picture 44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1483" y="713"/>
                            <a:ext cx="475" cy="516"/>
                          </a:xfrm>
                          <a:prstGeom prst="rect">
                            <a:avLst/>
                          </a:prstGeom>
                          <a:noFill/>
                          <a:extLst>
                            <a:ext uri="{909E8E84-426E-40DD-AFC4-6F175D3DCCD1}">
                              <a14:hiddenFill xmlns:a14="http://schemas.microsoft.com/office/drawing/2010/main">
                                <a:solidFill>
                                  <a:srgbClr val="FFFFFF"/>
                                </a:solidFill>
                              </a14:hiddenFill>
                            </a:ext>
                          </a:extLst>
                        </pic:spPr>
                      </pic:pic>
                      <wps:wsp>
                        <wps:cNvPr id="627" name="Text Box 446"/>
                        <wps:cNvSpPr txBox="1">
                          <a:spLocks noChangeArrowheads="1"/>
                        </wps:cNvSpPr>
                        <wps:spPr bwMode="auto">
                          <a:xfrm>
                            <a:off x="2275" y="404"/>
                            <a:ext cx="436"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15" w:lineRule="exact"/>
                                <w:ind w:left="4" w:hanging="5"/>
                                <w:rPr>
                                  <w:rFonts w:ascii="Calibri" w:eastAsia="Calibri" w:hAnsi="Calibri" w:cs="Calibri"/>
                                  <w:sz w:val="12"/>
                                  <w:szCs w:val="12"/>
                                </w:rPr>
                              </w:pPr>
                              <w:r>
                                <w:rPr>
                                  <w:rFonts w:ascii="Calibri"/>
                                  <w:color w:val="FFFFFF"/>
                                  <w:spacing w:val="-1"/>
                                  <w:sz w:val="12"/>
                                </w:rPr>
                                <w:t>Analisi di</w:t>
                              </w:r>
                            </w:p>
                            <w:p w:rsidR="00251430" w:rsidRDefault="00251430" w:rsidP="00BA5818">
                              <w:pPr>
                                <w:spacing w:line="137" w:lineRule="exact"/>
                                <w:ind w:left="4"/>
                                <w:rPr>
                                  <w:rFonts w:ascii="Calibri" w:eastAsia="Calibri" w:hAnsi="Calibri" w:cs="Calibri"/>
                                  <w:sz w:val="12"/>
                                  <w:szCs w:val="12"/>
                                </w:rPr>
                              </w:pPr>
                              <w:r>
                                <w:rPr>
                                  <w:rFonts w:ascii="Calibri"/>
                                  <w:color w:val="FFFFFF"/>
                                  <w:spacing w:val="-1"/>
                                  <w:sz w:val="12"/>
                                </w:rPr>
                                <w:t>contesto</w:t>
                              </w:r>
                            </w:p>
                          </w:txbxContent>
                        </wps:txbx>
                        <wps:bodyPr rot="0" vert="horz" wrap="square" lIns="0" tIns="0" rIns="0" bIns="0" anchor="t" anchorCtr="0" upright="1">
                          <a:noAutofit/>
                        </wps:bodyPr>
                      </wps:wsp>
                      <wps:wsp>
                        <wps:cNvPr id="628" name="Text Box 445"/>
                        <wps:cNvSpPr txBox="1">
                          <a:spLocks noChangeArrowheads="1"/>
                        </wps:cNvSpPr>
                        <wps:spPr bwMode="auto">
                          <a:xfrm>
                            <a:off x="768" y="1256"/>
                            <a:ext cx="453"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20" w:lineRule="exact"/>
                                <w:rPr>
                                  <w:rFonts w:ascii="Calibri" w:eastAsia="Calibri" w:hAnsi="Calibri" w:cs="Calibri"/>
                                  <w:sz w:val="12"/>
                                  <w:szCs w:val="12"/>
                                </w:rPr>
                              </w:pPr>
                              <w:r>
                                <w:rPr>
                                  <w:rFonts w:ascii="Calibri"/>
                                  <w:color w:val="FFFFFF"/>
                                  <w:spacing w:val="-1"/>
                                  <w:sz w:val="12"/>
                                </w:rPr>
                                <w:t>reporting</w:t>
                              </w:r>
                            </w:p>
                          </w:txbxContent>
                        </wps:txbx>
                        <wps:bodyPr rot="0" vert="horz" wrap="square" lIns="0" tIns="0" rIns="0" bIns="0" anchor="t" anchorCtr="0" upright="1">
                          <a:noAutofit/>
                        </wps:bodyPr>
                      </wps:wsp>
                      <wps:wsp>
                        <wps:cNvPr id="629" name="Text Box 444"/>
                        <wps:cNvSpPr txBox="1">
                          <a:spLocks noChangeArrowheads="1"/>
                        </wps:cNvSpPr>
                        <wps:spPr bwMode="auto">
                          <a:xfrm>
                            <a:off x="3634" y="1098"/>
                            <a:ext cx="713"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15" w:lineRule="exact"/>
                                <w:jc w:val="center"/>
                                <w:rPr>
                                  <w:rFonts w:ascii="Calibri" w:eastAsia="Calibri" w:hAnsi="Calibri" w:cs="Calibri"/>
                                  <w:sz w:val="12"/>
                                  <w:szCs w:val="12"/>
                                </w:rPr>
                              </w:pPr>
                              <w:r>
                                <w:rPr>
                                  <w:rFonts w:ascii="Calibri"/>
                                  <w:color w:val="FFFFFF"/>
                                  <w:spacing w:val="-1"/>
                                  <w:sz w:val="12"/>
                                </w:rPr>
                                <w:t>Identificazione</w:t>
                              </w:r>
                            </w:p>
                            <w:p w:rsidR="00251430" w:rsidRDefault="00251430" w:rsidP="00BA5818">
                              <w:pPr>
                                <w:spacing w:line="137" w:lineRule="exact"/>
                                <w:ind w:left="3"/>
                                <w:jc w:val="center"/>
                                <w:rPr>
                                  <w:rFonts w:ascii="Calibri" w:eastAsia="Calibri" w:hAnsi="Calibri" w:cs="Calibri"/>
                                  <w:sz w:val="12"/>
                                  <w:szCs w:val="12"/>
                                </w:rPr>
                              </w:pPr>
                              <w:r>
                                <w:rPr>
                                  <w:rFonts w:ascii="Calibri"/>
                                  <w:color w:val="FFFFFF"/>
                                  <w:spacing w:val="-1"/>
                                  <w:sz w:val="12"/>
                                </w:rPr>
                                <w:t>del</w:t>
                              </w:r>
                              <w:r>
                                <w:rPr>
                                  <w:rFonts w:ascii="Calibri"/>
                                  <w:color w:val="FFFFFF"/>
                                  <w:spacing w:val="-2"/>
                                  <w:sz w:val="12"/>
                                </w:rPr>
                                <w:t xml:space="preserve"> </w:t>
                              </w:r>
                              <w:r>
                                <w:rPr>
                                  <w:rFonts w:ascii="Calibri"/>
                                  <w:color w:val="FFFFFF"/>
                                  <w:spacing w:val="-1"/>
                                  <w:sz w:val="12"/>
                                </w:rPr>
                                <w:t>rischio</w:t>
                              </w:r>
                            </w:p>
                          </w:txbxContent>
                        </wps:txbx>
                        <wps:bodyPr rot="0" vert="horz" wrap="square" lIns="0" tIns="0" rIns="0" bIns="0" anchor="t" anchorCtr="0" upright="1">
                          <a:noAutofit/>
                        </wps:bodyPr>
                      </wps:wsp>
                      <wps:wsp>
                        <wps:cNvPr id="630" name="Text Box 443"/>
                        <wps:cNvSpPr txBox="1">
                          <a:spLocks noChangeArrowheads="1"/>
                        </wps:cNvSpPr>
                        <wps:spPr bwMode="auto">
                          <a:xfrm>
                            <a:off x="254" y="2812"/>
                            <a:ext cx="744"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15" w:lineRule="exact"/>
                                <w:ind w:left="91" w:hanging="92"/>
                                <w:rPr>
                                  <w:rFonts w:ascii="Calibri" w:eastAsia="Calibri" w:hAnsi="Calibri" w:cs="Calibri"/>
                                  <w:sz w:val="12"/>
                                  <w:szCs w:val="12"/>
                                </w:rPr>
                              </w:pPr>
                              <w:r>
                                <w:rPr>
                                  <w:rFonts w:ascii="Calibri"/>
                                  <w:color w:val="FFFFFF"/>
                                  <w:spacing w:val="-1"/>
                                  <w:sz w:val="12"/>
                                </w:rPr>
                                <w:t xml:space="preserve">monitoraggio </w:t>
                              </w:r>
                              <w:r>
                                <w:rPr>
                                  <w:rFonts w:ascii="Calibri"/>
                                  <w:color w:val="FFFFFF"/>
                                  <w:sz w:val="12"/>
                                </w:rPr>
                                <w:t>e</w:t>
                              </w:r>
                            </w:p>
                            <w:p w:rsidR="00251430" w:rsidRDefault="00251430" w:rsidP="00BA5818">
                              <w:pPr>
                                <w:spacing w:line="137" w:lineRule="exact"/>
                                <w:ind w:left="91"/>
                                <w:rPr>
                                  <w:rFonts w:ascii="Calibri" w:eastAsia="Calibri" w:hAnsi="Calibri" w:cs="Calibri"/>
                                  <w:sz w:val="12"/>
                                  <w:szCs w:val="12"/>
                                </w:rPr>
                              </w:pPr>
                              <w:r>
                                <w:rPr>
                                  <w:rFonts w:ascii="Calibri"/>
                                  <w:color w:val="FFFFFF"/>
                                  <w:spacing w:val="-1"/>
                                  <w:sz w:val="12"/>
                                </w:rPr>
                                <w:t>valutazione</w:t>
                              </w:r>
                            </w:p>
                          </w:txbxContent>
                        </wps:txbx>
                        <wps:bodyPr rot="0" vert="horz" wrap="square" lIns="0" tIns="0" rIns="0" bIns="0" anchor="t" anchorCtr="0" upright="1">
                          <a:noAutofit/>
                        </wps:bodyPr>
                      </wps:wsp>
                      <wps:wsp>
                        <wps:cNvPr id="631" name="Text Box 442"/>
                        <wps:cNvSpPr txBox="1">
                          <a:spLocks noChangeArrowheads="1"/>
                        </wps:cNvSpPr>
                        <wps:spPr bwMode="auto">
                          <a:xfrm>
                            <a:off x="4114" y="2812"/>
                            <a:ext cx="496"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15" w:lineRule="exact"/>
                                <w:ind w:left="88" w:hanging="89"/>
                                <w:rPr>
                                  <w:rFonts w:ascii="Calibri" w:eastAsia="Calibri" w:hAnsi="Calibri" w:cs="Calibri"/>
                                  <w:sz w:val="12"/>
                                  <w:szCs w:val="12"/>
                                </w:rPr>
                              </w:pPr>
                              <w:r>
                                <w:rPr>
                                  <w:rFonts w:ascii="Calibri"/>
                                  <w:color w:val="FFFFFF"/>
                                  <w:spacing w:val="-1"/>
                                  <w:sz w:val="12"/>
                                </w:rPr>
                                <w:t>Analisi</w:t>
                              </w:r>
                              <w:r>
                                <w:rPr>
                                  <w:rFonts w:ascii="Calibri"/>
                                  <w:color w:val="FFFFFF"/>
                                  <w:spacing w:val="-2"/>
                                  <w:sz w:val="12"/>
                                </w:rPr>
                                <w:t xml:space="preserve"> </w:t>
                              </w:r>
                              <w:r>
                                <w:rPr>
                                  <w:rFonts w:ascii="Calibri"/>
                                  <w:color w:val="FFFFFF"/>
                                  <w:spacing w:val="-1"/>
                                  <w:sz w:val="12"/>
                                </w:rPr>
                                <w:t>del</w:t>
                              </w:r>
                            </w:p>
                            <w:p w:rsidR="00251430" w:rsidRDefault="00251430" w:rsidP="00BA5818">
                              <w:pPr>
                                <w:spacing w:line="137" w:lineRule="exact"/>
                                <w:ind w:left="88"/>
                                <w:rPr>
                                  <w:rFonts w:ascii="Calibri" w:eastAsia="Calibri" w:hAnsi="Calibri" w:cs="Calibri"/>
                                  <w:sz w:val="12"/>
                                  <w:szCs w:val="12"/>
                                </w:rPr>
                              </w:pPr>
                              <w:r>
                                <w:rPr>
                                  <w:rFonts w:ascii="Calibri"/>
                                  <w:color w:val="FFFFFF"/>
                                  <w:spacing w:val="-1"/>
                                  <w:sz w:val="12"/>
                                </w:rPr>
                                <w:t>rischio</w:t>
                              </w:r>
                            </w:p>
                          </w:txbxContent>
                        </wps:txbx>
                        <wps:bodyPr rot="0" vert="horz" wrap="square" lIns="0" tIns="0" rIns="0" bIns="0" anchor="t" anchorCtr="0" upright="1">
                          <a:noAutofit/>
                        </wps:bodyPr>
                      </wps:wsp>
                      <wps:wsp>
                        <wps:cNvPr id="632" name="Text Box 441"/>
                        <wps:cNvSpPr txBox="1">
                          <a:spLocks noChangeArrowheads="1"/>
                        </wps:cNvSpPr>
                        <wps:spPr bwMode="auto">
                          <a:xfrm>
                            <a:off x="1356" y="4112"/>
                            <a:ext cx="601"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15" w:lineRule="exact"/>
                                <w:ind w:left="52" w:hanging="53"/>
                                <w:rPr>
                                  <w:rFonts w:ascii="Calibri" w:eastAsia="Calibri" w:hAnsi="Calibri" w:cs="Calibri"/>
                                  <w:sz w:val="12"/>
                                  <w:szCs w:val="12"/>
                                </w:rPr>
                              </w:pPr>
                              <w:r>
                                <w:rPr>
                                  <w:rFonts w:ascii="Calibri"/>
                                  <w:color w:val="FFFFFF"/>
                                  <w:spacing w:val="-1"/>
                                  <w:sz w:val="12"/>
                                </w:rPr>
                                <w:t>trattamento</w:t>
                              </w:r>
                            </w:p>
                            <w:p w:rsidR="00251430" w:rsidRDefault="00251430" w:rsidP="00BA5818">
                              <w:pPr>
                                <w:spacing w:line="137" w:lineRule="exact"/>
                                <w:ind w:left="52"/>
                                <w:rPr>
                                  <w:rFonts w:ascii="Calibri" w:eastAsia="Calibri" w:hAnsi="Calibri" w:cs="Calibri"/>
                                  <w:sz w:val="12"/>
                                  <w:szCs w:val="12"/>
                                </w:rPr>
                              </w:pPr>
                              <w:r>
                                <w:rPr>
                                  <w:rFonts w:ascii="Calibri"/>
                                  <w:color w:val="FFFFFF"/>
                                  <w:spacing w:val="-1"/>
                                  <w:sz w:val="12"/>
                                </w:rPr>
                                <w:t>del</w:t>
                              </w:r>
                              <w:r>
                                <w:rPr>
                                  <w:rFonts w:ascii="Calibri"/>
                                  <w:color w:val="FFFFFF"/>
                                  <w:spacing w:val="-2"/>
                                  <w:sz w:val="12"/>
                                </w:rPr>
                                <w:t xml:space="preserve"> </w:t>
                              </w:r>
                              <w:r>
                                <w:rPr>
                                  <w:rFonts w:ascii="Calibri"/>
                                  <w:color w:val="FFFFFF"/>
                                  <w:spacing w:val="-1"/>
                                  <w:sz w:val="12"/>
                                </w:rPr>
                                <w:t>rischio</w:t>
                              </w:r>
                            </w:p>
                          </w:txbxContent>
                        </wps:txbx>
                        <wps:bodyPr rot="0" vert="horz" wrap="square" lIns="0" tIns="0" rIns="0" bIns="0" anchor="t" anchorCtr="0" upright="1">
                          <a:noAutofit/>
                        </wps:bodyPr>
                      </wps:wsp>
                      <wps:wsp>
                        <wps:cNvPr id="633" name="Text Box 440"/>
                        <wps:cNvSpPr txBox="1">
                          <a:spLocks noChangeArrowheads="1"/>
                        </wps:cNvSpPr>
                        <wps:spPr bwMode="auto">
                          <a:xfrm>
                            <a:off x="2990" y="4045"/>
                            <a:ext cx="667" cy="2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51430" w:rsidRDefault="00251430" w:rsidP="00BA5818">
                              <w:pPr>
                                <w:spacing w:line="115" w:lineRule="exact"/>
                                <w:ind w:left="86" w:hanging="87"/>
                                <w:rPr>
                                  <w:rFonts w:ascii="Calibri" w:eastAsia="Calibri" w:hAnsi="Calibri" w:cs="Calibri"/>
                                  <w:sz w:val="12"/>
                                  <w:szCs w:val="12"/>
                                </w:rPr>
                              </w:pPr>
                              <w:r>
                                <w:rPr>
                                  <w:rFonts w:ascii="Calibri"/>
                                  <w:color w:val="FFFFFF"/>
                                  <w:spacing w:val="-1"/>
                                  <w:sz w:val="12"/>
                                </w:rPr>
                                <w:t>ponderazione</w:t>
                              </w:r>
                            </w:p>
                            <w:p w:rsidR="00251430" w:rsidRDefault="00251430" w:rsidP="00BA5818">
                              <w:pPr>
                                <w:spacing w:line="137" w:lineRule="exact"/>
                                <w:ind w:left="86"/>
                                <w:rPr>
                                  <w:rFonts w:ascii="Calibri" w:eastAsia="Calibri" w:hAnsi="Calibri" w:cs="Calibri"/>
                                  <w:sz w:val="12"/>
                                  <w:szCs w:val="12"/>
                                </w:rPr>
                              </w:pPr>
                              <w:r>
                                <w:rPr>
                                  <w:rFonts w:ascii="Calibri"/>
                                  <w:color w:val="FFFFFF"/>
                                  <w:spacing w:val="-1"/>
                                  <w:sz w:val="12"/>
                                </w:rPr>
                                <w:t>del</w:t>
                              </w:r>
                              <w:r>
                                <w:rPr>
                                  <w:rFonts w:ascii="Calibri"/>
                                  <w:color w:val="FFFFFF"/>
                                  <w:spacing w:val="-2"/>
                                  <w:sz w:val="12"/>
                                </w:rPr>
                                <w:t xml:space="preserve"> </w:t>
                              </w:r>
                              <w:r>
                                <w:rPr>
                                  <w:rFonts w:ascii="Calibri"/>
                                  <w:color w:val="FFFFFF"/>
                                  <w:spacing w:val="-1"/>
                                  <w:sz w:val="12"/>
                                </w:rPr>
                                <w:t>rischio</w:t>
                              </w:r>
                            </w:p>
                          </w:txbxContent>
                        </wps:txbx>
                        <wps:bodyPr rot="0" vert="horz" wrap="square" lIns="0" tIns="0" rIns="0" bIns="0" anchor="t" anchorCtr="0" upright="1">
                          <a:noAutofit/>
                        </wps:bodyPr>
                      </wps:wsp>
                    </wpg:wgp>
                  </a:graphicData>
                </a:graphic>
              </wp:inline>
            </w:drawing>
          </mc:Choice>
          <mc:Fallback>
            <w:pict>
              <v:group id="Group 439" o:spid="_x0000_s1026" style="width:208.5pt;height:223.5pt;mso-position-horizontal-relative:char;mso-position-vertical-relative:line" coordsize="4985,48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54" o:spid="_x0000_s1027" type="#_x0000_t75" style="position:absolute;left:1867;width:1250;height:12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92r3GAAAA3AAAAA8AAABkcnMvZG93bnJldi54bWxEj0FrwkAUhO+C/2F5BW+60UBso6tIi2AP&#10;PZj20OMz+5oEs29jdk1if31XEHocZuYbZr0dTC06al1lWcF8FoEgzq2uuFDw9bmfPoNwHlljbZkU&#10;3MjBdjMerTHVtucjdZkvRICwS1FB6X2TSunykgy6mW2Ig/djW4M+yLaQusU+wE0tF1GUSIMVh4US&#10;G3otKT9nV6PgtOCP4b1Zfkc783s58z4u+rdYqcnTsFuB8DT4//CjfdAKkvkL3M+EIyA3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X3avcYAAADcAAAADwAAAAAAAAAAAAAA&#10;AACfAgAAZHJzL2Rvd25yZXYueG1sUEsFBgAAAAAEAAQA9wAAAJIDAAAAAA==&#10;">
                  <v:imagedata r:id="rId36" o:title=""/>
                </v:shape>
                <v:shape id="Picture 453" o:spid="_x0000_s1028" type="#_x0000_t75" style="position:absolute;left:2981;top:706;width:1634;height:1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bK8vDAAAA3AAAAA8AAABkcnMvZG93bnJldi54bWxET91qwjAUvhf2DuEMvJGZTlCkayqj4BAU&#10;hj8PcNactd2ak5JkGn365ULw8uP7L1bR9OJMzneWFbxOMxDEtdUdNwpOx/XLEoQPyBp7y6TgSh5W&#10;5dOowFzbC+/pfAiNSCHsc1TQhjDkUvq6JYN+agfixH1bZzAk6BqpHV5SuOnlLMsW0mDHqaHFgaqW&#10;6t/Dn1Fwm8ePyXZdNcv4Iz/jrnKT7Pal1Pg5vr+BCBTDQ3x3b7SCxSzNT2fSEZDl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5sry8MAAADcAAAADwAAAAAAAAAAAAAAAACf&#10;AgAAZHJzL2Rvd25yZXYueG1sUEsFBgAAAAAEAAQA9wAAAI8DAAAAAA==&#10;">
                  <v:imagedata r:id="rId37" o:title=""/>
                </v:shape>
                <v:shape id="Picture 452" o:spid="_x0000_s1029" type="#_x0000_t75" style="position:absolute;left:3734;top:1908;width:1250;height:16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4g+oTGAAAA3AAAAA8AAABkcnMvZG93bnJldi54bWxEj0FrwkAUhO+F/oflFbwU3ShFJLqKFIQi&#10;eGiMiLdH9plEs2/D7qrRX98tCB6HmfmGmS0604grOV9bVjAcJCCIC6trLhXk21V/AsIHZI2NZVJw&#10;Jw+L+fvbDFNtb/xL1yyUIkLYp6igCqFNpfRFRQb9wLbE0TtaZzBE6UqpHd4i3DRylCRjabDmuFBh&#10;S98VFefsYhSssl3+td+fc7ee2PzUPA715vOgVO+jW05BBOrCK/xs/2gF49EQ/s/EIyDn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iD6hMYAAADcAAAADwAAAAAAAAAAAAAA&#10;AACfAgAAZHJzL2Rvd25yZXYueG1sUEsFBgAAAAAEAAQA9wAAAJIDAAAAAA==&#10;">
                  <v:imagedata r:id="rId38" o:title=""/>
                </v:shape>
                <v:shape id="Picture 451" o:spid="_x0000_s1030" type="#_x0000_t75" style="position:absolute;left:2698;top:3334;width:1399;height:15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HTPDAAAA3AAAAA8AAABkcnMvZG93bnJldi54bWxEj1trAjEUhN8F/0M4Qt8061IWWY2ilmL7&#10;JF4QfDtszl5wc7IkUbf/vhEKfRxm5htmsepNKx7kfGNZwXSSgCAurG64UnA+fY5nIHxA1thaJgU/&#10;5GG1HA4WmGv75AM9jqESEcI+RwV1CF0upS9qMugntiOOXmmdwRClq6R2+Ixw08o0STJpsOG4UGNH&#10;25qK2/FuIqWtvNtc99lH+Obs0u/Kd9uVSr2N+vUcRKA+/If/2l9aQZam8DoTj4Bc/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8dM8MAAADcAAAADwAAAAAAAAAAAAAAAACf&#10;AgAAZHJzL2Rvd25yZXYueG1sUEsFBgAAAAAEAAQA9wAAAI8DAAAAAA==&#10;">
                  <v:imagedata r:id="rId39" o:title=""/>
                </v:shape>
                <v:shape id="Picture 450" o:spid="_x0000_s1031" type="#_x0000_t75" style="position:absolute;left:1030;top:3641;width:1687;height:12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iww3DAAAA3AAAAA8AAABkcnMvZG93bnJldi54bWxEj0GLwjAUhO8L/ofwBG9rqkJXq1FEEL2I&#10;rCuCt0fzbIvNS21irf/eCMIeh5n5hpktWlOKhmpXWFYw6EcgiFOrC84UHP/W32MQziNrLC2Tgic5&#10;WMw7XzNMtH3wLzUHn4kAYZeggtz7KpHSpTkZdH1bEQfvYmuDPsg6k7rGR4CbUg6jKJYGCw4LOVa0&#10;yim9Hu5GwdnHOzabidvbm/tZndayGYwbpXrddjkF4an1/+FPe6sVxMMRvM+EIyDn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aLDDcMAAADcAAAADwAAAAAAAAAAAAAAAACf&#10;AgAAZHJzL2Rvd25yZXYueG1sUEsFBgAAAAAEAAQA9wAAAI8DAAAAAA==&#10;">
                  <v:imagedata r:id="rId40" o:title=""/>
                </v:shape>
                <v:shape id="Picture 449" o:spid="_x0000_s1032" type="#_x0000_t75" style="position:absolute;top:2340;width:1394;height:15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PNovEAAAA3AAAAA8AAABkcnMvZG93bnJldi54bWxEj81qwzAQhO+FvIPYQi+lkWOKCW6U0AQX&#10;kpzy9wCLtbGMrZWxVMd9+6gQyHGYmW+YxWq0rRio97VjBbNpAoK4dLrmSsHl/PMxB+EDssbWMSn4&#10;Iw+r5eRlgbl2Nz7ScAqViBD2OSowIXS5lL40ZNFPXUccvavrLYYo+0rqHm8RbluZJkkmLdYcFwx2&#10;tDFUNqdfq+Bg9K6ZZ+tiP7yj42Jni2uTKvX2On5/gQg0hmf40d5qBVn6Cf9n4hGQy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cPNovEAAAA3AAAAA8AAAAAAAAAAAAAAAAA&#10;nwIAAGRycy9kb3ducmV2LnhtbFBLBQYAAAAABAAEAPcAAACQAwAAAAA=&#10;">
                  <v:imagedata r:id="rId41" o:title=""/>
                </v:shape>
                <v:shape id="Picture 448" o:spid="_x0000_s1033" type="#_x0000_t75" style="position:absolute;left:370;top:720;width:1250;height:16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Twp/HAAAA3AAAAA8AAABkcnMvZG93bnJldi54bWxEj0FrwkAUhO8F/8PyhF6KbgxUSnQVjRR7&#10;qBStB4+P7DNJm30bd7cm/fduQehxmJlvmPmyN424kvO1ZQWTcQKCuLC65lLB8fN19ALCB2SNjWVS&#10;8EselovBwxwzbTve0/UQShEh7DNUUIXQZlL6oiKDfmxb4uidrTMYonSl1A67CDeNTJNkKg3WHBcq&#10;bCmvqPg+/BgF+fYjLU/ufdcdL9uvzdNmv+vytVKPw341AxGoD//he/tNK5imz/B3Jh4Bubg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yTwp/HAAAA3AAAAA8AAAAAAAAAAAAA&#10;AAAAnwIAAGRycy9kb3ducmV2LnhtbFBLBQYAAAAABAAEAPcAAACTAwAAAAA=&#10;">
                  <v:imagedata r:id="rId42" o:title=""/>
                </v:shape>
                <v:shape id="Picture 447" o:spid="_x0000_s1034" type="#_x0000_t75" style="position:absolute;left:1483;top:713;width:475;height:5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qdKTEAAAA3AAAAA8AAABkcnMvZG93bnJldi54bWxEj81qwzAQhO+BvoPYQm+JXB9McaIYUwiU&#10;ntqkh+a2WBvZibUykuKft68KhR6HmfmG2VWz7cVIPnSOFTxvMhDEjdMdGwVfp8P6BUSIyBp7x6Rg&#10;oQDV/mG1w1K7iT9pPEYjEoRDiQraGIdSytC0ZDFs3ECcvIvzFmOS3kjtcUpw28s8ywppseO00OJA&#10;ry01t+PdKjjpIbt/X513Jr8s73U/fRzOk1JPj3O9BRFpjv/hv/abVlDkBfyeSUdA7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AqdKTEAAAA3AAAAA8AAAAAAAAAAAAAAAAA&#10;nwIAAGRycy9kb3ducmV2LnhtbFBLBQYAAAAABAAEAPcAAACQAwAAAAA=&#10;">
                  <v:imagedata r:id="rId43" o:title=""/>
                </v:shape>
                <v:shapetype id="_x0000_t202" coordsize="21600,21600" o:spt="202" path="m,l,21600r21600,l21600,xe">
                  <v:stroke joinstyle="miter"/>
                  <v:path gradientshapeok="t" o:connecttype="rect"/>
                </v:shapetype>
                <v:shape id="Text Box 446" o:spid="_x0000_s1035" type="#_x0000_t202" style="position:absolute;left:2275;top:404;width:436;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hYnsUA&#10;AADcAAAADwAAAGRycy9kb3ducmV2LnhtbESPQWvCQBSE74X+h+UVvNWNHmKNriLSQkEQYzz0+Jp9&#10;JovZtzG71fjvXaHgcZiZb5j5sreNuFDnjWMFo2ECgrh02nCl4FB8vX+A8AFZY+OYFNzIw3Lx+jLH&#10;TLsr53TZh0pECPsMFdQhtJmUvqzJoh+6ljh6R9dZDFF2ldQdXiPcNnKcJKm0aDgu1NjSuqbytP+z&#10;ClY/nH+a8/Z3lx9zUxTThDfpSanBW7+agQjUh2f4v/2tFaTjCTzO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KFiexQAAANwAAAAPAAAAAAAAAAAAAAAAAJgCAABkcnMv&#10;ZG93bnJldi54bWxQSwUGAAAAAAQABAD1AAAAigMAAAAA&#10;" filled="f" stroked="f">
                  <v:textbox inset="0,0,0,0">
                    <w:txbxContent>
                      <w:p w:rsidR="00251430" w:rsidRDefault="00251430" w:rsidP="00BA5818">
                        <w:pPr>
                          <w:spacing w:line="115" w:lineRule="exact"/>
                          <w:ind w:left="4" w:hanging="5"/>
                          <w:rPr>
                            <w:rFonts w:ascii="Calibri" w:eastAsia="Calibri" w:hAnsi="Calibri" w:cs="Calibri"/>
                            <w:sz w:val="12"/>
                            <w:szCs w:val="12"/>
                          </w:rPr>
                        </w:pPr>
                        <w:r>
                          <w:rPr>
                            <w:rFonts w:ascii="Calibri"/>
                            <w:color w:val="FFFFFF"/>
                            <w:spacing w:val="-1"/>
                            <w:sz w:val="12"/>
                          </w:rPr>
                          <w:t>Analisi di</w:t>
                        </w:r>
                      </w:p>
                      <w:p w:rsidR="00251430" w:rsidRDefault="00251430" w:rsidP="00BA5818">
                        <w:pPr>
                          <w:spacing w:line="137" w:lineRule="exact"/>
                          <w:ind w:left="4"/>
                          <w:rPr>
                            <w:rFonts w:ascii="Calibri" w:eastAsia="Calibri" w:hAnsi="Calibri" w:cs="Calibri"/>
                            <w:sz w:val="12"/>
                            <w:szCs w:val="12"/>
                          </w:rPr>
                        </w:pPr>
                        <w:r>
                          <w:rPr>
                            <w:rFonts w:ascii="Calibri"/>
                            <w:color w:val="FFFFFF"/>
                            <w:spacing w:val="-1"/>
                            <w:sz w:val="12"/>
                          </w:rPr>
                          <w:t>contesto</w:t>
                        </w:r>
                      </w:p>
                    </w:txbxContent>
                  </v:textbox>
                </v:shape>
                <v:shape id="Text Box 445" o:spid="_x0000_s1036" type="#_x0000_t202" style="position:absolute;left:768;top:1256;width:453;height: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fM7MEA&#10;AADcAAAADwAAAGRycy9kb3ducmV2LnhtbERPTYvCMBC9C/sfwgjeNNVD0a5RRFZYEBZrPexxbMY2&#10;2Exqk9XuvzcHwePjfS/XvW3EnTpvHCuYThIQxKXThisFp2I3noPwAVlj45gU/JOH9epjsMRMuwfn&#10;dD+GSsQQ9hkqqENoMyl9WZNFP3EtceQurrMYIuwqqTt8xHDbyFmSpNKi4dhQY0vbmsrr8c8q2Pxy&#10;/mVuP+dDfslNUSwS3qdXpUbDfvMJIlAf3uKX+1srSGdxbTwTj4B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3zOzBAAAA3AAAAA8AAAAAAAAAAAAAAAAAmAIAAGRycy9kb3du&#10;cmV2LnhtbFBLBQYAAAAABAAEAPUAAACGAwAAAAA=&#10;" filled="f" stroked="f">
                  <v:textbox inset="0,0,0,0">
                    <w:txbxContent>
                      <w:p w:rsidR="00251430" w:rsidRDefault="00251430" w:rsidP="00BA5818">
                        <w:pPr>
                          <w:spacing w:line="120" w:lineRule="exact"/>
                          <w:rPr>
                            <w:rFonts w:ascii="Calibri" w:eastAsia="Calibri" w:hAnsi="Calibri" w:cs="Calibri"/>
                            <w:sz w:val="12"/>
                            <w:szCs w:val="12"/>
                          </w:rPr>
                        </w:pPr>
                        <w:r>
                          <w:rPr>
                            <w:rFonts w:ascii="Calibri"/>
                            <w:color w:val="FFFFFF"/>
                            <w:spacing w:val="-1"/>
                            <w:sz w:val="12"/>
                          </w:rPr>
                          <w:t>reporting</w:t>
                        </w:r>
                      </w:p>
                    </w:txbxContent>
                  </v:textbox>
                </v:shape>
                <v:shape id="Text Box 444" o:spid="_x0000_s1037" type="#_x0000_t202" style="position:absolute;left:3634;top:1098;width:713;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d8UA&#10;AADcAAAADwAAAGRycy9kb3ducmV2LnhtbESPQWvCQBSE70L/w/KE3sxGD6FGV5FSQSgUYzx4fM0+&#10;k8Xs25hdNf33bqHQ4zAz3zDL9WBbcafeG8cKpkkKgrhy2nCt4FhuJ28gfEDW2DomBT/kYb16GS0x&#10;1+7BBd0PoRYRwj5HBU0IXS6lrxqy6BPXEUfv7HqLIcq+lrrHR4TbVs7SNJMWDceFBjt6b6i6HG5W&#10;webExYe5fn3vi3NhynKe8md2Uep1PGwWIAIN4T/8195pBdlsDr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2l3xQAAANwAAAAPAAAAAAAAAAAAAAAAAJgCAABkcnMv&#10;ZG93bnJldi54bWxQSwUGAAAAAAQABAD1AAAAigMAAAAA&#10;" filled="f" stroked="f">
                  <v:textbox inset="0,0,0,0">
                    <w:txbxContent>
                      <w:p w:rsidR="00251430" w:rsidRDefault="00251430" w:rsidP="00BA5818">
                        <w:pPr>
                          <w:spacing w:line="115" w:lineRule="exact"/>
                          <w:jc w:val="center"/>
                          <w:rPr>
                            <w:rFonts w:ascii="Calibri" w:eastAsia="Calibri" w:hAnsi="Calibri" w:cs="Calibri"/>
                            <w:sz w:val="12"/>
                            <w:szCs w:val="12"/>
                          </w:rPr>
                        </w:pPr>
                        <w:r>
                          <w:rPr>
                            <w:rFonts w:ascii="Calibri"/>
                            <w:color w:val="FFFFFF"/>
                            <w:spacing w:val="-1"/>
                            <w:sz w:val="12"/>
                          </w:rPr>
                          <w:t>Identificazione</w:t>
                        </w:r>
                      </w:p>
                      <w:p w:rsidR="00251430" w:rsidRDefault="00251430" w:rsidP="00BA5818">
                        <w:pPr>
                          <w:spacing w:line="137" w:lineRule="exact"/>
                          <w:ind w:left="3"/>
                          <w:jc w:val="center"/>
                          <w:rPr>
                            <w:rFonts w:ascii="Calibri" w:eastAsia="Calibri" w:hAnsi="Calibri" w:cs="Calibri"/>
                            <w:sz w:val="12"/>
                            <w:szCs w:val="12"/>
                          </w:rPr>
                        </w:pPr>
                        <w:r>
                          <w:rPr>
                            <w:rFonts w:ascii="Calibri"/>
                            <w:color w:val="FFFFFF"/>
                            <w:spacing w:val="-1"/>
                            <w:sz w:val="12"/>
                          </w:rPr>
                          <w:t>del</w:t>
                        </w:r>
                        <w:r>
                          <w:rPr>
                            <w:rFonts w:ascii="Calibri"/>
                            <w:color w:val="FFFFFF"/>
                            <w:spacing w:val="-2"/>
                            <w:sz w:val="12"/>
                          </w:rPr>
                          <w:t xml:space="preserve"> </w:t>
                        </w:r>
                        <w:r>
                          <w:rPr>
                            <w:rFonts w:ascii="Calibri"/>
                            <w:color w:val="FFFFFF"/>
                            <w:spacing w:val="-1"/>
                            <w:sz w:val="12"/>
                          </w:rPr>
                          <w:t>rischio</w:t>
                        </w:r>
                      </w:p>
                    </w:txbxContent>
                  </v:textbox>
                </v:shape>
                <v:shape id="Text Box 443" o:spid="_x0000_s1038" type="#_x0000_t202" style="position:absolute;left:254;top:2812;width:744;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WN8IA&#10;AADcAAAADwAAAGRycy9kb3ducmV2LnhtbERPz2vCMBS+D/wfwhN2m6kblFlNRWQDYTCs9eDx2by2&#10;weala6J2//1yEHb8+H6v1qPtxI0GbxwrmM8SEMSV04YbBcfy8+UdhA/IGjvHpOCXPKzzydMKM+3u&#10;XNDtEBoRQ9hnqKANoc+k9FVLFv3M9cSRq91gMUQ4NFIPeI/htpOvSZJKi4ZjQ4s9bVuqLoerVbA5&#10;cfFhfr7P+6IuTFkuEv5KL0o9T8fNEkSgMfyLH+6dVpC+xfnxTDwCM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GFY3wgAAANwAAAAPAAAAAAAAAAAAAAAAAJgCAABkcnMvZG93&#10;bnJldi54bWxQSwUGAAAAAAQABAD1AAAAhwMAAAAA&#10;" filled="f" stroked="f">
                  <v:textbox inset="0,0,0,0">
                    <w:txbxContent>
                      <w:p w:rsidR="00251430" w:rsidRDefault="00251430" w:rsidP="00BA5818">
                        <w:pPr>
                          <w:spacing w:line="115" w:lineRule="exact"/>
                          <w:ind w:left="91" w:hanging="92"/>
                          <w:rPr>
                            <w:rFonts w:ascii="Calibri" w:eastAsia="Calibri" w:hAnsi="Calibri" w:cs="Calibri"/>
                            <w:sz w:val="12"/>
                            <w:szCs w:val="12"/>
                          </w:rPr>
                        </w:pPr>
                        <w:r>
                          <w:rPr>
                            <w:rFonts w:ascii="Calibri"/>
                            <w:color w:val="FFFFFF"/>
                            <w:spacing w:val="-1"/>
                            <w:sz w:val="12"/>
                          </w:rPr>
                          <w:t xml:space="preserve">monitoraggio </w:t>
                        </w:r>
                        <w:r>
                          <w:rPr>
                            <w:rFonts w:ascii="Calibri"/>
                            <w:color w:val="FFFFFF"/>
                            <w:sz w:val="12"/>
                          </w:rPr>
                          <w:t>e</w:t>
                        </w:r>
                      </w:p>
                      <w:p w:rsidR="00251430" w:rsidRDefault="00251430" w:rsidP="00BA5818">
                        <w:pPr>
                          <w:spacing w:line="137" w:lineRule="exact"/>
                          <w:ind w:left="91"/>
                          <w:rPr>
                            <w:rFonts w:ascii="Calibri" w:eastAsia="Calibri" w:hAnsi="Calibri" w:cs="Calibri"/>
                            <w:sz w:val="12"/>
                            <w:szCs w:val="12"/>
                          </w:rPr>
                        </w:pPr>
                        <w:r>
                          <w:rPr>
                            <w:rFonts w:ascii="Calibri"/>
                            <w:color w:val="FFFFFF"/>
                            <w:spacing w:val="-1"/>
                            <w:sz w:val="12"/>
                          </w:rPr>
                          <w:t>valutazione</w:t>
                        </w:r>
                      </w:p>
                    </w:txbxContent>
                  </v:textbox>
                </v:shape>
                <v:shape id="Text Box 442" o:spid="_x0000_s1039" type="#_x0000_t202" style="position:absolute;left:4114;top:2812;width:496;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zrMUA&#10;AADcAAAADwAAAGRycy9kb3ducmV2LnhtbESPQWvCQBSE74L/YXlCb7qxhVCjq4hYKBSKMR48PrPP&#10;ZDH7Nma3mv77rlDwOMzMN8xi1dtG3KjzxrGC6SQBQVw6bbhScCg+xu8gfEDW2DgmBb/kYbUcDhaY&#10;aXfnnG77UIkIYZ+hgjqENpPSlzVZ9BPXEkfv7DqLIcqukrrDe4TbRr4mSSotGo4LNba0qam87H+s&#10;gvWR8625fp92+Tk3RTFL+Cu9KPUy6tdzEIH68Az/tz+1gvRtCo8z8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POsxQAAANwAAAAPAAAAAAAAAAAAAAAAAJgCAABkcnMv&#10;ZG93bnJldi54bWxQSwUGAAAAAAQABAD1AAAAigMAAAAA&#10;" filled="f" stroked="f">
                  <v:textbox inset="0,0,0,0">
                    <w:txbxContent>
                      <w:p w:rsidR="00251430" w:rsidRDefault="00251430" w:rsidP="00BA5818">
                        <w:pPr>
                          <w:spacing w:line="115" w:lineRule="exact"/>
                          <w:ind w:left="88" w:hanging="89"/>
                          <w:rPr>
                            <w:rFonts w:ascii="Calibri" w:eastAsia="Calibri" w:hAnsi="Calibri" w:cs="Calibri"/>
                            <w:sz w:val="12"/>
                            <w:szCs w:val="12"/>
                          </w:rPr>
                        </w:pPr>
                        <w:r>
                          <w:rPr>
                            <w:rFonts w:ascii="Calibri"/>
                            <w:color w:val="FFFFFF"/>
                            <w:spacing w:val="-1"/>
                            <w:sz w:val="12"/>
                          </w:rPr>
                          <w:t>Analisi</w:t>
                        </w:r>
                        <w:r>
                          <w:rPr>
                            <w:rFonts w:ascii="Calibri"/>
                            <w:color w:val="FFFFFF"/>
                            <w:spacing w:val="-2"/>
                            <w:sz w:val="12"/>
                          </w:rPr>
                          <w:t xml:space="preserve"> </w:t>
                        </w:r>
                        <w:r>
                          <w:rPr>
                            <w:rFonts w:ascii="Calibri"/>
                            <w:color w:val="FFFFFF"/>
                            <w:spacing w:val="-1"/>
                            <w:sz w:val="12"/>
                          </w:rPr>
                          <w:t>del</w:t>
                        </w:r>
                      </w:p>
                      <w:p w:rsidR="00251430" w:rsidRDefault="00251430" w:rsidP="00BA5818">
                        <w:pPr>
                          <w:spacing w:line="137" w:lineRule="exact"/>
                          <w:ind w:left="88"/>
                          <w:rPr>
                            <w:rFonts w:ascii="Calibri" w:eastAsia="Calibri" w:hAnsi="Calibri" w:cs="Calibri"/>
                            <w:sz w:val="12"/>
                            <w:szCs w:val="12"/>
                          </w:rPr>
                        </w:pPr>
                        <w:r>
                          <w:rPr>
                            <w:rFonts w:ascii="Calibri"/>
                            <w:color w:val="FFFFFF"/>
                            <w:spacing w:val="-1"/>
                            <w:sz w:val="12"/>
                          </w:rPr>
                          <w:t>rischio</w:t>
                        </w:r>
                      </w:p>
                    </w:txbxContent>
                  </v:textbox>
                </v:shape>
                <v:shape id="Text Box 441" o:spid="_x0000_s1040" type="#_x0000_t202" style="position:absolute;left:1356;top:4112;width:601;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Zt28UA&#10;AADcAAAADwAAAGRycy9kb3ducmV2LnhtbESPQWvCQBSE7wX/w/KE3upGC6FGVxFpQSgUYzx4fGaf&#10;yWL2bcyumv77rlDwOMzMN8x82dtG3KjzxrGC8SgBQVw6bbhSsC++3j5A+ICssXFMCn7Jw3IxeJlj&#10;pt2dc7rtQiUihH2GCuoQ2kxKX9Zk0Y9cSxy9k+sshii7SuoO7xFuGzlJklRaNBwXamxpXVN53l2t&#10;gtWB809z+Tlu81NuimKa8Hd6Vup12K9mIAL14Rn+b2+0gvR9Ao8z8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hm3bxQAAANwAAAAPAAAAAAAAAAAAAAAAAJgCAABkcnMv&#10;ZG93bnJldi54bWxQSwUGAAAAAAQABAD1AAAAigMAAAAA&#10;" filled="f" stroked="f">
                  <v:textbox inset="0,0,0,0">
                    <w:txbxContent>
                      <w:p w:rsidR="00251430" w:rsidRDefault="00251430" w:rsidP="00BA5818">
                        <w:pPr>
                          <w:spacing w:line="115" w:lineRule="exact"/>
                          <w:ind w:left="52" w:hanging="53"/>
                          <w:rPr>
                            <w:rFonts w:ascii="Calibri" w:eastAsia="Calibri" w:hAnsi="Calibri" w:cs="Calibri"/>
                            <w:sz w:val="12"/>
                            <w:szCs w:val="12"/>
                          </w:rPr>
                        </w:pPr>
                        <w:r>
                          <w:rPr>
                            <w:rFonts w:ascii="Calibri"/>
                            <w:color w:val="FFFFFF"/>
                            <w:spacing w:val="-1"/>
                            <w:sz w:val="12"/>
                          </w:rPr>
                          <w:t>trattamento</w:t>
                        </w:r>
                      </w:p>
                      <w:p w:rsidR="00251430" w:rsidRDefault="00251430" w:rsidP="00BA5818">
                        <w:pPr>
                          <w:spacing w:line="137" w:lineRule="exact"/>
                          <w:ind w:left="52"/>
                          <w:rPr>
                            <w:rFonts w:ascii="Calibri" w:eastAsia="Calibri" w:hAnsi="Calibri" w:cs="Calibri"/>
                            <w:sz w:val="12"/>
                            <w:szCs w:val="12"/>
                          </w:rPr>
                        </w:pPr>
                        <w:r>
                          <w:rPr>
                            <w:rFonts w:ascii="Calibri"/>
                            <w:color w:val="FFFFFF"/>
                            <w:spacing w:val="-1"/>
                            <w:sz w:val="12"/>
                          </w:rPr>
                          <w:t>del</w:t>
                        </w:r>
                        <w:r>
                          <w:rPr>
                            <w:rFonts w:ascii="Calibri"/>
                            <w:color w:val="FFFFFF"/>
                            <w:spacing w:val="-2"/>
                            <w:sz w:val="12"/>
                          </w:rPr>
                          <w:t xml:space="preserve"> </w:t>
                        </w:r>
                        <w:r>
                          <w:rPr>
                            <w:rFonts w:ascii="Calibri"/>
                            <w:color w:val="FFFFFF"/>
                            <w:spacing w:val="-1"/>
                            <w:sz w:val="12"/>
                          </w:rPr>
                          <w:t>rischio</w:t>
                        </w:r>
                      </w:p>
                    </w:txbxContent>
                  </v:textbox>
                </v:shape>
                <v:shape id="Text Box 440" o:spid="_x0000_s1041" type="#_x0000_t202" style="position:absolute;left:2990;top:4045;width:667;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rIQMUA&#10;AADcAAAADwAAAGRycy9kb3ducmV2LnhtbESPQWvCQBSE70L/w/IKvelGhaDRVUQsFArSGA89vmaf&#10;yWL2bcxuNf33bkHwOMzMN8xy3dtGXKnzxrGC8SgBQVw6bbhScCzehzMQPiBrbByTgj/ysF69DJaY&#10;aXfjnK6HUIkIYZ+hgjqENpPSlzVZ9CPXEkfv5DqLIcqukrrDW4TbRk6SJJUWDceFGlva1lSeD79W&#10;weab85257H++8lNuimKe8Gd6Vurttd8sQATqwzP8aH9oBel0Cv9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shAxQAAANwAAAAPAAAAAAAAAAAAAAAAAJgCAABkcnMv&#10;ZG93bnJldi54bWxQSwUGAAAAAAQABAD1AAAAigMAAAAA&#10;" filled="f" stroked="f">
                  <v:textbox inset="0,0,0,0">
                    <w:txbxContent>
                      <w:p w:rsidR="00251430" w:rsidRDefault="00251430" w:rsidP="00BA5818">
                        <w:pPr>
                          <w:spacing w:line="115" w:lineRule="exact"/>
                          <w:ind w:left="86" w:hanging="87"/>
                          <w:rPr>
                            <w:rFonts w:ascii="Calibri" w:eastAsia="Calibri" w:hAnsi="Calibri" w:cs="Calibri"/>
                            <w:sz w:val="12"/>
                            <w:szCs w:val="12"/>
                          </w:rPr>
                        </w:pPr>
                        <w:r>
                          <w:rPr>
                            <w:rFonts w:ascii="Calibri"/>
                            <w:color w:val="FFFFFF"/>
                            <w:spacing w:val="-1"/>
                            <w:sz w:val="12"/>
                          </w:rPr>
                          <w:t>ponderazione</w:t>
                        </w:r>
                      </w:p>
                      <w:p w:rsidR="00251430" w:rsidRDefault="00251430" w:rsidP="00BA5818">
                        <w:pPr>
                          <w:spacing w:line="137" w:lineRule="exact"/>
                          <w:ind w:left="86"/>
                          <w:rPr>
                            <w:rFonts w:ascii="Calibri" w:eastAsia="Calibri" w:hAnsi="Calibri" w:cs="Calibri"/>
                            <w:sz w:val="12"/>
                            <w:szCs w:val="12"/>
                          </w:rPr>
                        </w:pPr>
                        <w:r>
                          <w:rPr>
                            <w:rFonts w:ascii="Calibri"/>
                            <w:color w:val="FFFFFF"/>
                            <w:spacing w:val="-1"/>
                            <w:sz w:val="12"/>
                          </w:rPr>
                          <w:t>del</w:t>
                        </w:r>
                        <w:r>
                          <w:rPr>
                            <w:rFonts w:ascii="Calibri"/>
                            <w:color w:val="FFFFFF"/>
                            <w:spacing w:val="-2"/>
                            <w:sz w:val="12"/>
                          </w:rPr>
                          <w:t xml:space="preserve"> </w:t>
                        </w:r>
                        <w:r>
                          <w:rPr>
                            <w:rFonts w:ascii="Calibri"/>
                            <w:color w:val="FFFFFF"/>
                            <w:spacing w:val="-1"/>
                            <w:sz w:val="12"/>
                          </w:rPr>
                          <w:t>rischio</w:t>
                        </w:r>
                      </w:p>
                    </w:txbxContent>
                  </v:textbox>
                </v:shape>
                <w10:anchorlock/>
              </v:group>
            </w:pict>
          </mc:Fallback>
        </mc:AlternateContent>
      </w:r>
    </w:p>
    <w:p w:rsidR="00BA5818" w:rsidRDefault="00BA5818" w:rsidP="00A27EAB">
      <w:pPr>
        <w:pStyle w:val="Corpotesto"/>
        <w:spacing w:before="120"/>
        <w:ind w:firstLine="576"/>
        <w:jc w:val="both"/>
        <w:rPr>
          <w:rFonts w:ascii="Times New Roman" w:hAnsi="Times New Roman" w:cs="Times New Roman"/>
          <w:sz w:val="24"/>
        </w:rPr>
      </w:pPr>
    </w:p>
    <w:p w:rsidR="00BA5818" w:rsidRPr="00BA5818" w:rsidRDefault="00BA5818" w:rsidP="00BA5818">
      <w:pPr>
        <w:pStyle w:val="Corpotesto"/>
        <w:spacing w:before="204" w:line="276" w:lineRule="auto"/>
        <w:ind w:firstLine="707"/>
        <w:jc w:val="both"/>
        <w:rPr>
          <w:rFonts w:ascii="Times New Roman" w:hAnsi="Times New Roman" w:cs="Times New Roman"/>
          <w:sz w:val="24"/>
        </w:rPr>
      </w:pPr>
      <w:r w:rsidRPr="00BA5818">
        <w:rPr>
          <w:rFonts w:ascii="Times New Roman" w:hAnsi="Times New Roman" w:cs="Times New Roman"/>
          <w:sz w:val="24"/>
        </w:rPr>
        <w:t>A</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conclusione</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del</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processo,</w:t>
      </w:r>
      <w:r w:rsidRPr="00BA5818">
        <w:rPr>
          <w:rFonts w:ascii="Times New Roman" w:hAnsi="Times New Roman" w:cs="Times New Roman"/>
          <w:spacing w:val="2"/>
          <w:sz w:val="24"/>
        </w:rPr>
        <w:t xml:space="preserve"> </w:t>
      </w:r>
      <w:r w:rsidRPr="00BA5818">
        <w:rPr>
          <w:rFonts w:ascii="Times New Roman" w:hAnsi="Times New Roman" w:cs="Times New Roman"/>
          <w:sz w:val="24"/>
        </w:rPr>
        <w:t>la</w:t>
      </w:r>
      <w:r w:rsidRPr="00BA5818">
        <w:rPr>
          <w:rFonts w:ascii="Times New Roman" w:hAnsi="Times New Roman" w:cs="Times New Roman"/>
          <w:spacing w:val="4"/>
          <w:sz w:val="24"/>
        </w:rPr>
        <w:t xml:space="preserve"> </w:t>
      </w:r>
      <w:r w:rsidRPr="00BA5818">
        <w:rPr>
          <w:rFonts w:ascii="Times New Roman" w:hAnsi="Times New Roman" w:cs="Times New Roman"/>
          <w:spacing w:val="-1"/>
          <w:sz w:val="24"/>
        </w:rPr>
        <w:t>fase</w:t>
      </w:r>
      <w:r w:rsidRPr="00BA5818">
        <w:rPr>
          <w:rFonts w:ascii="Times New Roman" w:hAnsi="Times New Roman" w:cs="Times New Roman"/>
          <w:spacing w:val="3"/>
          <w:sz w:val="24"/>
        </w:rPr>
        <w:t xml:space="preserve"> </w:t>
      </w:r>
      <w:r w:rsidRPr="00BA5818">
        <w:rPr>
          <w:rFonts w:ascii="Times New Roman" w:hAnsi="Times New Roman" w:cs="Times New Roman"/>
          <w:sz w:val="24"/>
        </w:rPr>
        <w:t>di</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monitoraggio</w:t>
      </w:r>
      <w:r w:rsidRPr="00BA5818">
        <w:rPr>
          <w:rFonts w:ascii="Times New Roman" w:hAnsi="Times New Roman" w:cs="Times New Roman"/>
          <w:spacing w:val="2"/>
          <w:sz w:val="24"/>
        </w:rPr>
        <w:t xml:space="preserve"> </w:t>
      </w:r>
      <w:r w:rsidRPr="00BA5818">
        <w:rPr>
          <w:rFonts w:ascii="Times New Roman" w:hAnsi="Times New Roman" w:cs="Times New Roman"/>
          <w:sz w:val="24"/>
        </w:rPr>
        <w:t>e</w:t>
      </w:r>
      <w:r w:rsidRPr="00BA5818">
        <w:rPr>
          <w:rFonts w:ascii="Times New Roman" w:hAnsi="Times New Roman" w:cs="Times New Roman"/>
          <w:spacing w:val="4"/>
          <w:sz w:val="24"/>
        </w:rPr>
        <w:t xml:space="preserve"> </w:t>
      </w:r>
      <w:r w:rsidRPr="00BA5818">
        <w:rPr>
          <w:rFonts w:ascii="Times New Roman" w:hAnsi="Times New Roman" w:cs="Times New Roman"/>
          <w:spacing w:val="-1"/>
          <w:sz w:val="24"/>
        </w:rPr>
        <w:t>valutazione</w:t>
      </w:r>
      <w:r w:rsidRPr="00BA5818">
        <w:rPr>
          <w:rFonts w:ascii="Times New Roman" w:hAnsi="Times New Roman" w:cs="Times New Roman"/>
          <w:spacing w:val="3"/>
          <w:sz w:val="24"/>
        </w:rPr>
        <w:t xml:space="preserve"> </w:t>
      </w:r>
      <w:r w:rsidRPr="00BA5818">
        <w:rPr>
          <w:rFonts w:ascii="Times New Roman" w:hAnsi="Times New Roman" w:cs="Times New Roman"/>
          <w:sz w:val="24"/>
        </w:rPr>
        <w:t>e</w:t>
      </w:r>
      <w:r w:rsidRPr="00BA5818">
        <w:rPr>
          <w:rFonts w:ascii="Times New Roman" w:hAnsi="Times New Roman" w:cs="Times New Roman"/>
          <w:spacing w:val="1"/>
          <w:sz w:val="24"/>
        </w:rPr>
        <w:t xml:space="preserve"> </w:t>
      </w:r>
      <w:r w:rsidRPr="00BA5818">
        <w:rPr>
          <w:rFonts w:ascii="Times New Roman" w:hAnsi="Times New Roman" w:cs="Times New Roman"/>
          <w:sz w:val="24"/>
        </w:rPr>
        <w:t xml:space="preserve">di </w:t>
      </w:r>
      <w:r w:rsidRPr="00BA5818">
        <w:rPr>
          <w:rFonts w:ascii="Times New Roman" w:hAnsi="Times New Roman" w:cs="Times New Roman"/>
          <w:spacing w:val="-1"/>
          <w:sz w:val="24"/>
        </w:rPr>
        <w:t>reporting</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sono</w:t>
      </w:r>
      <w:r w:rsidRPr="00BA5818">
        <w:rPr>
          <w:rFonts w:ascii="Times New Roman" w:hAnsi="Times New Roman" w:cs="Times New Roman"/>
          <w:spacing w:val="45"/>
          <w:w w:val="99"/>
          <w:sz w:val="24"/>
        </w:rPr>
        <w:t xml:space="preserve"> </w:t>
      </w:r>
      <w:r w:rsidRPr="00BA5818">
        <w:rPr>
          <w:rFonts w:ascii="Times New Roman" w:hAnsi="Times New Roman" w:cs="Times New Roman"/>
          <w:spacing w:val="-1"/>
          <w:sz w:val="24"/>
        </w:rPr>
        <w:t>funzionali</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alle</w:t>
      </w:r>
      <w:r w:rsidRPr="00BA5818">
        <w:rPr>
          <w:rFonts w:ascii="Times New Roman" w:hAnsi="Times New Roman" w:cs="Times New Roman"/>
          <w:spacing w:val="-2"/>
          <w:sz w:val="24"/>
        </w:rPr>
        <w:t xml:space="preserve"> </w:t>
      </w:r>
      <w:r w:rsidRPr="00BA5818">
        <w:rPr>
          <w:rFonts w:ascii="Times New Roman" w:hAnsi="Times New Roman" w:cs="Times New Roman"/>
          <w:spacing w:val="-1"/>
          <w:sz w:val="24"/>
        </w:rPr>
        <w:t>modifiche</w:t>
      </w:r>
      <w:r w:rsidRPr="00BA5818">
        <w:rPr>
          <w:rFonts w:ascii="Times New Roman" w:hAnsi="Times New Roman" w:cs="Times New Roman"/>
          <w:spacing w:val="-3"/>
          <w:sz w:val="24"/>
        </w:rPr>
        <w:t xml:space="preserve"> </w:t>
      </w:r>
      <w:r w:rsidRPr="00BA5818">
        <w:rPr>
          <w:rFonts w:ascii="Times New Roman" w:hAnsi="Times New Roman" w:cs="Times New Roman"/>
          <w:sz w:val="24"/>
        </w:rPr>
        <w:t>da</w:t>
      </w:r>
      <w:r w:rsidRPr="00BA5818">
        <w:rPr>
          <w:rFonts w:ascii="Times New Roman" w:hAnsi="Times New Roman" w:cs="Times New Roman"/>
          <w:spacing w:val="-2"/>
          <w:sz w:val="24"/>
        </w:rPr>
        <w:t xml:space="preserve"> </w:t>
      </w:r>
      <w:r w:rsidRPr="00BA5818">
        <w:rPr>
          <w:rFonts w:ascii="Times New Roman" w:hAnsi="Times New Roman" w:cs="Times New Roman"/>
          <w:spacing w:val="-1"/>
          <w:sz w:val="24"/>
        </w:rPr>
        <w:t>apportare</w:t>
      </w:r>
      <w:r w:rsidRPr="00BA5818">
        <w:rPr>
          <w:rFonts w:ascii="Times New Roman" w:hAnsi="Times New Roman" w:cs="Times New Roman"/>
          <w:spacing w:val="-3"/>
          <w:sz w:val="24"/>
        </w:rPr>
        <w:t xml:space="preserve"> </w:t>
      </w:r>
      <w:r w:rsidRPr="00BA5818">
        <w:rPr>
          <w:rFonts w:ascii="Times New Roman" w:hAnsi="Times New Roman" w:cs="Times New Roman"/>
          <w:sz w:val="24"/>
        </w:rPr>
        <w:t>al</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ciclo</w:t>
      </w:r>
      <w:r w:rsidRPr="00BA5818">
        <w:rPr>
          <w:rFonts w:ascii="Times New Roman" w:hAnsi="Times New Roman" w:cs="Times New Roman"/>
          <w:spacing w:val="-2"/>
          <w:sz w:val="24"/>
        </w:rPr>
        <w:t xml:space="preserve"> </w:t>
      </w:r>
      <w:r w:rsidRPr="00BA5818">
        <w:rPr>
          <w:rFonts w:ascii="Times New Roman" w:hAnsi="Times New Roman" w:cs="Times New Roman"/>
          <w:sz w:val="24"/>
        </w:rPr>
        <w:t>di</w:t>
      </w:r>
      <w:r w:rsidRPr="00BA5818">
        <w:rPr>
          <w:rFonts w:ascii="Times New Roman" w:hAnsi="Times New Roman" w:cs="Times New Roman"/>
          <w:spacing w:val="-5"/>
          <w:sz w:val="24"/>
        </w:rPr>
        <w:t xml:space="preserve"> </w:t>
      </w:r>
      <w:r w:rsidRPr="00BA5818">
        <w:rPr>
          <w:rFonts w:ascii="Times New Roman" w:hAnsi="Times New Roman" w:cs="Times New Roman"/>
          <w:spacing w:val="-1"/>
          <w:sz w:val="24"/>
        </w:rPr>
        <w:t>intervento</w:t>
      </w:r>
      <w:r w:rsidRPr="00BA5818">
        <w:rPr>
          <w:rFonts w:ascii="Times New Roman" w:hAnsi="Times New Roman" w:cs="Times New Roman"/>
          <w:spacing w:val="-2"/>
          <w:sz w:val="24"/>
        </w:rPr>
        <w:t xml:space="preserve"> </w:t>
      </w:r>
      <w:r w:rsidRPr="00BA5818">
        <w:rPr>
          <w:rFonts w:ascii="Times New Roman" w:hAnsi="Times New Roman" w:cs="Times New Roman"/>
          <w:spacing w:val="-1"/>
          <w:sz w:val="24"/>
        </w:rPr>
        <w:t>successivo.</w:t>
      </w:r>
      <w:r w:rsidRPr="00BA5818">
        <w:rPr>
          <w:rFonts w:ascii="Times New Roman" w:hAnsi="Times New Roman" w:cs="Times New Roman"/>
          <w:spacing w:val="-3"/>
          <w:sz w:val="24"/>
        </w:rPr>
        <w:t xml:space="preserve"> </w:t>
      </w:r>
      <w:r w:rsidRPr="00BA5818">
        <w:rPr>
          <w:rFonts w:ascii="Times New Roman" w:hAnsi="Times New Roman" w:cs="Times New Roman"/>
          <w:spacing w:val="-1"/>
          <w:sz w:val="24"/>
        </w:rPr>
        <w:t>Tali</w:t>
      </w:r>
      <w:r w:rsidRPr="00BA5818">
        <w:rPr>
          <w:rFonts w:ascii="Times New Roman" w:hAnsi="Times New Roman" w:cs="Times New Roman"/>
          <w:spacing w:val="-3"/>
          <w:sz w:val="24"/>
        </w:rPr>
        <w:t xml:space="preserve"> </w:t>
      </w:r>
      <w:r w:rsidRPr="00BA5818">
        <w:rPr>
          <w:rFonts w:ascii="Times New Roman" w:hAnsi="Times New Roman" w:cs="Times New Roman"/>
          <w:spacing w:val="-2"/>
          <w:sz w:val="24"/>
        </w:rPr>
        <w:t xml:space="preserve">fasi </w:t>
      </w:r>
      <w:r w:rsidRPr="00BA5818">
        <w:rPr>
          <w:rFonts w:ascii="Times New Roman" w:hAnsi="Times New Roman" w:cs="Times New Roman"/>
          <w:spacing w:val="-1"/>
          <w:sz w:val="24"/>
        </w:rPr>
        <w:t>costituiscono</w:t>
      </w:r>
      <w:r w:rsidRPr="00BA5818">
        <w:rPr>
          <w:rFonts w:ascii="Times New Roman" w:hAnsi="Times New Roman" w:cs="Times New Roman"/>
          <w:spacing w:val="-3"/>
          <w:sz w:val="24"/>
        </w:rPr>
        <w:t xml:space="preserve"> </w:t>
      </w:r>
      <w:r w:rsidRPr="00BA5818">
        <w:rPr>
          <w:rFonts w:ascii="Times New Roman" w:hAnsi="Times New Roman" w:cs="Times New Roman"/>
          <w:sz w:val="24"/>
        </w:rPr>
        <w:t>il</w:t>
      </w:r>
      <w:r w:rsidRPr="00BA5818">
        <w:rPr>
          <w:rFonts w:ascii="Times New Roman" w:hAnsi="Times New Roman" w:cs="Times New Roman"/>
          <w:spacing w:val="-2"/>
          <w:sz w:val="24"/>
        </w:rPr>
        <w:t xml:space="preserve"> </w:t>
      </w:r>
      <w:r w:rsidRPr="00BA5818">
        <w:rPr>
          <w:rFonts w:ascii="Times New Roman" w:hAnsi="Times New Roman" w:cs="Times New Roman"/>
          <w:spacing w:val="-1"/>
          <w:sz w:val="24"/>
        </w:rPr>
        <w:t>punto</w:t>
      </w:r>
      <w:r w:rsidRPr="00BA5818">
        <w:rPr>
          <w:rFonts w:ascii="Times New Roman" w:hAnsi="Times New Roman" w:cs="Times New Roman"/>
          <w:spacing w:val="89"/>
          <w:w w:val="99"/>
          <w:sz w:val="24"/>
        </w:rPr>
        <w:t xml:space="preserve"> </w:t>
      </w:r>
      <w:r w:rsidRPr="00BA5818">
        <w:rPr>
          <w:rFonts w:ascii="Times New Roman" w:hAnsi="Times New Roman" w:cs="Times New Roman"/>
          <w:sz w:val="24"/>
        </w:rPr>
        <w:t>di</w:t>
      </w:r>
      <w:r w:rsidRPr="00BA5818">
        <w:rPr>
          <w:rFonts w:ascii="Times New Roman" w:hAnsi="Times New Roman" w:cs="Times New Roman"/>
          <w:spacing w:val="31"/>
          <w:sz w:val="24"/>
        </w:rPr>
        <w:t xml:space="preserve"> </w:t>
      </w:r>
      <w:r w:rsidRPr="00BA5818">
        <w:rPr>
          <w:rFonts w:ascii="Times New Roman" w:hAnsi="Times New Roman" w:cs="Times New Roman"/>
          <w:spacing w:val="-1"/>
          <w:sz w:val="24"/>
        </w:rPr>
        <w:t>connessione</w:t>
      </w:r>
      <w:r w:rsidRPr="00BA5818">
        <w:rPr>
          <w:rFonts w:ascii="Times New Roman" w:hAnsi="Times New Roman" w:cs="Times New Roman"/>
          <w:spacing w:val="33"/>
          <w:sz w:val="24"/>
        </w:rPr>
        <w:t xml:space="preserve"> </w:t>
      </w:r>
      <w:r w:rsidRPr="00BA5818">
        <w:rPr>
          <w:rFonts w:ascii="Times New Roman" w:hAnsi="Times New Roman" w:cs="Times New Roman"/>
          <w:spacing w:val="-1"/>
          <w:sz w:val="24"/>
        </w:rPr>
        <w:t>tra</w:t>
      </w:r>
      <w:r w:rsidRPr="00BA5818">
        <w:rPr>
          <w:rFonts w:ascii="Times New Roman" w:hAnsi="Times New Roman" w:cs="Times New Roman"/>
          <w:spacing w:val="32"/>
          <w:sz w:val="24"/>
        </w:rPr>
        <w:t xml:space="preserve"> </w:t>
      </w:r>
      <w:r w:rsidRPr="00BA5818">
        <w:rPr>
          <w:rFonts w:ascii="Times New Roman" w:hAnsi="Times New Roman" w:cs="Times New Roman"/>
          <w:sz w:val="24"/>
        </w:rPr>
        <w:t>il</w:t>
      </w:r>
      <w:r w:rsidRPr="00BA5818">
        <w:rPr>
          <w:rFonts w:ascii="Times New Roman" w:hAnsi="Times New Roman" w:cs="Times New Roman"/>
          <w:spacing w:val="32"/>
          <w:sz w:val="24"/>
        </w:rPr>
        <w:t xml:space="preserve"> </w:t>
      </w:r>
      <w:r w:rsidRPr="00BA5818">
        <w:rPr>
          <w:rFonts w:ascii="Times New Roman" w:hAnsi="Times New Roman" w:cs="Times New Roman"/>
          <w:sz w:val="24"/>
        </w:rPr>
        <w:t>processo</w:t>
      </w:r>
      <w:r w:rsidRPr="00BA5818">
        <w:rPr>
          <w:rFonts w:ascii="Times New Roman" w:hAnsi="Times New Roman" w:cs="Times New Roman"/>
          <w:spacing w:val="31"/>
          <w:sz w:val="24"/>
        </w:rPr>
        <w:t xml:space="preserve"> </w:t>
      </w:r>
      <w:r w:rsidRPr="00BA5818">
        <w:rPr>
          <w:rFonts w:ascii="Times New Roman" w:hAnsi="Times New Roman" w:cs="Times New Roman"/>
          <w:sz w:val="24"/>
        </w:rPr>
        <w:t>di</w:t>
      </w:r>
      <w:r w:rsidRPr="00BA5818">
        <w:rPr>
          <w:rFonts w:ascii="Times New Roman" w:hAnsi="Times New Roman" w:cs="Times New Roman"/>
          <w:spacing w:val="32"/>
          <w:sz w:val="24"/>
        </w:rPr>
        <w:t xml:space="preserve"> </w:t>
      </w:r>
      <w:r w:rsidRPr="00BA5818">
        <w:rPr>
          <w:rFonts w:ascii="Times New Roman" w:hAnsi="Times New Roman" w:cs="Times New Roman"/>
          <w:spacing w:val="-1"/>
          <w:sz w:val="24"/>
        </w:rPr>
        <w:t>gestione</w:t>
      </w:r>
      <w:r w:rsidRPr="00BA5818">
        <w:rPr>
          <w:rFonts w:ascii="Times New Roman" w:hAnsi="Times New Roman" w:cs="Times New Roman"/>
          <w:spacing w:val="32"/>
          <w:sz w:val="24"/>
        </w:rPr>
        <w:t xml:space="preserve"> </w:t>
      </w:r>
      <w:r w:rsidRPr="00BA5818">
        <w:rPr>
          <w:rFonts w:ascii="Times New Roman" w:hAnsi="Times New Roman" w:cs="Times New Roman"/>
          <w:sz w:val="24"/>
        </w:rPr>
        <w:t>del</w:t>
      </w:r>
      <w:r w:rsidRPr="00BA5818">
        <w:rPr>
          <w:rFonts w:ascii="Times New Roman" w:hAnsi="Times New Roman" w:cs="Times New Roman"/>
          <w:spacing w:val="32"/>
          <w:sz w:val="24"/>
        </w:rPr>
        <w:t xml:space="preserve"> </w:t>
      </w:r>
      <w:r w:rsidRPr="00BA5818">
        <w:rPr>
          <w:rFonts w:ascii="Times New Roman" w:hAnsi="Times New Roman" w:cs="Times New Roman"/>
          <w:spacing w:val="-1"/>
          <w:sz w:val="24"/>
        </w:rPr>
        <w:t>rischio</w:t>
      </w:r>
      <w:r w:rsidRPr="00BA5818">
        <w:rPr>
          <w:rFonts w:ascii="Times New Roman" w:hAnsi="Times New Roman" w:cs="Times New Roman"/>
          <w:spacing w:val="31"/>
          <w:sz w:val="24"/>
        </w:rPr>
        <w:t xml:space="preserve"> </w:t>
      </w:r>
      <w:r w:rsidRPr="00BA5818">
        <w:rPr>
          <w:rFonts w:ascii="Times New Roman" w:hAnsi="Times New Roman" w:cs="Times New Roman"/>
          <w:sz w:val="24"/>
        </w:rPr>
        <w:t>ed</w:t>
      </w:r>
      <w:r w:rsidRPr="00BA5818">
        <w:rPr>
          <w:rFonts w:ascii="Times New Roman" w:hAnsi="Times New Roman" w:cs="Times New Roman"/>
          <w:spacing w:val="32"/>
          <w:sz w:val="24"/>
        </w:rPr>
        <w:t xml:space="preserve"> </w:t>
      </w:r>
      <w:r w:rsidRPr="00BA5818">
        <w:rPr>
          <w:rFonts w:ascii="Times New Roman" w:hAnsi="Times New Roman" w:cs="Times New Roman"/>
          <w:sz w:val="24"/>
        </w:rPr>
        <w:t>il</w:t>
      </w:r>
      <w:r w:rsidRPr="00BA5818">
        <w:rPr>
          <w:rFonts w:ascii="Times New Roman" w:hAnsi="Times New Roman" w:cs="Times New Roman"/>
          <w:spacing w:val="32"/>
          <w:sz w:val="24"/>
        </w:rPr>
        <w:t xml:space="preserve"> </w:t>
      </w:r>
      <w:r w:rsidRPr="00BA5818">
        <w:rPr>
          <w:rFonts w:ascii="Times New Roman" w:hAnsi="Times New Roman" w:cs="Times New Roman"/>
          <w:sz w:val="24"/>
        </w:rPr>
        <w:t>ciclo</w:t>
      </w:r>
      <w:r w:rsidRPr="00BA5818">
        <w:rPr>
          <w:rFonts w:ascii="Times New Roman" w:hAnsi="Times New Roman" w:cs="Times New Roman"/>
          <w:spacing w:val="31"/>
          <w:sz w:val="24"/>
        </w:rPr>
        <w:t xml:space="preserve"> </w:t>
      </w:r>
      <w:r w:rsidRPr="00BA5818">
        <w:rPr>
          <w:rFonts w:ascii="Times New Roman" w:hAnsi="Times New Roman" w:cs="Times New Roman"/>
          <w:sz w:val="24"/>
        </w:rPr>
        <w:t>della</w:t>
      </w:r>
      <w:r w:rsidRPr="00BA5818">
        <w:rPr>
          <w:rFonts w:ascii="Times New Roman" w:hAnsi="Times New Roman" w:cs="Times New Roman"/>
          <w:spacing w:val="32"/>
          <w:sz w:val="24"/>
        </w:rPr>
        <w:t xml:space="preserve"> </w:t>
      </w:r>
      <w:r w:rsidRPr="00BA5818">
        <w:rPr>
          <w:rFonts w:ascii="Times New Roman" w:hAnsi="Times New Roman" w:cs="Times New Roman"/>
          <w:spacing w:val="-1"/>
          <w:sz w:val="24"/>
        </w:rPr>
        <w:t>performance</w:t>
      </w:r>
      <w:r w:rsidRPr="00BA5818">
        <w:rPr>
          <w:rFonts w:ascii="Times New Roman" w:hAnsi="Times New Roman" w:cs="Times New Roman"/>
          <w:spacing w:val="33"/>
          <w:sz w:val="24"/>
        </w:rPr>
        <w:t xml:space="preserve"> </w:t>
      </w:r>
      <w:r w:rsidRPr="00BA5818">
        <w:rPr>
          <w:rFonts w:ascii="Times New Roman" w:hAnsi="Times New Roman" w:cs="Times New Roman"/>
          <w:spacing w:val="-1"/>
          <w:sz w:val="24"/>
        </w:rPr>
        <w:t>nonché</w:t>
      </w:r>
      <w:r w:rsidRPr="00BA5818">
        <w:rPr>
          <w:rFonts w:ascii="Times New Roman" w:hAnsi="Times New Roman" w:cs="Times New Roman"/>
          <w:spacing w:val="32"/>
          <w:sz w:val="24"/>
        </w:rPr>
        <w:t xml:space="preserve"> </w:t>
      </w:r>
      <w:r w:rsidRPr="00BA5818">
        <w:rPr>
          <w:rFonts w:ascii="Times New Roman" w:hAnsi="Times New Roman" w:cs="Times New Roman"/>
          <w:sz w:val="24"/>
        </w:rPr>
        <w:t>con</w:t>
      </w:r>
      <w:r w:rsidRPr="00BA5818">
        <w:rPr>
          <w:rFonts w:ascii="Times New Roman" w:hAnsi="Times New Roman" w:cs="Times New Roman"/>
          <w:spacing w:val="31"/>
          <w:sz w:val="24"/>
        </w:rPr>
        <w:t xml:space="preserve"> </w:t>
      </w:r>
      <w:r w:rsidRPr="00BA5818">
        <w:rPr>
          <w:rFonts w:ascii="Times New Roman" w:hAnsi="Times New Roman" w:cs="Times New Roman"/>
          <w:sz w:val="24"/>
        </w:rPr>
        <w:t>le</w:t>
      </w:r>
      <w:r w:rsidRPr="00BA5818">
        <w:rPr>
          <w:rFonts w:ascii="Times New Roman" w:hAnsi="Times New Roman" w:cs="Times New Roman"/>
          <w:spacing w:val="59"/>
          <w:w w:val="99"/>
          <w:sz w:val="24"/>
        </w:rPr>
        <w:t xml:space="preserve"> </w:t>
      </w:r>
      <w:r w:rsidRPr="00BA5818">
        <w:rPr>
          <w:rFonts w:ascii="Times New Roman" w:hAnsi="Times New Roman" w:cs="Times New Roman"/>
          <w:spacing w:val="-1"/>
          <w:sz w:val="24"/>
        </w:rPr>
        <w:t>attività</w:t>
      </w:r>
      <w:r w:rsidRPr="00BA5818">
        <w:rPr>
          <w:rFonts w:ascii="Times New Roman" w:hAnsi="Times New Roman" w:cs="Times New Roman"/>
          <w:spacing w:val="-6"/>
          <w:sz w:val="24"/>
        </w:rPr>
        <w:t xml:space="preserve"> </w:t>
      </w:r>
      <w:r w:rsidRPr="00BA5818">
        <w:rPr>
          <w:rFonts w:ascii="Times New Roman" w:hAnsi="Times New Roman" w:cs="Times New Roman"/>
          <w:spacing w:val="-1"/>
          <w:sz w:val="24"/>
        </w:rPr>
        <w:t>volte</w:t>
      </w:r>
      <w:r w:rsidRPr="00BA5818">
        <w:rPr>
          <w:rFonts w:ascii="Times New Roman" w:hAnsi="Times New Roman" w:cs="Times New Roman"/>
          <w:spacing w:val="-5"/>
          <w:sz w:val="24"/>
        </w:rPr>
        <w:t xml:space="preserve"> </w:t>
      </w:r>
      <w:r w:rsidRPr="00BA5818">
        <w:rPr>
          <w:rFonts w:ascii="Times New Roman" w:hAnsi="Times New Roman" w:cs="Times New Roman"/>
          <w:spacing w:val="-1"/>
          <w:sz w:val="24"/>
        </w:rPr>
        <w:t>alla</w:t>
      </w:r>
      <w:r w:rsidRPr="00BA5818">
        <w:rPr>
          <w:rFonts w:ascii="Times New Roman" w:hAnsi="Times New Roman" w:cs="Times New Roman"/>
          <w:spacing w:val="-5"/>
          <w:sz w:val="24"/>
        </w:rPr>
        <w:t xml:space="preserve"> </w:t>
      </w:r>
      <w:r w:rsidRPr="00BA5818">
        <w:rPr>
          <w:rFonts w:ascii="Times New Roman" w:hAnsi="Times New Roman" w:cs="Times New Roman"/>
          <w:spacing w:val="-1"/>
          <w:sz w:val="24"/>
        </w:rPr>
        <w:t>trasparenza</w:t>
      </w:r>
      <w:r w:rsidRPr="00BA5818">
        <w:rPr>
          <w:rFonts w:ascii="Times New Roman" w:hAnsi="Times New Roman" w:cs="Times New Roman"/>
          <w:spacing w:val="-6"/>
          <w:sz w:val="24"/>
        </w:rPr>
        <w:t xml:space="preserve"> </w:t>
      </w:r>
      <w:r w:rsidRPr="00BA5818">
        <w:rPr>
          <w:rFonts w:ascii="Times New Roman" w:hAnsi="Times New Roman" w:cs="Times New Roman"/>
          <w:sz w:val="24"/>
        </w:rPr>
        <w:t>e</w:t>
      </w:r>
      <w:r w:rsidRPr="00BA5818">
        <w:rPr>
          <w:rFonts w:ascii="Times New Roman" w:hAnsi="Times New Roman" w:cs="Times New Roman"/>
          <w:spacing w:val="-5"/>
          <w:sz w:val="24"/>
        </w:rPr>
        <w:t xml:space="preserve"> </w:t>
      </w:r>
      <w:r w:rsidRPr="00BA5818">
        <w:rPr>
          <w:rFonts w:ascii="Times New Roman" w:hAnsi="Times New Roman" w:cs="Times New Roman"/>
          <w:spacing w:val="-1"/>
          <w:sz w:val="24"/>
        </w:rPr>
        <w:t>all’informazione</w:t>
      </w:r>
      <w:r w:rsidRPr="00BA5818">
        <w:rPr>
          <w:rFonts w:ascii="Times New Roman" w:hAnsi="Times New Roman" w:cs="Times New Roman"/>
          <w:spacing w:val="-4"/>
          <w:sz w:val="24"/>
        </w:rPr>
        <w:t xml:space="preserve"> </w:t>
      </w:r>
      <w:r w:rsidRPr="00BA5818">
        <w:rPr>
          <w:rFonts w:ascii="Times New Roman" w:hAnsi="Times New Roman" w:cs="Times New Roman"/>
          <w:sz w:val="24"/>
        </w:rPr>
        <w:t>dei</w:t>
      </w:r>
      <w:r w:rsidRPr="00BA5818">
        <w:rPr>
          <w:rFonts w:ascii="Times New Roman" w:hAnsi="Times New Roman" w:cs="Times New Roman"/>
          <w:spacing w:val="-9"/>
          <w:sz w:val="24"/>
        </w:rPr>
        <w:t xml:space="preserve"> </w:t>
      </w:r>
      <w:r w:rsidRPr="00BA5818">
        <w:rPr>
          <w:rFonts w:ascii="Times New Roman" w:hAnsi="Times New Roman" w:cs="Times New Roman"/>
          <w:spacing w:val="-1"/>
          <w:sz w:val="24"/>
        </w:rPr>
        <w:t>cittadini.</w:t>
      </w:r>
    </w:p>
    <w:p w:rsidR="00557B07" w:rsidRPr="00557B07" w:rsidRDefault="00557B07" w:rsidP="00201B78">
      <w:pPr>
        <w:pStyle w:val="Corpotesto"/>
        <w:pBdr>
          <w:top w:val="single" w:sz="4" w:space="1" w:color="auto"/>
          <w:left w:val="single" w:sz="4" w:space="4" w:color="auto"/>
          <w:bottom w:val="single" w:sz="4" w:space="1" w:color="auto"/>
          <w:right w:val="single" w:sz="4" w:space="4" w:color="auto"/>
        </w:pBdr>
        <w:spacing w:before="120"/>
        <w:ind w:firstLine="576"/>
        <w:jc w:val="both"/>
        <w:rPr>
          <w:rFonts w:ascii="Times New Roman" w:hAnsi="Times New Roman" w:cs="Times New Roman"/>
          <w:sz w:val="24"/>
        </w:rPr>
      </w:pPr>
      <w:r w:rsidRPr="00557B07">
        <w:rPr>
          <w:rFonts w:ascii="Times New Roman" w:hAnsi="Times New Roman" w:cs="Times New Roman"/>
          <w:sz w:val="24"/>
        </w:rPr>
        <w:tab/>
        <w:t>Nel diagramma sotto riportato è rappresentata la tempist</w:t>
      </w:r>
      <w:r w:rsidR="00BA5818">
        <w:rPr>
          <w:rFonts w:ascii="Times New Roman" w:hAnsi="Times New Roman" w:cs="Times New Roman"/>
          <w:sz w:val="24"/>
        </w:rPr>
        <w:t>ica di esecuzione delle fasi, in parte già realizzate alla data di adozione del presente PTPCT. L</w:t>
      </w:r>
      <w:r w:rsidRPr="00557B07">
        <w:rPr>
          <w:rFonts w:ascii="Times New Roman" w:hAnsi="Times New Roman" w:cs="Times New Roman"/>
          <w:sz w:val="24"/>
        </w:rPr>
        <w:t>a prevista relazione annuale rendiconterà lo stato di attuazione del sistema di gestione del rischio nonché delle misure di prevenzione, e le altre azioni volte alla prevenzione della corruzione, così come individuate e definite nel PTPC</w:t>
      </w:r>
      <w:r w:rsidR="00BA5818">
        <w:rPr>
          <w:rFonts w:ascii="Times New Roman" w:hAnsi="Times New Roman" w:cs="Times New Roman"/>
          <w:sz w:val="24"/>
        </w:rPr>
        <w:t>T</w:t>
      </w:r>
      <w:r w:rsidRPr="00557B07">
        <w:rPr>
          <w:rFonts w:ascii="Times New Roman" w:hAnsi="Times New Roman" w:cs="Times New Roman"/>
          <w:sz w:val="24"/>
        </w:rPr>
        <w:t xml:space="preserve">; un documento che, come noto, </w:t>
      </w:r>
      <w:r w:rsidR="004E44A3">
        <w:rPr>
          <w:rFonts w:ascii="Times New Roman" w:hAnsi="Times New Roman" w:cs="Times New Roman"/>
          <w:sz w:val="24"/>
        </w:rPr>
        <w:t xml:space="preserve">è </w:t>
      </w:r>
      <w:r w:rsidRPr="00557B07">
        <w:rPr>
          <w:rFonts w:ascii="Times New Roman" w:hAnsi="Times New Roman" w:cs="Times New Roman"/>
          <w:sz w:val="24"/>
        </w:rPr>
        <w:t xml:space="preserve">finalizzato a soddisfare le esigenze di </w:t>
      </w:r>
      <w:proofErr w:type="spellStart"/>
      <w:r w:rsidRPr="00557B07">
        <w:rPr>
          <w:rFonts w:ascii="Times New Roman" w:hAnsi="Times New Roman" w:cs="Times New Roman"/>
          <w:sz w:val="24"/>
        </w:rPr>
        <w:t>accountability</w:t>
      </w:r>
      <w:proofErr w:type="spellEnd"/>
      <w:r w:rsidRPr="00557B07">
        <w:rPr>
          <w:rFonts w:ascii="Times New Roman" w:hAnsi="Times New Roman" w:cs="Times New Roman"/>
          <w:sz w:val="24"/>
        </w:rPr>
        <w:t xml:space="preserve"> (tramite la sua pubblicazione sul sito istituzionale e attraverso altre azioni volte a rendere accessibile e trasparente quanto realizzato) ed anche a fornire informazioni utili per la programmazione operativa del nuovo ciclo di gestione del rischio.</w:t>
      </w:r>
    </w:p>
    <w:p w:rsidR="006F4164" w:rsidRDefault="006F4164"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4"/>
          <w:u w:val="single"/>
          <w:lang w:eastAsia="ja-JP"/>
        </w:rPr>
      </w:pPr>
    </w:p>
    <w:p w:rsidR="006F4164" w:rsidRDefault="006F4164"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4"/>
          <w:u w:val="single"/>
          <w:lang w:eastAsia="ja-JP"/>
        </w:rPr>
      </w:pPr>
    </w:p>
    <w:p w:rsidR="006F4164" w:rsidRDefault="006F4164"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4"/>
          <w:u w:val="single"/>
          <w:lang w:eastAsia="ja-JP"/>
        </w:rPr>
      </w:pPr>
    </w:p>
    <w:p w:rsidR="006F4164" w:rsidRDefault="006F4164"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4"/>
          <w:u w:val="single"/>
          <w:lang w:eastAsia="ja-JP"/>
        </w:rPr>
      </w:pPr>
    </w:p>
    <w:p w:rsidR="006F4164" w:rsidRDefault="006F4164"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4"/>
          <w:u w:val="single"/>
          <w:lang w:eastAsia="ja-JP"/>
        </w:rPr>
      </w:pPr>
    </w:p>
    <w:p w:rsidR="00557B07" w:rsidRPr="00BA5818" w:rsidRDefault="00557B07"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4"/>
          <w:u w:val="single"/>
          <w:lang w:eastAsia="ja-JP"/>
        </w:rPr>
      </w:pPr>
      <w:r w:rsidRPr="00BA5818">
        <w:rPr>
          <w:rFonts w:ascii="Garamond" w:eastAsia="MS Mincho" w:hAnsi="Garamond"/>
          <w:b/>
          <w:smallCaps/>
          <w:color w:val="365F91"/>
          <w:spacing w:val="5"/>
          <w:sz w:val="28"/>
          <w:szCs w:val="24"/>
          <w:u w:val="single"/>
          <w:lang w:eastAsia="ja-JP"/>
        </w:rPr>
        <w:t xml:space="preserve">Il cronoprogramma delle fasi di realizzazione del ciclo </w:t>
      </w:r>
      <w:r w:rsidR="00BA5818" w:rsidRPr="00BA5818">
        <w:rPr>
          <w:rFonts w:ascii="Garamond" w:eastAsia="MS Mincho" w:hAnsi="Garamond"/>
          <w:b/>
          <w:smallCaps/>
          <w:color w:val="365F91"/>
          <w:spacing w:val="5"/>
          <w:sz w:val="28"/>
          <w:szCs w:val="24"/>
          <w:u w:val="single"/>
          <w:lang w:eastAsia="ja-JP"/>
        </w:rPr>
        <w:t>di gestione del rischio nelle Scuole</w:t>
      </w:r>
    </w:p>
    <w:p w:rsidR="00557B07" w:rsidRDefault="00557B07" w:rsidP="00557B07">
      <w:pPr>
        <w:overflowPunct/>
        <w:autoSpaceDE/>
        <w:autoSpaceDN/>
        <w:adjustRightInd/>
        <w:spacing w:before="120"/>
        <w:ind w:left="720"/>
        <w:jc w:val="both"/>
        <w:textAlignment w:val="auto"/>
        <w:rPr>
          <w:rFonts w:ascii="Garamond" w:eastAsia="MS Mincho" w:hAnsi="Garamond"/>
          <w:b/>
          <w:smallCaps/>
          <w:color w:val="365F91"/>
          <w:spacing w:val="5"/>
          <w:sz w:val="18"/>
          <w:szCs w:val="24"/>
          <w:u w:val="single"/>
          <w:lang w:eastAsia="ja-JP"/>
        </w:rPr>
      </w:pPr>
    </w:p>
    <w:tbl>
      <w:tblPr>
        <w:tblStyle w:val="Grigliamedia2-Colore11"/>
        <w:tblW w:w="8488" w:type="dxa"/>
        <w:jc w:val="center"/>
        <w:tblLayout w:type="fixed"/>
        <w:tblLook w:val="04A0" w:firstRow="1" w:lastRow="0" w:firstColumn="1" w:lastColumn="0" w:noHBand="0" w:noVBand="1"/>
      </w:tblPr>
      <w:tblGrid>
        <w:gridCol w:w="1240"/>
        <w:gridCol w:w="595"/>
        <w:gridCol w:w="425"/>
        <w:gridCol w:w="426"/>
        <w:gridCol w:w="529"/>
        <w:gridCol w:w="454"/>
        <w:gridCol w:w="434"/>
        <w:gridCol w:w="425"/>
        <w:gridCol w:w="426"/>
        <w:gridCol w:w="425"/>
        <w:gridCol w:w="567"/>
        <w:gridCol w:w="567"/>
        <w:gridCol w:w="425"/>
        <w:gridCol w:w="700"/>
        <w:gridCol w:w="850"/>
      </w:tblGrid>
      <w:tr w:rsidR="00ED0BCA" w:rsidRPr="00557B07" w:rsidTr="009C24E6">
        <w:trPr>
          <w:cnfStyle w:val="100000000000" w:firstRow="1" w:lastRow="0" w:firstColumn="0" w:lastColumn="0" w:oddVBand="0" w:evenVBand="0" w:oddHBand="0" w:evenHBand="0" w:firstRowFirstColumn="0" w:firstRowLastColumn="0" w:lastRowFirstColumn="0" w:lastRowLastColumn="0"/>
          <w:trHeight w:val="359"/>
          <w:jc w:val="center"/>
        </w:trPr>
        <w:tc>
          <w:tcPr>
            <w:cnfStyle w:val="001000000100" w:firstRow="0" w:lastRow="0" w:firstColumn="1" w:lastColumn="0" w:oddVBand="0" w:evenVBand="0" w:oddHBand="0" w:evenHBand="0" w:firstRowFirstColumn="1" w:firstRowLastColumn="0" w:lastRowFirstColumn="0" w:lastRowLastColumn="0"/>
            <w:tcW w:w="1240" w:type="dxa"/>
            <w:vMerge w:val="restart"/>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16"/>
                <w:szCs w:val="16"/>
              </w:rPr>
            </w:pPr>
          </w:p>
        </w:tc>
        <w:tc>
          <w:tcPr>
            <w:tcW w:w="5698" w:type="dxa"/>
            <w:gridSpan w:val="12"/>
            <w:shd w:val="clear" w:color="auto" w:fill="FFFFFF" w:themeFill="background1"/>
          </w:tcPr>
          <w:p w:rsidR="00ED0BCA" w:rsidRDefault="00ED0BCA" w:rsidP="00997052">
            <w:pPr>
              <w:numPr>
                <w:ilvl w:val="12"/>
                <w:numId w:val="0"/>
              </w:numPr>
              <w:tabs>
                <w:tab w:val="left" w:pos="0"/>
              </w:tabs>
              <w:overflowPunct/>
              <w:autoSpaceDE/>
              <w:autoSpaceDN/>
              <w:adjustRightInd/>
              <w:spacing w:after="120"/>
              <w:ind w:right="47"/>
              <w:jc w:val="both"/>
              <w:textAlignment w:val="auto"/>
              <w:cnfStyle w:val="100000000000" w:firstRow="1" w:lastRow="0" w:firstColumn="0" w:lastColumn="0" w:oddVBand="0" w:evenVBand="0" w:oddHBand="0" w:evenHBand="0" w:firstRowFirstColumn="0" w:firstRowLastColumn="0" w:lastRowFirstColumn="0" w:lastRowLastColumn="0"/>
              <w:rPr>
                <w:rFonts w:ascii="Garamond" w:hAnsi="Garamond"/>
                <w:sz w:val="16"/>
                <w:szCs w:val="16"/>
              </w:rPr>
            </w:pPr>
            <w:r>
              <w:rPr>
                <w:rFonts w:ascii="Garamond" w:hAnsi="Garamond"/>
                <w:sz w:val="16"/>
                <w:szCs w:val="16"/>
              </w:rPr>
              <w:t>2018</w:t>
            </w:r>
          </w:p>
        </w:tc>
        <w:tc>
          <w:tcPr>
            <w:tcW w:w="700" w:type="dxa"/>
            <w:shd w:val="clear" w:color="auto" w:fill="FFFFFF" w:themeFill="background1"/>
          </w:tcPr>
          <w:p w:rsidR="00ED0BCA" w:rsidRPr="00557B07" w:rsidRDefault="00ED0BCA" w:rsidP="00997052">
            <w:pPr>
              <w:numPr>
                <w:ilvl w:val="12"/>
                <w:numId w:val="0"/>
              </w:numPr>
              <w:tabs>
                <w:tab w:val="left" w:pos="0"/>
              </w:tabs>
              <w:overflowPunct/>
              <w:autoSpaceDE/>
              <w:autoSpaceDN/>
              <w:adjustRightInd/>
              <w:spacing w:after="120"/>
              <w:ind w:right="47"/>
              <w:jc w:val="both"/>
              <w:textAlignment w:val="auto"/>
              <w:cnfStyle w:val="100000000000" w:firstRow="1" w:lastRow="0" w:firstColumn="0" w:lastColumn="0" w:oddVBand="0" w:evenVBand="0" w:oddHBand="0" w:evenHBand="0" w:firstRowFirstColumn="0" w:firstRowLastColumn="0" w:lastRowFirstColumn="0" w:lastRowLastColumn="0"/>
              <w:rPr>
                <w:rFonts w:ascii="Garamond" w:hAnsi="Garamond"/>
                <w:sz w:val="16"/>
                <w:szCs w:val="16"/>
              </w:rPr>
            </w:pPr>
            <w:r>
              <w:rPr>
                <w:rFonts w:ascii="Garamond" w:hAnsi="Garamond"/>
                <w:sz w:val="16"/>
                <w:szCs w:val="16"/>
              </w:rPr>
              <w:t>2019</w:t>
            </w:r>
          </w:p>
        </w:tc>
        <w:tc>
          <w:tcPr>
            <w:tcW w:w="850" w:type="dxa"/>
            <w:shd w:val="clear" w:color="auto" w:fill="FFFFFF" w:themeFill="background1"/>
          </w:tcPr>
          <w:p w:rsidR="00ED0BCA" w:rsidRDefault="00ED0BCA" w:rsidP="00997052">
            <w:pPr>
              <w:numPr>
                <w:ilvl w:val="12"/>
                <w:numId w:val="0"/>
              </w:numPr>
              <w:tabs>
                <w:tab w:val="left" w:pos="0"/>
              </w:tabs>
              <w:overflowPunct/>
              <w:autoSpaceDE/>
              <w:autoSpaceDN/>
              <w:adjustRightInd/>
              <w:spacing w:after="120"/>
              <w:ind w:right="47"/>
              <w:jc w:val="both"/>
              <w:textAlignment w:val="auto"/>
              <w:cnfStyle w:val="100000000000" w:firstRow="1" w:lastRow="0" w:firstColumn="0" w:lastColumn="0" w:oddVBand="0" w:evenVBand="0" w:oddHBand="0" w:evenHBand="0" w:firstRowFirstColumn="0" w:firstRowLastColumn="0" w:lastRowFirstColumn="0" w:lastRowLastColumn="0"/>
              <w:rPr>
                <w:rFonts w:ascii="Garamond" w:hAnsi="Garamond"/>
                <w:sz w:val="16"/>
                <w:szCs w:val="16"/>
              </w:rPr>
            </w:pPr>
            <w:r>
              <w:rPr>
                <w:rFonts w:ascii="Garamond" w:hAnsi="Garamond"/>
                <w:sz w:val="16"/>
                <w:szCs w:val="16"/>
              </w:rPr>
              <w:t>2020</w:t>
            </w:r>
          </w:p>
        </w:tc>
      </w:tr>
      <w:tr w:rsidR="00ED0BCA" w:rsidRPr="00557B07" w:rsidTr="009C24E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40" w:type="dxa"/>
            <w:vMerge/>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16"/>
                <w:szCs w:val="16"/>
              </w:rPr>
            </w:pPr>
          </w:p>
        </w:tc>
        <w:tc>
          <w:tcPr>
            <w:tcW w:w="595" w:type="dxa"/>
            <w:tcBorders>
              <w:bottom w:val="single" w:sz="8" w:space="0" w:color="4F81BD"/>
            </w:tcBorders>
            <w:shd w:val="clear" w:color="auto" w:fill="DBE0F4" w:themeFill="accent1" w:themeFillTint="33"/>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Gen</w:t>
            </w:r>
            <w:r w:rsidR="009C24E6">
              <w:rPr>
                <w:rFonts w:ascii="Garamond" w:hAnsi="Garamond"/>
                <w:sz w:val="16"/>
                <w:szCs w:val="16"/>
              </w:rPr>
              <w:t>naio</w:t>
            </w:r>
          </w:p>
        </w:tc>
        <w:tc>
          <w:tcPr>
            <w:tcW w:w="425"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Febbraio</w:t>
            </w:r>
          </w:p>
        </w:tc>
        <w:tc>
          <w:tcPr>
            <w:tcW w:w="426"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Marzo</w:t>
            </w:r>
          </w:p>
        </w:tc>
        <w:tc>
          <w:tcPr>
            <w:tcW w:w="529"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Aprile</w:t>
            </w:r>
          </w:p>
        </w:tc>
        <w:tc>
          <w:tcPr>
            <w:tcW w:w="454"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Maggio</w:t>
            </w:r>
          </w:p>
        </w:tc>
        <w:tc>
          <w:tcPr>
            <w:tcW w:w="434"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Giugno</w:t>
            </w:r>
          </w:p>
        </w:tc>
        <w:tc>
          <w:tcPr>
            <w:tcW w:w="425"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Luglio</w:t>
            </w:r>
          </w:p>
        </w:tc>
        <w:tc>
          <w:tcPr>
            <w:tcW w:w="426"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Agosto</w:t>
            </w:r>
          </w:p>
        </w:tc>
        <w:tc>
          <w:tcPr>
            <w:tcW w:w="425"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Settembre</w:t>
            </w:r>
          </w:p>
        </w:tc>
        <w:tc>
          <w:tcPr>
            <w:tcW w:w="567"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Ottobre</w:t>
            </w:r>
          </w:p>
        </w:tc>
        <w:tc>
          <w:tcPr>
            <w:tcW w:w="567"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 xml:space="preserve">Novembre </w:t>
            </w:r>
          </w:p>
        </w:tc>
        <w:tc>
          <w:tcPr>
            <w:tcW w:w="425" w:type="dxa"/>
            <w:shd w:val="clear" w:color="auto" w:fill="DBE0F4" w:themeFill="accent1" w:themeFillTint="33"/>
          </w:tcPr>
          <w:p w:rsidR="00ED0BCA" w:rsidRPr="00557B07" w:rsidRDefault="009C24E6"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r>
              <w:rPr>
                <w:rFonts w:ascii="Garamond" w:hAnsi="Garamond"/>
                <w:sz w:val="16"/>
                <w:szCs w:val="16"/>
              </w:rPr>
              <w:t>Dicembre</w:t>
            </w:r>
          </w:p>
        </w:tc>
        <w:tc>
          <w:tcPr>
            <w:tcW w:w="700" w:type="dxa"/>
            <w:shd w:val="clear" w:color="auto" w:fill="DBE0F4" w:themeFill="accent1" w:themeFillTint="33"/>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p>
        </w:tc>
        <w:tc>
          <w:tcPr>
            <w:tcW w:w="850" w:type="dxa"/>
            <w:shd w:val="clear" w:color="auto" w:fill="DBE0F4" w:themeFill="accent1" w:themeFillTint="33"/>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16"/>
                <w:szCs w:val="16"/>
              </w:rPr>
            </w:pPr>
          </w:p>
        </w:tc>
      </w:tr>
      <w:tr w:rsidR="00ED0BCA" w:rsidRPr="00557B07" w:rsidTr="002E1E14">
        <w:trPr>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24"/>
                <w:szCs w:val="24"/>
              </w:rPr>
            </w:pPr>
            <w:r w:rsidRPr="00557B07">
              <w:rPr>
                <w:rFonts w:ascii="Garamond" w:hAnsi="Garamond"/>
                <w:sz w:val="16"/>
                <w:szCs w:val="16"/>
              </w:rPr>
              <w:t>Analisi del contesto</w:t>
            </w:r>
          </w:p>
        </w:tc>
        <w:tc>
          <w:tcPr>
            <w:tcW w:w="595"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29"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54"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34"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700"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850" w:type="dxa"/>
            <w:tcBorders>
              <w:bottom w:val="single" w:sz="8" w:space="0" w:color="4F81BD"/>
            </w:tcBorders>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r>
      <w:tr w:rsidR="002E1E14" w:rsidRPr="00557B07" w:rsidTr="002E1E1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16"/>
                <w:szCs w:val="16"/>
              </w:rPr>
            </w:pPr>
            <w:r w:rsidRPr="00557B07">
              <w:rPr>
                <w:rFonts w:ascii="Garamond" w:hAnsi="Garamond"/>
                <w:sz w:val="16"/>
                <w:szCs w:val="16"/>
              </w:rPr>
              <w:t>Mappatura delle attività e dei rischi di corruzione</w:t>
            </w:r>
          </w:p>
        </w:tc>
        <w:tc>
          <w:tcPr>
            <w:tcW w:w="595"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6"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29"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54"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34"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6"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67" w:type="dxa"/>
            <w:tcBorders>
              <w:bottom w:val="single" w:sz="8" w:space="0" w:color="7030A0"/>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7030A0"/>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700" w:type="dxa"/>
            <w:tcBorders>
              <w:bottom w:val="single" w:sz="8" w:space="0" w:color="7030A0"/>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850" w:type="dxa"/>
            <w:tcBorders>
              <w:bottom w:val="single" w:sz="8" w:space="0" w:color="7030A0"/>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r>
      <w:tr w:rsidR="002E1E14" w:rsidRPr="00557B07" w:rsidTr="002E1E14">
        <w:trPr>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24"/>
                <w:szCs w:val="24"/>
              </w:rPr>
            </w:pPr>
            <w:r w:rsidRPr="00557B07">
              <w:rPr>
                <w:rFonts w:ascii="Garamond" w:hAnsi="Garamond"/>
                <w:sz w:val="16"/>
                <w:szCs w:val="16"/>
              </w:rPr>
              <w:t>Analisi del rischio</w:t>
            </w:r>
          </w:p>
        </w:tc>
        <w:tc>
          <w:tcPr>
            <w:tcW w:w="595"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29"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54"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34"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tcBorders>
              <w:right w:val="single" w:sz="8" w:space="0" w:color="7030A0"/>
            </w:tcBorders>
            <w:shd w:val="clear" w:color="auto" w:fill="9EE0F7" w:themeFill="accent2" w:themeFillTint="99"/>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shd w:val="clear" w:color="auto" w:fill="9EE0F7" w:themeFill="accent2" w:themeFillTint="99"/>
          </w:tcPr>
          <w:p w:rsidR="00ED0BCA" w:rsidRPr="00557B07" w:rsidRDefault="00ED0BCA" w:rsidP="003D17F3">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tcBorders>
              <w:right w:val="single" w:sz="8" w:space="0" w:color="7030A0"/>
            </w:tcBorders>
            <w:shd w:val="clear" w:color="auto" w:fill="9EE0F7" w:themeFill="accent2" w:themeFillTint="99"/>
          </w:tcPr>
          <w:p w:rsidR="00ED0BCA" w:rsidRPr="00557B07" w:rsidRDefault="00ED0BCA" w:rsidP="003D17F3">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700" w:type="dxa"/>
            <w:tcBorders>
              <w:top w:val="single" w:sz="8" w:space="0" w:color="7030A0"/>
              <w:left w:val="single" w:sz="8" w:space="0" w:color="7030A0"/>
              <w:bottom w:val="single" w:sz="8" w:space="0" w:color="7030A0"/>
              <w:right w:val="single" w:sz="8" w:space="0" w:color="7030A0"/>
            </w:tcBorders>
            <w:shd w:val="clear" w:color="auto" w:fill="auto"/>
          </w:tcPr>
          <w:p w:rsidR="00ED0BCA" w:rsidRPr="00557B07" w:rsidRDefault="00ED0BCA" w:rsidP="003D17F3">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850" w:type="dxa"/>
            <w:tcBorders>
              <w:top w:val="single" w:sz="8" w:space="0" w:color="7030A0"/>
              <w:left w:val="single" w:sz="8" w:space="0" w:color="7030A0"/>
              <w:bottom w:val="single" w:sz="8" w:space="0" w:color="7030A0"/>
              <w:right w:val="single" w:sz="8" w:space="0" w:color="7030A0"/>
            </w:tcBorders>
            <w:shd w:val="clear" w:color="auto" w:fill="auto"/>
          </w:tcPr>
          <w:p w:rsidR="00ED0BCA" w:rsidRPr="00557B07" w:rsidRDefault="00ED0BCA" w:rsidP="003D17F3">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r>
      <w:tr w:rsidR="002E1E14" w:rsidRPr="00557B07" w:rsidTr="002E1E14">
        <w:trPr>
          <w:cnfStyle w:val="000000100000" w:firstRow="0" w:lastRow="0" w:firstColumn="0" w:lastColumn="0" w:oddVBand="0" w:evenVBand="0" w:oddHBand="1" w:evenHBand="0" w:firstRowFirstColumn="0" w:firstRowLastColumn="0" w:lastRowFirstColumn="0" w:lastRowLastColumn="0"/>
          <w:trHeight w:val="333"/>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24"/>
                <w:szCs w:val="24"/>
              </w:rPr>
            </w:pPr>
            <w:r>
              <w:rPr>
                <w:rFonts w:ascii="Garamond" w:hAnsi="Garamond"/>
                <w:sz w:val="16"/>
                <w:szCs w:val="16"/>
              </w:rPr>
              <w:t>Valutazione</w:t>
            </w:r>
            <w:r w:rsidRPr="00557B07">
              <w:rPr>
                <w:rFonts w:ascii="Garamond" w:hAnsi="Garamond"/>
                <w:sz w:val="16"/>
                <w:szCs w:val="16"/>
              </w:rPr>
              <w:t xml:space="preserve"> del rischio</w:t>
            </w:r>
          </w:p>
        </w:tc>
        <w:tc>
          <w:tcPr>
            <w:tcW w:w="595"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6"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29"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54"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34"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6"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700" w:type="dxa"/>
            <w:tcBorders>
              <w:top w:val="single" w:sz="8" w:space="0" w:color="7030A0"/>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850" w:type="dxa"/>
            <w:tcBorders>
              <w:top w:val="single" w:sz="8" w:space="0" w:color="7030A0"/>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r>
      <w:tr w:rsidR="007E1540" w:rsidRPr="00557B07" w:rsidTr="007E1540">
        <w:trPr>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16"/>
                <w:szCs w:val="16"/>
              </w:rPr>
            </w:pPr>
            <w:r w:rsidRPr="00557B07">
              <w:rPr>
                <w:rFonts w:ascii="Garamond" w:hAnsi="Garamond"/>
                <w:sz w:val="16"/>
                <w:szCs w:val="16"/>
              </w:rPr>
              <w:t>Trattamento del rischio</w:t>
            </w:r>
          </w:p>
        </w:tc>
        <w:tc>
          <w:tcPr>
            <w:tcW w:w="595"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29"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54"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34"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700" w:type="dxa"/>
            <w:tcBorders>
              <w:bottom w:val="single" w:sz="8" w:space="0" w:color="4F81BD"/>
            </w:tcBorders>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850" w:type="dxa"/>
            <w:tcBorders>
              <w:bottom w:val="single" w:sz="8" w:space="0" w:color="4F81BD"/>
            </w:tcBorders>
            <w:shd w:val="clear" w:color="auto" w:fill="FFFF00"/>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r>
      <w:tr w:rsidR="009C24E6" w:rsidRPr="00557B07" w:rsidTr="007E154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24"/>
                <w:szCs w:val="24"/>
              </w:rPr>
            </w:pPr>
            <w:r w:rsidRPr="00557B07">
              <w:rPr>
                <w:rFonts w:ascii="Garamond" w:hAnsi="Garamond"/>
                <w:sz w:val="16"/>
                <w:szCs w:val="16"/>
              </w:rPr>
              <w:t>Monitoraggio e valutazione</w:t>
            </w:r>
          </w:p>
        </w:tc>
        <w:tc>
          <w:tcPr>
            <w:tcW w:w="595"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6"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29"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54"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34"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6"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67" w:type="dxa"/>
            <w:shd w:val="clear" w:color="auto" w:fill="FF8021" w:themeFill="accent5"/>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567" w:type="dxa"/>
            <w:tcBorders>
              <w:bottom w:val="single" w:sz="8" w:space="0" w:color="4F81BD"/>
            </w:tcBorders>
            <w:shd w:val="clear" w:color="auto" w:fill="FF8021" w:themeFill="accent5"/>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425" w:type="dxa"/>
            <w:tcBorders>
              <w:bottom w:val="single" w:sz="8" w:space="0" w:color="4F81BD"/>
            </w:tcBorders>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700"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c>
          <w:tcPr>
            <w:tcW w:w="850"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sz w:val="24"/>
                <w:szCs w:val="24"/>
              </w:rPr>
            </w:pPr>
          </w:p>
        </w:tc>
      </w:tr>
      <w:tr w:rsidR="009C24E6" w:rsidRPr="00557B07" w:rsidTr="007E1540">
        <w:trPr>
          <w:jc w:val="center"/>
        </w:trPr>
        <w:tc>
          <w:tcPr>
            <w:cnfStyle w:val="001000000000" w:firstRow="0" w:lastRow="0" w:firstColumn="1" w:lastColumn="0" w:oddVBand="0" w:evenVBand="0" w:oddHBand="0" w:evenHBand="0" w:firstRowFirstColumn="0" w:firstRowLastColumn="0" w:lastRowFirstColumn="0" w:lastRowLastColumn="0"/>
            <w:tcW w:w="1240" w:type="dxa"/>
            <w:shd w:val="clear" w:color="auto" w:fill="B8C1E9" w:themeFill="accent1" w:themeFillTint="66"/>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rPr>
                <w:rFonts w:ascii="Garamond" w:hAnsi="Garamond"/>
                <w:sz w:val="24"/>
                <w:szCs w:val="24"/>
              </w:rPr>
            </w:pPr>
            <w:r w:rsidRPr="00557B07">
              <w:rPr>
                <w:rFonts w:ascii="Garamond" w:hAnsi="Garamond"/>
                <w:sz w:val="16"/>
                <w:szCs w:val="16"/>
              </w:rPr>
              <w:t>Reporting</w:t>
            </w:r>
          </w:p>
        </w:tc>
        <w:tc>
          <w:tcPr>
            <w:tcW w:w="595"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29"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54"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34"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FFFFFF" w:themeFill="background1"/>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6"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567" w:type="dxa"/>
            <w:shd w:val="clear" w:color="auto" w:fill="A7EA52" w:themeFill="accent3"/>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425" w:type="dxa"/>
            <w:shd w:val="clear" w:color="auto" w:fill="A7EA52" w:themeFill="accent3"/>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700"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c>
          <w:tcPr>
            <w:tcW w:w="850" w:type="dxa"/>
            <w:shd w:val="clear" w:color="auto" w:fill="auto"/>
          </w:tcPr>
          <w:p w:rsidR="00ED0BCA" w:rsidRPr="00557B07" w:rsidRDefault="00ED0BCA" w:rsidP="00557B07">
            <w:pPr>
              <w:numPr>
                <w:ilvl w:val="12"/>
                <w:numId w:val="0"/>
              </w:numPr>
              <w:tabs>
                <w:tab w:val="left" w:pos="0"/>
              </w:tabs>
              <w:overflowPunct/>
              <w:autoSpaceDE/>
              <w:autoSpaceDN/>
              <w:adjustRightInd/>
              <w:spacing w:after="120"/>
              <w:ind w:right="47"/>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sz w:val="24"/>
                <w:szCs w:val="24"/>
              </w:rPr>
            </w:pPr>
          </w:p>
        </w:tc>
      </w:tr>
    </w:tbl>
    <w:p w:rsidR="00557B07" w:rsidRPr="00A27EAB" w:rsidRDefault="00557B07" w:rsidP="00A27EAB">
      <w:pPr>
        <w:pStyle w:val="Corpotesto"/>
        <w:spacing w:before="120"/>
        <w:ind w:firstLine="576"/>
        <w:jc w:val="both"/>
        <w:rPr>
          <w:rFonts w:ascii="Times New Roman" w:hAnsi="Times New Roman" w:cs="Times New Roman"/>
          <w:sz w:val="24"/>
        </w:rPr>
      </w:pPr>
    </w:p>
    <w:p w:rsidR="001B37D6" w:rsidRPr="001B37D6" w:rsidRDefault="007A42EF" w:rsidP="00F049FC">
      <w:pPr>
        <w:pStyle w:val="Titolo2"/>
        <w:numPr>
          <w:ilvl w:val="1"/>
          <w:numId w:val="41"/>
        </w:numPr>
        <w:rPr>
          <w:lang w:eastAsia="ar-SA"/>
        </w:rPr>
      </w:pPr>
      <w:bookmarkStart w:id="40" w:name="_Toc451242527"/>
      <w:r>
        <w:rPr>
          <w:lang w:eastAsia="ar-SA"/>
        </w:rPr>
        <w:t>L’Analisi e la definizione del contesto</w:t>
      </w:r>
      <w:bookmarkEnd w:id="40"/>
    </w:p>
    <w:p w:rsidR="009B3E99" w:rsidRDefault="001B37D6" w:rsidP="001B37D6">
      <w:pPr>
        <w:pStyle w:val="Corpotesto"/>
        <w:spacing w:before="120"/>
        <w:jc w:val="both"/>
        <w:rPr>
          <w:rFonts w:ascii="Times New Roman" w:hAnsi="Times New Roman" w:cs="Times New Roman"/>
          <w:sz w:val="24"/>
        </w:rPr>
      </w:pPr>
      <w:r>
        <w:rPr>
          <w:rFonts w:ascii="Times New Roman" w:hAnsi="Times New Roman" w:cs="Times New Roman"/>
          <w:sz w:val="24"/>
        </w:rPr>
        <w:t>Si è detto che l</w:t>
      </w:r>
      <w:r w:rsidRPr="001B37D6">
        <w:rPr>
          <w:rFonts w:ascii="Times New Roman" w:hAnsi="Times New Roman" w:cs="Times New Roman"/>
          <w:sz w:val="24"/>
        </w:rPr>
        <w:t xml:space="preserve">’aggiornamento </w:t>
      </w:r>
      <w:r w:rsidR="004E44A3">
        <w:rPr>
          <w:rFonts w:ascii="Times New Roman" w:hAnsi="Times New Roman" w:cs="Times New Roman"/>
          <w:sz w:val="24"/>
        </w:rPr>
        <w:t>2015 al PNA</w:t>
      </w:r>
      <w:r>
        <w:rPr>
          <w:rFonts w:ascii="Times New Roman" w:hAnsi="Times New Roman" w:cs="Times New Roman"/>
          <w:sz w:val="24"/>
        </w:rPr>
        <w:t xml:space="preserve"> </w:t>
      </w:r>
      <w:r w:rsidRPr="001B37D6">
        <w:rPr>
          <w:rFonts w:ascii="Times New Roman" w:hAnsi="Times New Roman" w:cs="Times New Roman"/>
          <w:sz w:val="24"/>
        </w:rPr>
        <w:t>ha quale fine prioritario  migliorare la qualità dei Piani anticorruzione delle amministrazioni pubbliche fornendo indicazioni specifiche volte ad  apportare correzioni per migliorare l’efficacia complessiva dell’impianto a livello sistematico. In particolare, vengono prospettate “correzioni di rotta” su alcune fasi del processo di gestione del rischio sinteticamente rappresentate dal seguente schema:</w:t>
      </w:r>
    </w:p>
    <w:p w:rsidR="001B37D6" w:rsidRPr="001B37D6" w:rsidRDefault="001B37D6" w:rsidP="001B37D6">
      <w:pPr>
        <w:pStyle w:val="Corpotesto"/>
        <w:spacing w:before="120"/>
        <w:jc w:val="both"/>
        <w:rPr>
          <w:rFonts w:ascii="Times New Roman" w:hAnsi="Times New Roman" w:cs="Times New Roman"/>
          <w:sz w:val="24"/>
        </w:rPr>
      </w:pPr>
      <w:r w:rsidRPr="001B37D6">
        <w:rPr>
          <w:rFonts w:ascii="Times New Roman" w:hAnsi="Times New Roman" w:cs="Times New Roman"/>
          <w:sz w:val="24"/>
        </w:rPr>
        <w:lastRenderedPageBreak/>
        <w:t xml:space="preserve"> </w:t>
      </w:r>
      <w:r w:rsidRPr="001B37D6">
        <w:rPr>
          <w:rFonts w:ascii="Times New Roman" w:hAnsi="Times New Roman" w:cs="Times New Roman"/>
          <w:noProof/>
          <w:sz w:val="24"/>
          <w:szCs w:val="20"/>
          <w:lang w:eastAsia="it-IT"/>
        </w:rPr>
        <w:drawing>
          <wp:inline distT="0" distB="0" distL="0" distR="0" wp14:anchorId="0281C9D4" wp14:editId="4828795F">
            <wp:extent cx="3962400" cy="2514600"/>
            <wp:effectExtent l="57150" t="57150" r="95250" b="133350"/>
            <wp:docPr id="3" name="Diagram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1B37D6" w:rsidRPr="001B37D6" w:rsidRDefault="001B37D6" w:rsidP="001B37D6">
      <w:pPr>
        <w:pStyle w:val="Corpotesto"/>
        <w:spacing w:before="120"/>
        <w:ind w:firstLine="708"/>
        <w:jc w:val="both"/>
        <w:rPr>
          <w:rFonts w:ascii="Times New Roman" w:hAnsi="Times New Roman" w:cs="Times New Roman"/>
          <w:sz w:val="24"/>
        </w:rPr>
      </w:pPr>
      <w:r w:rsidRPr="001B37D6">
        <w:rPr>
          <w:rFonts w:ascii="Times New Roman" w:hAnsi="Times New Roman" w:cs="Times New Roman"/>
          <w:sz w:val="24"/>
        </w:rPr>
        <w:t xml:space="preserve">In particolare, con la determinazione n. 12 del 28 ottobre 2015 di aggiornamento del PNA, l’Autorità ha stabilito che la prima e indispensabile fase del processo di gestione del rischio è quella relativa all'analisi del contesto, attraverso la quale ottenere le informazioni necessarie a comprendere come il rischio corruttivo possa verificarsi all'interno dell'amministrazione per via delle specificità dell'ambiente in cui essa opera in termini di strutture territoriali e di dinamiche sociali, economiche e culturali, o per via delle caratteristiche organizzative interne. </w:t>
      </w:r>
    </w:p>
    <w:p w:rsidR="001B37D6" w:rsidRPr="001B37D6" w:rsidRDefault="001B37D6" w:rsidP="001B37D6">
      <w:pPr>
        <w:pStyle w:val="Corpotesto"/>
        <w:spacing w:before="120"/>
        <w:ind w:firstLine="708"/>
        <w:jc w:val="both"/>
        <w:rPr>
          <w:rFonts w:ascii="Times New Roman" w:hAnsi="Times New Roman" w:cs="Times New Roman"/>
          <w:sz w:val="24"/>
        </w:rPr>
      </w:pPr>
      <w:r w:rsidRPr="001B37D6">
        <w:rPr>
          <w:rFonts w:ascii="Times New Roman" w:hAnsi="Times New Roman" w:cs="Times New Roman"/>
          <w:sz w:val="24"/>
        </w:rPr>
        <w:t xml:space="preserve">L’analisi del </w:t>
      </w:r>
      <w:r w:rsidRPr="001B37D6">
        <w:rPr>
          <w:rFonts w:ascii="Times New Roman" w:hAnsi="Times New Roman" w:cs="Times New Roman"/>
          <w:b/>
          <w:sz w:val="24"/>
        </w:rPr>
        <w:t>contesto esterno</w:t>
      </w:r>
      <w:r w:rsidRPr="001B37D6">
        <w:rPr>
          <w:rFonts w:ascii="Times New Roman" w:hAnsi="Times New Roman" w:cs="Times New Roman"/>
          <w:sz w:val="24"/>
        </w:rPr>
        <w:t xml:space="preserve"> ha come obiettivo quello di evidenziare le caratteristiche dell’ambiente nel quale l’amministrazione </w:t>
      </w:r>
      <w:r>
        <w:rPr>
          <w:rFonts w:ascii="Times New Roman" w:hAnsi="Times New Roman" w:cs="Times New Roman"/>
          <w:sz w:val="24"/>
        </w:rPr>
        <w:t xml:space="preserve">scolastica </w:t>
      </w:r>
      <w:r w:rsidRPr="001B37D6">
        <w:rPr>
          <w:rFonts w:ascii="Times New Roman" w:hAnsi="Times New Roman" w:cs="Times New Roman"/>
          <w:sz w:val="24"/>
        </w:rPr>
        <w:t xml:space="preserve">opera con riferimento, ad esempio, a variabili culturali, criminologiche, sociali ed economiche nel territorio </w:t>
      </w:r>
      <w:r w:rsidR="004E44A3">
        <w:rPr>
          <w:rFonts w:ascii="Times New Roman" w:hAnsi="Times New Roman" w:cs="Times New Roman"/>
          <w:sz w:val="24"/>
        </w:rPr>
        <w:t>che possano favorire</w:t>
      </w:r>
      <w:r w:rsidRPr="001B37D6">
        <w:rPr>
          <w:rFonts w:ascii="Times New Roman" w:hAnsi="Times New Roman" w:cs="Times New Roman"/>
          <w:sz w:val="24"/>
        </w:rPr>
        <w:t xml:space="preserve"> il verificarsi di fenomeni corruttivi al proprio interno. </w:t>
      </w:r>
    </w:p>
    <w:p w:rsidR="001B37D6" w:rsidRPr="001B37D6" w:rsidRDefault="001B37D6" w:rsidP="001B37D6">
      <w:pPr>
        <w:pStyle w:val="Corpotesto"/>
        <w:spacing w:before="120"/>
        <w:ind w:firstLine="708"/>
        <w:jc w:val="both"/>
        <w:rPr>
          <w:rFonts w:ascii="Times New Roman" w:hAnsi="Times New Roman" w:cs="Times New Roman"/>
          <w:sz w:val="24"/>
        </w:rPr>
      </w:pPr>
      <w:r w:rsidRPr="001B37D6">
        <w:rPr>
          <w:rFonts w:ascii="Times New Roman" w:hAnsi="Times New Roman" w:cs="Times New Roman"/>
          <w:sz w:val="24"/>
        </w:rPr>
        <w:t xml:space="preserve">L'analisi del </w:t>
      </w:r>
      <w:r w:rsidRPr="001B37D6">
        <w:rPr>
          <w:rFonts w:ascii="Times New Roman" w:hAnsi="Times New Roman" w:cs="Times New Roman"/>
          <w:b/>
          <w:sz w:val="24"/>
        </w:rPr>
        <w:t>contesto interno</w:t>
      </w:r>
      <w:r w:rsidRPr="001B37D6">
        <w:rPr>
          <w:rFonts w:ascii="Times New Roman" w:hAnsi="Times New Roman" w:cs="Times New Roman"/>
          <w:sz w:val="24"/>
        </w:rPr>
        <w:t xml:space="preserve"> è basata sulla rilevazione ed analisi dei processi organizzativi. Essa tiene in considerazione gli aspetti legati all’organizzazione e alla gestione operativa che influenzano la sensibilità della struttura a rischio di corruzione.</w:t>
      </w:r>
    </w:p>
    <w:p w:rsidR="001B37D6" w:rsidRPr="001B37D6" w:rsidRDefault="001B37D6" w:rsidP="001B37D6">
      <w:pPr>
        <w:pStyle w:val="Corpotesto"/>
        <w:spacing w:before="120"/>
        <w:ind w:firstLine="708"/>
        <w:jc w:val="both"/>
        <w:rPr>
          <w:rFonts w:ascii="Times New Roman" w:hAnsi="Times New Roman" w:cs="Times New Roman"/>
          <w:sz w:val="24"/>
        </w:rPr>
      </w:pPr>
      <w:r w:rsidRPr="001B37D6">
        <w:rPr>
          <w:rFonts w:ascii="Times New Roman" w:hAnsi="Times New Roman" w:cs="Times New Roman"/>
          <w:sz w:val="24"/>
        </w:rPr>
        <w:t xml:space="preserve">L’obiettivo ultimo è che tutta l’attività venga analizzata attraverso la mappatura dei processi. La mappatura dei processi è un modo "razionale" di individuare e rappresentare tutte le attività dell'ente per fini diversi. </w:t>
      </w:r>
    </w:p>
    <w:p w:rsidR="001B37D6" w:rsidRPr="001B37D6" w:rsidRDefault="001B37D6" w:rsidP="001B37D6">
      <w:pPr>
        <w:pStyle w:val="Corpotesto"/>
        <w:spacing w:before="120"/>
        <w:ind w:firstLine="708"/>
        <w:jc w:val="both"/>
        <w:rPr>
          <w:rFonts w:ascii="Times New Roman" w:hAnsi="Times New Roman" w:cs="Times New Roman"/>
          <w:sz w:val="24"/>
        </w:rPr>
      </w:pPr>
      <w:r w:rsidRPr="001B37D6">
        <w:rPr>
          <w:rFonts w:ascii="Times New Roman" w:hAnsi="Times New Roman" w:cs="Times New Roman"/>
          <w:sz w:val="24"/>
        </w:rPr>
        <w:t xml:space="preserve">La mappatura assume carattere strumentale a fini dell'identificazione, della valutazione e del trattamento dei rischi corruttivi. L'effettivo svolgimento della mappatura deve risultare nel PTPC. L'accuratezza e l'esaustività della mappatura dei processi è un requisito indispensabile per la formulazione di adeguate misure di prevenzione e incide sulla qualità dell'analisi complessiva. </w:t>
      </w:r>
    </w:p>
    <w:p w:rsidR="001B37D6" w:rsidRDefault="001B37D6" w:rsidP="001B37D6">
      <w:pPr>
        <w:pStyle w:val="Corpotesto"/>
        <w:spacing w:before="120"/>
        <w:ind w:firstLine="432"/>
        <w:jc w:val="both"/>
        <w:rPr>
          <w:rFonts w:ascii="Times New Roman" w:hAnsi="Times New Roman" w:cs="Times New Roman"/>
          <w:sz w:val="24"/>
        </w:rPr>
      </w:pPr>
      <w:r w:rsidRPr="001B37D6">
        <w:rPr>
          <w:rFonts w:ascii="Times New Roman" w:hAnsi="Times New Roman" w:cs="Times New Roman"/>
          <w:sz w:val="24"/>
        </w:rPr>
        <w:t>L'obiettivo è che l’USR e, quindi, le istituzioni scolastiche realizzino la mappatura di tutti i processi entro il 2017.</w:t>
      </w:r>
      <w:r w:rsidR="00492FBF">
        <w:rPr>
          <w:rFonts w:ascii="Times New Roman" w:hAnsi="Times New Roman" w:cs="Times New Roman"/>
          <w:sz w:val="24"/>
        </w:rPr>
        <w:t xml:space="preserve"> La mappatura dei processi con maggiore </w:t>
      </w:r>
      <w:proofErr w:type="spellStart"/>
      <w:r w:rsidR="00492FBF">
        <w:rPr>
          <w:rFonts w:ascii="Times New Roman" w:hAnsi="Times New Roman" w:cs="Times New Roman"/>
          <w:sz w:val="24"/>
        </w:rPr>
        <w:t>criticitàè</w:t>
      </w:r>
      <w:proofErr w:type="spellEnd"/>
      <w:r w:rsidR="00492FBF">
        <w:rPr>
          <w:rFonts w:ascii="Times New Roman" w:hAnsi="Times New Roman" w:cs="Times New Roman"/>
          <w:sz w:val="24"/>
        </w:rPr>
        <w:t xml:space="preserve"> stata effettuata entro il 2017e viene riportata nel presente piano al punto 4.4.</w:t>
      </w:r>
    </w:p>
    <w:p w:rsidR="00A73C2B" w:rsidRDefault="00A73C2B" w:rsidP="001B37D6">
      <w:pPr>
        <w:pStyle w:val="Corpotesto"/>
        <w:spacing w:before="120"/>
        <w:ind w:firstLine="432"/>
        <w:jc w:val="both"/>
        <w:rPr>
          <w:rFonts w:ascii="Times New Roman" w:hAnsi="Times New Roman" w:cs="Times New Roman"/>
          <w:sz w:val="24"/>
        </w:rPr>
      </w:pPr>
    </w:p>
    <w:p w:rsidR="00D35C07" w:rsidRPr="00AE3F02" w:rsidRDefault="00D35C07" w:rsidP="00DA43E9">
      <w:pPr>
        <w:pStyle w:val="Titolo1"/>
        <w:rPr>
          <w:sz w:val="26"/>
          <w:szCs w:val="26"/>
        </w:rPr>
      </w:pPr>
      <w:r w:rsidRPr="00AE3F02">
        <w:rPr>
          <w:sz w:val="26"/>
          <w:szCs w:val="26"/>
        </w:rPr>
        <w:t xml:space="preserve">Analisi del contesto esterno </w:t>
      </w:r>
      <w:r w:rsidR="00A73C2B" w:rsidRPr="00AE3F02">
        <w:rPr>
          <w:sz w:val="26"/>
          <w:szCs w:val="26"/>
        </w:rPr>
        <w:t xml:space="preserve">all’Amministrazione scolastica </w:t>
      </w:r>
      <w:r w:rsidRPr="00AE3F02">
        <w:rPr>
          <w:sz w:val="26"/>
          <w:szCs w:val="26"/>
        </w:rPr>
        <w:t>nella Regione Basilicata</w:t>
      </w:r>
    </w:p>
    <w:p w:rsidR="00AE3F02" w:rsidRPr="00C41BFA" w:rsidRDefault="00AE3F02" w:rsidP="00AE3F02">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Il processo di gestione del rischio si sviluppa attraverso la fase dell’analisi del contesto esterno ed interno all’amministrazione scolastica.</w:t>
      </w:r>
    </w:p>
    <w:p w:rsidR="001B37D6" w:rsidRPr="00C41BFA" w:rsidRDefault="00AE3F02" w:rsidP="001B37D6">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Con riferimento al contesto esterno, l</w:t>
      </w:r>
      <w:r w:rsidR="00D35C07" w:rsidRPr="00C41BFA">
        <w:rPr>
          <w:rFonts w:ascii="Times New Roman" w:hAnsi="Times New Roman" w:cs="Times New Roman"/>
          <w:sz w:val="24"/>
        </w:rPr>
        <w:t xml:space="preserve">a </w:t>
      </w:r>
      <w:r w:rsidR="008927A5" w:rsidRPr="00C41BFA">
        <w:rPr>
          <w:rFonts w:ascii="Times New Roman" w:hAnsi="Times New Roman" w:cs="Times New Roman"/>
          <w:sz w:val="24"/>
        </w:rPr>
        <w:t>r</w:t>
      </w:r>
      <w:r w:rsidR="001B533B" w:rsidRPr="00C41BFA">
        <w:rPr>
          <w:rFonts w:ascii="Times New Roman" w:hAnsi="Times New Roman" w:cs="Times New Roman"/>
          <w:sz w:val="24"/>
        </w:rPr>
        <w:t xml:space="preserve">egione Basilicata </w:t>
      </w:r>
      <w:r w:rsidR="008927A5" w:rsidRPr="00C41BFA">
        <w:rPr>
          <w:rFonts w:ascii="Times New Roman" w:hAnsi="Times New Roman" w:cs="Times New Roman"/>
          <w:sz w:val="24"/>
        </w:rPr>
        <w:t>abbraccia</w:t>
      </w:r>
      <w:r w:rsidR="00F023B1" w:rsidRPr="00C41BFA">
        <w:rPr>
          <w:rFonts w:ascii="Times New Roman" w:hAnsi="Times New Roman" w:cs="Times New Roman"/>
          <w:sz w:val="24"/>
        </w:rPr>
        <w:t xml:space="preserve"> </w:t>
      </w:r>
      <w:r w:rsidR="001B533B" w:rsidRPr="00C41BFA">
        <w:rPr>
          <w:rFonts w:ascii="Times New Roman" w:hAnsi="Times New Roman" w:cs="Times New Roman"/>
          <w:sz w:val="24"/>
        </w:rPr>
        <w:t>realtà territorial</w:t>
      </w:r>
      <w:r w:rsidR="00F023B1" w:rsidRPr="00C41BFA">
        <w:rPr>
          <w:rFonts w:ascii="Times New Roman" w:hAnsi="Times New Roman" w:cs="Times New Roman"/>
          <w:sz w:val="24"/>
        </w:rPr>
        <w:t>i</w:t>
      </w:r>
      <w:r w:rsidR="001B533B" w:rsidRPr="00C41BFA">
        <w:rPr>
          <w:rFonts w:ascii="Times New Roman" w:hAnsi="Times New Roman" w:cs="Times New Roman"/>
          <w:sz w:val="24"/>
        </w:rPr>
        <w:t xml:space="preserve">, economiche e sociali </w:t>
      </w:r>
      <w:r w:rsidR="00F023B1" w:rsidRPr="00C41BFA">
        <w:rPr>
          <w:rFonts w:ascii="Times New Roman" w:hAnsi="Times New Roman" w:cs="Times New Roman"/>
          <w:sz w:val="24"/>
        </w:rPr>
        <w:t xml:space="preserve">alquanto diversificate </w:t>
      </w:r>
      <w:r w:rsidR="008D774C" w:rsidRPr="00C41BFA">
        <w:rPr>
          <w:rFonts w:ascii="Times New Roman" w:hAnsi="Times New Roman" w:cs="Times New Roman"/>
          <w:sz w:val="24"/>
        </w:rPr>
        <w:t>all’interno delle</w:t>
      </w:r>
      <w:r w:rsidR="001B533B" w:rsidRPr="00C41BFA">
        <w:rPr>
          <w:rFonts w:ascii="Times New Roman" w:hAnsi="Times New Roman" w:cs="Times New Roman"/>
          <w:sz w:val="24"/>
        </w:rPr>
        <w:t xml:space="preserve"> due province di Potenza e di Matera.</w:t>
      </w:r>
    </w:p>
    <w:p w:rsidR="001B533B" w:rsidRPr="00C41BFA" w:rsidRDefault="00D35C07" w:rsidP="001B37D6">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La</w:t>
      </w:r>
      <w:r w:rsidR="00F023B1" w:rsidRPr="00C41BFA">
        <w:rPr>
          <w:rFonts w:ascii="Times New Roman" w:hAnsi="Times New Roman" w:cs="Times New Roman"/>
          <w:sz w:val="24"/>
        </w:rPr>
        <w:t xml:space="preserve"> provincia di Potenza </w:t>
      </w:r>
      <w:r w:rsidRPr="00C41BFA">
        <w:rPr>
          <w:rFonts w:ascii="Times New Roman" w:hAnsi="Times New Roman" w:cs="Times New Roman"/>
          <w:sz w:val="24"/>
        </w:rPr>
        <w:t xml:space="preserve">risulta più estesa di quella di Matera, comprendendo n. 100 Comuni caratterizzati da una molteplicità di ambienti. Al suo interno vi sono diversi poli industriali (come </w:t>
      </w:r>
      <w:r w:rsidR="004F1450" w:rsidRPr="00C41BFA">
        <w:rPr>
          <w:rFonts w:ascii="Times New Roman" w:hAnsi="Times New Roman" w:cs="Times New Roman"/>
          <w:sz w:val="24"/>
        </w:rPr>
        <w:t xml:space="preserve"> </w:t>
      </w:r>
      <w:r w:rsidR="008927A5" w:rsidRPr="00C41BFA">
        <w:rPr>
          <w:rFonts w:ascii="Times New Roman" w:hAnsi="Times New Roman" w:cs="Times New Roman"/>
          <w:sz w:val="24"/>
        </w:rPr>
        <w:t>S</w:t>
      </w:r>
      <w:r w:rsidR="004F1450" w:rsidRPr="00C41BFA">
        <w:rPr>
          <w:rFonts w:ascii="Times New Roman" w:hAnsi="Times New Roman" w:cs="Times New Roman"/>
          <w:sz w:val="24"/>
        </w:rPr>
        <w:t>an Nicola</w:t>
      </w:r>
      <w:r w:rsidRPr="00C41BFA">
        <w:rPr>
          <w:rFonts w:ascii="Times New Roman" w:hAnsi="Times New Roman" w:cs="Times New Roman"/>
          <w:sz w:val="24"/>
        </w:rPr>
        <w:t xml:space="preserve"> di Melfi</w:t>
      </w:r>
      <w:r w:rsidR="00D3191F">
        <w:rPr>
          <w:rFonts w:ascii="Times New Roman" w:hAnsi="Times New Roman" w:cs="Times New Roman"/>
          <w:sz w:val="24"/>
        </w:rPr>
        <w:t xml:space="preserve">, dove sorgono uno stabilimento FIAT e numerosi stabilimenti “satellite”, </w:t>
      </w:r>
      <w:r w:rsidR="00353302">
        <w:rPr>
          <w:rFonts w:ascii="Times New Roman" w:hAnsi="Times New Roman" w:cs="Times New Roman"/>
          <w:sz w:val="24"/>
        </w:rPr>
        <w:t>facenti parte dell’</w:t>
      </w:r>
      <w:r w:rsidR="00D3191F">
        <w:rPr>
          <w:rFonts w:ascii="Times New Roman" w:hAnsi="Times New Roman" w:cs="Times New Roman"/>
          <w:sz w:val="24"/>
        </w:rPr>
        <w:t>indotto</w:t>
      </w:r>
      <w:r w:rsidRPr="00C41BFA">
        <w:rPr>
          <w:rFonts w:ascii="Times New Roman" w:hAnsi="Times New Roman" w:cs="Times New Roman"/>
          <w:sz w:val="24"/>
        </w:rPr>
        <w:t xml:space="preserve">) ma anche </w:t>
      </w:r>
      <w:r w:rsidR="004F1450" w:rsidRPr="00C41BFA">
        <w:rPr>
          <w:rFonts w:ascii="Times New Roman" w:hAnsi="Times New Roman" w:cs="Times New Roman"/>
          <w:sz w:val="24"/>
        </w:rPr>
        <w:t>attrattive paesaggistiche</w:t>
      </w:r>
      <w:r w:rsidRPr="00C41BFA">
        <w:rPr>
          <w:rFonts w:ascii="Times New Roman" w:hAnsi="Times New Roman" w:cs="Times New Roman"/>
          <w:sz w:val="24"/>
        </w:rPr>
        <w:t xml:space="preserve"> </w:t>
      </w:r>
      <w:r w:rsidR="008927A5" w:rsidRPr="00C41BFA">
        <w:rPr>
          <w:rFonts w:ascii="Times New Roman" w:hAnsi="Times New Roman" w:cs="Times New Roman"/>
          <w:sz w:val="24"/>
        </w:rPr>
        <w:t>quali</w:t>
      </w:r>
      <w:r w:rsidRPr="00C41BFA">
        <w:rPr>
          <w:rFonts w:ascii="Times New Roman" w:hAnsi="Times New Roman" w:cs="Times New Roman"/>
          <w:sz w:val="24"/>
        </w:rPr>
        <w:t xml:space="preserve"> la costa di Maratea, il Parco Nazionale del Pollino</w:t>
      </w:r>
      <w:r w:rsidR="001963FC" w:rsidRPr="00C41BFA">
        <w:rPr>
          <w:rFonts w:ascii="Times New Roman" w:hAnsi="Times New Roman" w:cs="Times New Roman"/>
          <w:sz w:val="24"/>
        </w:rPr>
        <w:t xml:space="preserve"> (</w:t>
      </w:r>
      <w:r w:rsidR="004F1450" w:rsidRPr="00C41BFA">
        <w:rPr>
          <w:rFonts w:ascii="Times New Roman" w:hAnsi="Times New Roman" w:cs="Times New Roman"/>
          <w:sz w:val="24"/>
        </w:rPr>
        <w:t>condiviso con la Calabria</w:t>
      </w:r>
      <w:r w:rsidR="001963FC" w:rsidRPr="00C41BFA">
        <w:rPr>
          <w:rFonts w:ascii="Times New Roman" w:hAnsi="Times New Roman" w:cs="Times New Roman"/>
          <w:sz w:val="24"/>
        </w:rPr>
        <w:t>)</w:t>
      </w:r>
      <w:r w:rsidR="008927A5" w:rsidRPr="00C41BFA">
        <w:rPr>
          <w:rFonts w:ascii="Times New Roman" w:hAnsi="Times New Roman" w:cs="Times New Roman"/>
          <w:sz w:val="24"/>
        </w:rPr>
        <w:t>,</w:t>
      </w:r>
      <w:r w:rsidR="00AE3F02" w:rsidRPr="00C41BFA">
        <w:rPr>
          <w:rFonts w:ascii="Times New Roman" w:hAnsi="Times New Roman" w:cs="Times New Roman"/>
          <w:sz w:val="24"/>
        </w:rPr>
        <w:t xml:space="preserve"> le Dolomiti lucane, </w:t>
      </w:r>
      <w:r w:rsidR="008927A5" w:rsidRPr="00C41BFA">
        <w:rPr>
          <w:rFonts w:ascii="Times New Roman" w:hAnsi="Times New Roman" w:cs="Times New Roman"/>
          <w:sz w:val="24"/>
        </w:rPr>
        <w:t>i Laghi di Monticchio e</w:t>
      </w:r>
      <w:r w:rsidR="004F1450" w:rsidRPr="00C41BFA">
        <w:rPr>
          <w:rFonts w:ascii="Times New Roman" w:hAnsi="Times New Roman" w:cs="Times New Roman"/>
          <w:sz w:val="24"/>
        </w:rPr>
        <w:t xml:space="preserve"> il Monte Sirino.</w:t>
      </w:r>
      <w:r w:rsidRPr="00C41BFA">
        <w:rPr>
          <w:rFonts w:ascii="Times New Roman" w:hAnsi="Times New Roman" w:cs="Times New Roman"/>
          <w:sz w:val="24"/>
        </w:rPr>
        <w:t xml:space="preserve"> </w:t>
      </w:r>
    </w:p>
    <w:p w:rsidR="00F023B1" w:rsidRPr="00C41BFA" w:rsidRDefault="004F1450" w:rsidP="00F023B1">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 xml:space="preserve">Il </w:t>
      </w:r>
      <w:r w:rsidR="00F023B1" w:rsidRPr="00C41BFA">
        <w:rPr>
          <w:rFonts w:ascii="Times New Roman" w:hAnsi="Times New Roman" w:cs="Times New Roman"/>
          <w:sz w:val="24"/>
        </w:rPr>
        <w:t xml:space="preserve">capoluogo </w:t>
      </w:r>
      <w:r w:rsidR="008927A5" w:rsidRPr="00C41BFA">
        <w:rPr>
          <w:rFonts w:ascii="Times New Roman" w:hAnsi="Times New Roman" w:cs="Times New Roman"/>
          <w:sz w:val="24"/>
        </w:rPr>
        <w:t>p</w:t>
      </w:r>
      <w:r w:rsidR="00F023B1" w:rsidRPr="00C41BFA">
        <w:rPr>
          <w:rFonts w:ascii="Times New Roman" w:hAnsi="Times New Roman" w:cs="Times New Roman"/>
          <w:sz w:val="24"/>
        </w:rPr>
        <w:t>otentino</w:t>
      </w:r>
      <w:r w:rsidRPr="00C41BFA">
        <w:rPr>
          <w:rFonts w:ascii="Times New Roman" w:hAnsi="Times New Roman" w:cs="Times New Roman"/>
          <w:sz w:val="24"/>
        </w:rPr>
        <w:t xml:space="preserve"> </w:t>
      </w:r>
      <w:r w:rsidR="00311310" w:rsidRPr="00C41BFA">
        <w:rPr>
          <w:rFonts w:ascii="Times New Roman" w:hAnsi="Times New Roman" w:cs="Times New Roman"/>
          <w:sz w:val="24"/>
        </w:rPr>
        <w:t>costituisce</w:t>
      </w:r>
      <w:r w:rsidRPr="00C41BFA">
        <w:rPr>
          <w:rFonts w:ascii="Times New Roman" w:hAnsi="Times New Roman" w:cs="Times New Roman"/>
          <w:sz w:val="24"/>
        </w:rPr>
        <w:t xml:space="preserve"> il centro propulsivo della Regione, vantando la presenza della maggior parte dei servizi della pubblica amministrazione.</w:t>
      </w:r>
    </w:p>
    <w:p w:rsidR="00F023B1" w:rsidRPr="00C41BFA" w:rsidRDefault="004F1450" w:rsidP="001B37D6">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 xml:space="preserve">La provincia di Matera </w:t>
      </w:r>
      <w:r w:rsidR="008927A5" w:rsidRPr="00C41BFA">
        <w:rPr>
          <w:rFonts w:ascii="Times New Roman" w:hAnsi="Times New Roman" w:cs="Times New Roman"/>
          <w:sz w:val="24"/>
        </w:rPr>
        <w:t>comprende</w:t>
      </w:r>
      <w:r w:rsidRPr="00C41BFA">
        <w:rPr>
          <w:rFonts w:ascii="Times New Roman" w:hAnsi="Times New Roman" w:cs="Times New Roman"/>
          <w:sz w:val="24"/>
        </w:rPr>
        <w:t xml:space="preserve"> n. 31 Comuni</w:t>
      </w:r>
      <w:r w:rsidR="00311310" w:rsidRPr="00C41BFA">
        <w:rPr>
          <w:rFonts w:ascii="Times New Roman" w:hAnsi="Times New Roman" w:cs="Times New Roman"/>
          <w:sz w:val="24"/>
        </w:rPr>
        <w:t xml:space="preserve"> ed il suo territorio è sudd</w:t>
      </w:r>
      <w:r w:rsidR="00F37E1F" w:rsidRPr="00C41BFA">
        <w:rPr>
          <w:rFonts w:ascii="Times New Roman" w:hAnsi="Times New Roman" w:cs="Times New Roman"/>
          <w:sz w:val="24"/>
        </w:rPr>
        <w:t>i</w:t>
      </w:r>
      <w:r w:rsidR="00311310" w:rsidRPr="00C41BFA">
        <w:rPr>
          <w:rFonts w:ascii="Times New Roman" w:hAnsi="Times New Roman" w:cs="Times New Roman"/>
          <w:sz w:val="24"/>
        </w:rPr>
        <w:t>viso in una zo</w:t>
      </w:r>
      <w:r w:rsidR="00AE3F02" w:rsidRPr="00C41BFA">
        <w:rPr>
          <w:rFonts w:ascii="Times New Roman" w:hAnsi="Times New Roman" w:cs="Times New Roman"/>
          <w:sz w:val="24"/>
        </w:rPr>
        <w:t>na pianeggiante (Metapontino) e</w:t>
      </w:r>
      <w:r w:rsidR="00311310" w:rsidRPr="00C41BFA">
        <w:rPr>
          <w:rFonts w:ascii="Times New Roman" w:hAnsi="Times New Roman" w:cs="Times New Roman"/>
          <w:sz w:val="24"/>
        </w:rPr>
        <w:t xml:space="preserve"> in una zona collinare (Collina materana).</w:t>
      </w:r>
    </w:p>
    <w:p w:rsidR="00F37E1F" w:rsidRPr="00C41BFA" w:rsidRDefault="00311310" w:rsidP="00F37E1F">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 xml:space="preserve">La città di Matera è nota per l’immenso patrimonio </w:t>
      </w:r>
      <w:r w:rsidR="00535BC1" w:rsidRPr="00C41BFA">
        <w:rPr>
          <w:rFonts w:ascii="Times New Roman" w:hAnsi="Times New Roman" w:cs="Times New Roman"/>
          <w:sz w:val="24"/>
        </w:rPr>
        <w:t xml:space="preserve">artistico e </w:t>
      </w:r>
      <w:r w:rsidRPr="00C41BFA">
        <w:rPr>
          <w:rFonts w:ascii="Times New Roman" w:hAnsi="Times New Roman" w:cs="Times New Roman"/>
          <w:sz w:val="24"/>
        </w:rPr>
        <w:t>culturale rappresentato dai Sassi</w:t>
      </w:r>
      <w:r w:rsidR="00F37E1F" w:rsidRPr="00C41BFA">
        <w:rPr>
          <w:rFonts w:ascii="Times New Roman" w:hAnsi="Times New Roman" w:cs="Times New Roman"/>
          <w:sz w:val="24"/>
        </w:rPr>
        <w:t>,</w:t>
      </w:r>
      <w:r w:rsidRPr="00C41BFA">
        <w:rPr>
          <w:rFonts w:ascii="Times New Roman" w:hAnsi="Times New Roman" w:cs="Times New Roman"/>
          <w:sz w:val="24"/>
        </w:rPr>
        <w:t xml:space="preserve"> meta naturistica </w:t>
      </w:r>
      <w:r w:rsidR="00F37E1F" w:rsidRPr="00C41BFA">
        <w:rPr>
          <w:rFonts w:ascii="Times New Roman" w:hAnsi="Times New Roman" w:cs="Times New Roman"/>
          <w:sz w:val="24"/>
        </w:rPr>
        <w:t>privilegiata</w:t>
      </w:r>
      <w:r w:rsidRPr="00C41BFA">
        <w:rPr>
          <w:rFonts w:ascii="Times New Roman" w:hAnsi="Times New Roman" w:cs="Times New Roman"/>
          <w:sz w:val="24"/>
        </w:rPr>
        <w:t xml:space="preserve"> a livello internazionale.</w:t>
      </w:r>
      <w:r w:rsidR="00F37E1F" w:rsidRPr="00C41BFA">
        <w:rPr>
          <w:rFonts w:ascii="Times New Roman" w:hAnsi="Times New Roman" w:cs="Times New Roman"/>
          <w:sz w:val="24"/>
        </w:rPr>
        <w:t xml:space="preserve"> </w:t>
      </w:r>
    </w:p>
    <w:p w:rsidR="00F37E1F" w:rsidRPr="00C41BFA" w:rsidRDefault="00F37E1F" w:rsidP="00F37E1F">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 xml:space="preserve">Una forte vocazione turistica caratterizza altresì il </w:t>
      </w:r>
      <w:r w:rsidR="00311310" w:rsidRPr="00C41BFA">
        <w:rPr>
          <w:rFonts w:ascii="Times New Roman" w:hAnsi="Times New Roman" w:cs="Times New Roman"/>
          <w:sz w:val="24"/>
        </w:rPr>
        <w:t xml:space="preserve">Metapontino </w:t>
      </w:r>
      <w:r w:rsidRPr="00C41BFA">
        <w:rPr>
          <w:rFonts w:ascii="Times New Roman" w:hAnsi="Times New Roman" w:cs="Times New Roman"/>
          <w:sz w:val="24"/>
        </w:rPr>
        <w:t xml:space="preserve">per la presenza di </w:t>
      </w:r>
      <w:r w:rsidR="00535BC1" w:rsidRPr="00C41BFA">
        <w:rPr>
          <w:rFonts w:ascii="Times New Roman" w:hAnsi="Times New Roman" w:cs="Times New Roman"/>
          <w:sz w:val="24"/>
        </w:rPr>
        <w:t xml:space="preserve">reperti archeologici e </w:t>
      </w:r>
      <w:r w:rsidRPr="00C41BFA">
        <w:rPr>
          <w:rFonts w:ascii="Times New Roman" w:hAnsi="Times New Roman" w:cs="Times New Roman"/>
          <w:sz w:val="24"/>
        </w:rPr>
        <w:t>numerose spiagge lungo la costa Jonica. Tale territorio rappresenta altresì il fulcro dell’economia agricola regionale</w:t>
      </w:r>
      <w:r w:rsidR="00311310" w:rsidRPr="00C41BFA">
        <w:rPr>
          <w:rFonts w:ascii="Times New Roman" w:hAnsi="Times New Roman" w:cs="Times New Roman"/>
          <w:sz w:val="24"/>
        </w:rPr>
        <w:t xml:space="preserve"> </w:t>
      </w:r>
      <w:r w:rsidRPr="00C41BFA">
        <w:rPr>
          <w:rFonts w:ascii="Times New Roman" w:hAnsi="Times New Roman" w:cs="Times New Roman"/>
          <w:sz w:val="24"/>
        </w:rPr>
        <w:t>vantando la presenza anche di</w:t>
      </w:r>
      <w:r w:rsidR="00311310" w:rsidRPr="00C41BFA">
        <w:rPr>
          <w:rFonts w:ascii="Times New Roman" w:hAnsi="Times New Roman" w:cs="Times New Roman"/>
          <w:sz w:val="24"/>
        </w:rPr>
        <w:t xml:space="preserve"> piccole e medie industrie, collocate principalmente in </w:t>
      </w:r>
      <w:r w:rsidRPr="00C41BFA">
        <w:rPr>
          <w:rFonts w:ascii="Times New Roman" w:hAnsi="Times New Roman" w:cs="Times New Roman"/>
          <w:sz w:val="24"/>
        </w:rPr>
        <w:t>V</w:t>
      </w:r>
      <w:r w:rsidR="00311310" w:rsidRPr="00C41BFA">
        <w:rPr>
          <w:rFonts w:ascii="Times New Roman" w:hAnsi="Times New Roman" w:cs="Times New Roman"/>
          <w:sz w:val="24"/>
        </w:rPr>
        <w:t>al Basento.</w:t>
      </w:r>
    </w:p>
    <w:p w:rsidR="007D6EDD" w:rsidRPr="00C41BFA" w:rsidRDefault="008927A5" w:rsidP="00F37E1F">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In generale</w:t>
      </w:r>
      <w:r w:rsidR="00AE3F02" w:rsidRPr="00C41BFA">
        <w:rPr>
          <w:rFonts w:ascii="Times New Roman" w:hAnsi="Times New Roman" w:cs="Times New Roman"/>
          <w:sz w:val="24"/>
        </w:rPr>
        <w:t>,</w:t>
      </w:r>
      <w:r w:rsidRPr="00C41BFA">
        <w:rPr>
          <w:rFonts w:ascii="Times New Roman" w:hAnsi="Times New Roman" w:cs="Times New Roman"/>
          <w:sz w:val="24"/>
        </w:rPr>
        <w:t xml:space="preserve"> l’economia della Basilicata è alquanto fragile con un consistente ritardo infrastrutturale </w:t>
      </w:r>
      <w:r w:rsidR="007D6EDD" w:rsidRPr="00C41BFA">
        <w:rPr>
          <w:rFonts w:ascii="Times New Roman" w:hAnsi="Times New Roman" w:cs="Times New Roman"/>
          <w:sz w:val="24"/>
        </w:rPr>
        <w:t xml:space="preserve">rispetto al contesto nazionale. Il </w:t>
      </w:r>
      <w:r w:rsidR="003E3ECF" w:rsidRPr="00C41BFA">
        <w:rPr>
          <w:rFonts w:ascii="Times New Roman" w:hAnsi="Times New Roman" w:cs="Times New Roman"/>
          <w:sz w:val="24"/>
        </w:rPr>
        <w:t xml:space="preserve">settore terziario ha un peso di ben oltre i due terzi sul sistema produttivo regionale. </w:t>
      </w:r>
      <w:r w:rsidR="00945F41" w:rsidRPr="00C41BFA">
        <w:rPr>
          <w:rFonts w:ascii="Times New Roman" w:hAnsi="Times New Roman" w:cs="Times New Roman"/>
          <w:sz w:val="24"/>
        </w:rPr>
        <w:t xml:space="preserve">La densità imprenditoriale è bassa se raffrontata alla media nazionale e a quella del Mezzogiorno. </w:t>
      </w:r>
      <w:r w:rsidR="003E3ECF" w:rsidRPr="00C41BFA">
        <w:rPr>
          <w:rFonts w:ascii="Times New Roman" w:hAnsi="Times New Roman" w:cs="Times New Roman"/>
          <w:sz w:val="24"/>
        </w:rPr>
        <w:t xml:space="preserve"> </w:t>
      </w:r>
    </w:p>
    <w:p w:rsidR="00311310" w:rsidRPr="00C41BFA" w:rsidRDefault="008927A5" w:rsidP="00F37E1F">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 xml:space="preserve">Negli ultimi anni si è registrata una diminuzione del </w:t>
      </w:r>
      <w:r w:rsidR="00AC28BD" w:rsidRPr="00C41BFA">
        <w:rPr>
          <w:rFonts w:ascii="Times New Roman" w:hAnsi="Times New Roman" w:cs="Times New Roman"/>
          <w:sz w:val="24"/>
        </w:rPr>
        <w:t>PIL e un calo degli indici occupazionali</w:t>
      </w:r>
      <w:r w:rsidR="008F010B" w:rsidRPr="00C41BFA">
        <w:rPr>
          <w:rFonts w:ascii="Times New Roman" w:hAnsi="Times New Roman" w:cs="Times New Roman"/>
          <w:sz w:val="24"/>
        </w:rPr>
        <w:t>, con una leggera ripresa soltanto di recente</w:t>
      </w:r>
      <w:r w:rsidR="00AC28BD" w:rsidRPr="00C41BFA">
        <w:rPr>
          <w:rFonts w:ascii="Times New Roman" w:hAnsi="Times New Roman" w:cs="Times New Roman"/>
          <w:sz w:val="24"/>
        </w:rPr>
        <w:t>.</w:t>
      </w:r>
      <w:r w:rsidR="00BF1361" w:rsidRPr="00C41BFA">
        <w:rPr>
          <w:rFonts w:ascii="Times New Roman" w:hAnsi="Times New Roman" w:cs="Times New Roman"/>
          <w:sz w:val="24"/>
        </w:rPr>
        <w:t xml:space="preserve"> </w:t>
      </w:r>
      <w:r w:rsidR="008F010B" w:rsidRPr="00C41BFA">
        <w:rPr>
          <w:rFonts w:ascii="Times New Roman" w:hAnsi="Times New Roman" w:cs="Times New Roman"/>
          <w:sz w:val="24"/>
        </w:rPr>
        <w:t xml:space="preserve">  </w:t>
      </w:r>
      <w:r w:rsidR="00AC28BD" w:rsidRPr="00C41BFA">
        <w:rPr>
          <w:rFonts w:ascii="Times New Roman" w:hAnsi="Times New Roman" w:cs="Times New Roman"/>
          <w:sz w:val="24"/>
        </w:rPr>
        <w:t xml:space="preserve"> </w:t>
      </w:r>
      <w:r w:rsidRPr="00C41BFA">
        <w:rPr>
          <w:rFonts w:ascii="Times New Roman" w:hAnsi="Times New Roman" w:cs="Times New Roman"/>
          <w:sz w:val="24"/>
        </w:rPr>
        <w:t xml:space="preserve"> </w:t>
      </w:r>
    </w:p>
    <w:p w:rsidR="00F37E1F" w:rsidRPr="00C41BFA" w:rsidRDefault="00945F41" w:rsidP="00F37E1F">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t>Nonostante tali debolezze strutturali, tra i punti di forza del contesto regionale vi è la scarsa diffusione di fenomeni criminali</w:t>
      </w:r>
      <w:r w:rsidR="008B2C2D" w:rsidRPr="00C41BFA">
        <w:rPr>
          <w:rFonts w:ascii="Times New Roman" w:hAnsi="Times New Roman" w:cs="Times New Roman"/>
          <w:sz w:val="24"/>
        </w:rPr>
        <w:t>.</w:t>
      </w:r>
      <w:r w:rsidR="00C3687D" w:rsidRPr="00C41BFA">
        <w:rPr>
          <w:rFonts w:ascii="Times New Roman" w:hAnsi="Times New Roman" w:cs="Times New Roman"/>
          <w:sz w:val="24"/>
        </w:rPr>
        <w:t xml:space="preserve"> Tuttavia, in alcuni casi, si risente della vicinanza a regioni a tradizionale presenza </w:t>
      </w:r>
      <w:r w:rsidR="002C5800">
        <w:rPr>
          <w:rFonts w:ascii="Times New Roman" w:hAnsi="Times New Roman" w:cs="Times New Roman"/>
          <w:sz w:val="24"/>
        </w:rPr>
        <w:t>di criminalità organizzata,</w:t>
      </w:r>
      <w:r w:rsidR="00820FBF" w:rsidRPr="00C41BFA">
        <w:rPr>
          <w:rFonts w:ascii="Times New Roman" w:hAnsi="Times New Roman" w:cs="Times New Roman"/>
          <w:sz w:val="24"/>
        </w:rPr>
        <w:t xml:space="preserve"> con infiltrazioni in alcune zone del materano, nella Val d’Agri (dove sono concentrate le risorse petrolifere della r</w:t>
      </w:r>
      <w:r w:rsidR="002C5800">
        <w:rPr>
          <w:rFonts w:ascii="Times New Roman" w:hAnsi="Times New Roman" w:cs="Times New Roman"/>
          <w:sz w:val="24"/>
        </w:rPr>
        <w:t xml:space="preserve">egione) e nel </w:t>
      </w:r>
      <w:proofErr w:type="spellStart"/>
      <w:r w:rsidR="002C5800">
        <w:rPr>
          <w:rFonts w:ascii="Times New Roman" w:hAnsi="Times New Roman" w:cs="Times New Roman"/>
          <w:sz w:val="24"/>
        </w:rPr>
        <w:t>Melfese</w:t>
      </w:r>
      <w:proofErr w:type="spellEnd"/>
      <w:r w:rsidR="002C5800">
        <w:rPr>
          <w:rFonts w:ascii="Times New Roman" w:hAnsi="Times New Roman" w:cs="Times New Roman"/>
          <w:sz w:val="24"/>
        </w:rPr>
        <w:t>. Inoltre, recentemente</w:t>
      </w:r>
      <w:r w:rsidR="00BF1361" w:rsidRPr="00C41BFA">
        <w:rPr>
          <w:rFonts w:ascii="Times New Roman" w:hAnsi="Times New Roman" w:cs="Times New Roman"/>
          <w:sz w:val="24"/>
        </w:rPr>
        <w:t xml:space="preserve"> si è registrato un aumento delle persone a rischio di usura</w:t>
      </w:r>
      <w:r w:rsidR="002C5800">
        <w:rPr>
          <w:rFonts w:ascii="Times New Roman" w:hAnsi="Times New Roman" w:cs="Times New Roman"/>
          <w:sz w:val="24"/>
        </w:rPr>
        <w:t>, probabilmente da ricollegarsi all’aumento della povertà e alla crisi di molte attività imprenditoriali.</w:t>
      </w:r>
      <w:r w:rsidR="00BF1361" w:rsidRPr="00C41BFA">
        <w:rPr>
          <w:rFonts w:ascii="Times New Roman" w:hAnsi="Times New Roman" w:cs="Times New Roman"/>
          <w:sz w:val="24"/>
        </w:rPr>
        <w:t xml:space="preserve"> </w:t>
      </w:r>
    </w:p>
    <w:p w:rsidR="00BF1361" w:rsidRPr="00C41BFA" w:rsidRDefault="00BF1361" w:rsidP="00BF1361">
      <w:pPr>
        <w:pStyle w:val="Corpotesto"/>
        <w:spacing w:before="120"/>
        <w:ind w:firstLine="432"/>
        <w:jc w:val="both"/>
        <w:rPr>
          <w:rFonts w:ascii="Times New Roman" w:hAnsi="Times New Roman" w:cs="Times New Roman"/>
          <w:sz w:val="24"/>
        </w:rPr>
      </w:pPr>
      <w:r w:rsidRPr="00C41BFA">
        <w:rPr>
          <w:rFonts w:ascii="Times New Roman" w:hAnsi="Times New Roman" w:cs="Times New Roman"/>
          <w:sz w:val="24"/>
        </w:rPr>
        <w:lastRenderedPageBreak/>
        <w:t xml:space="preserve">La forte sperequazione che si registra </w:t>
      </w:r>
      <w:r w:rsidR="003F0004" w:rsidRPr="00C41BFA">
        <w:rPr>
          <w:rFonts w:ascii="Times New Roman" w:hAnsi="Times New Roman" w:cs="Times New Roman"/>
          <w:sz w:val="24"/>
        </w:rPr>
        <w:t xml:space="preserve">nella regione Basilicata </w:t>
      </w:r>
      <w:r w:rsidRPr="00C41BFA">
        <w:rPr>
          <w:rFonts w:ascii="Times New Roman" w:hAnsi="Times New Roman" w:cs="Times New Roman"/>
          <w:sz w:val="24"/>
        </w:rPr>
        <w:t>nella distribuzione dei redditi, a cui si aggiunge l’emersione di nuovi bacini di povertà, anche fra chi lavora</w:t>
      </w:r>
      <w:r w:rsidR="003F0004" w:rsidRPr="00C41BFA">
        <w:rPr>
          <w:rFonts w:ascii="Times New Roman" w:hAnsi="Times New Roman" w:cs="Times New Roman"/>
          <w:sz w:val="24"/>
        </w:rPr>
        <w:t>,</w:t>
      </w:r>
      <w:r w:rsidRPr="00C41BFA">
        <w:rPr>
          <w:rFonts w:ascii="Times New Roman" w:hAnsi="Times New Roman" w:cs="Times New Roman"/>
          <w:sz w:val="24"/>
        </w:rPr>
        <w:t xml:space="preserve"> </w:t>
      </w:r>
      <w:r w:rsidR="003F0004" w:rsidRPr="00C41BFA">
        <w:rPr>
          <w:rFonts w:ascii="Times New Roman" w:hAnsi="Times New Roman" w:cs="Times New Roman"/>
          <w:sz w:val="24"/>
        </w:rPr>
        <w:t xml:space="preserve">contribuisce a </w:t>
      </w:r>
      <w:r w:rsidRPr="00C41BFA">
        <w:rPr>
          <w:rFonts w:ascii="Times New Roman" w:hAnsi="Times New Roman" w:cs="Times New Roman"/>
          <w:sz w:val="24"/>
        </w:rPr>
        <w:t>svuota</w:t>
      </w:r>
      <w:r w:rsidR="003F0004" w:rsidRPr="00C41BFA">
        <w:rPr>
          <w:rFonts w:ascii="Times New Roman" w:hAnsi="Times New Roman" w:cs="Times New Roman"/>
          <w:sz w:val="24"/>
        </w:rPr>
        <w:t>re</w:t>
      </w:r>
      <w:r w:rsidRPr="00C41BFA">
        <w:rPr>
          <w:rFonts w:ascii="Times New Roman" w:hAnsi="Times New Roman" w:cs="Times New Roman"/>
          <w:sz w:val="24"/>
        </w:rPr>
        <w:t xml:space="preserve"> la partecipazione alla vita delle istituzioni, </w:t>
      </w:r>
      <w:r w:rsidR="003F0004" w:rsidRPr="00C41BFA">
        <w:rPr>
          <w:rFonts w:ascii="Times New Roman" w:hAnsi="Times New Roman" w:cs="Times New Roman"/>
          <w:sz w:val="24"/>
        </w:rPr>
        <w:t xml:space="preserve">a </w:t>
      </w:r>
      <w:r w:rsidRPr="00C41BFA">
        <w:rPr>
          <w:rFonts w:ascii="Times New Roman" w:hAnsi="Times New Roman" w:cs="Times New Roman"/>
          <w:sz w:val="24"/>
        </w:rPr>
        <w:t>rafforza</w:t>
      </w:r>
      <w:r w:rsidR="003F0004" w:rsidRPr="00C41BFA">
        <w:rPr>
          <w:rFonts w:ascii="Times New Roman" w:hAnsi="Times New Roman" w:cs="Times New Roman"/>
          <w:sz w:val="24"/>
        </w:rPr>
        <w:t>re le</w:t>
      </w:r>
      <w:r w:rsidRPr="00C41BFA">
        <w:rPr>
          <w:rFonts w:ascii="Times New Roman" w:hAnsi="Times New Roman" w:cs="Times New Roman"/>
          <w:sz w:val="24"/>
        </w:rPr>
        <w:t xml:space="preserve"> mafie, </w:t>
      </w:r>
      <w:r w:rsidR="003F0004" w:rsidRPr="00C41BFA">
        <w:rPr>
          <w:rFonts w:ascii="Times New Roman" w:hAnsi="Times New Roman" w:cs="Times New Roman"/>
          <w:sz w:val="24"/>
        </w:rPr>
        <w:t xml:space="preserve">la </w:t>
      </w:r>
      <w:r w:rsidRPr="00C41BFA">
        <w:rPr>
          <w:rFonts w:ascii="Times New Roman" w:hAnsi="Times New Roman" w:cs="Times New Roman"/>
          <w:sz w:val="24"/>
        </w:rPr>
        <w:t xml:space="preserve">corruzione e </w:t>
      </w:r>
      <w:r w:rsidR="003F0004" w:rsidRPr="00C41BFA">
        <w:rPr>
          <w:rFonts w:ascii="Times New Roman" w:hAnsi="Times New Roman" w:cs="Times New Roman"/>
          <w:sz w:val="24"/>
        </w:rPr>
        <w:t xml:space="preserve">ad </w:t>
      </w:r>
      <w:r w:rsidRPr="00C41BFA">
        <w:rPr>
          <w:rFonts w:ascii="Times New Roman" w:hAnsi="Times New Roman" w:cs="Times New Roman"/>
          <w:sz w:val="24"/>
        </w:rPr>
        <w:t>indeboli</w:t>
      </w:r>
      <w:r w:rsidR="003F0004" w:rsidRPr="00C41BFA">
        <w:rPr>
          <w:rFonts w:ascii="Times New Roman" w:hAnsi="Times New Roman" w:cs="Times New Roman"/>
          <w:sz w:val="24"/>
        </w:rPr>
        <w:t xml:space="preserve">re </w:t>
      </w:r>
      <w:r w:rsidRPr="00C41BFA">
        <w:rPr>
          <w:rFonts w:ascii="Times New Roman" w:hAnsi="Times New Roman" w:cs="Times New Roman"/>
          <w:sz w:val="24"/>
        </w:rPr>
        <w:t>la democrazia. </w:t>
      </w:r>
    </w:p>
    <w:p w:rsidR="003F0004" w:rsidRDefault="003F0004" w:rsidP="00F37E1F">
      <w:pPr>
        <w:pStyle w:val="Titolo2"/>
        <w:numPr>
          <w:ilvl w:val="0"/>
          <w:numId w:val="0"/>
        </w:numPr>
        <w:ind w:left="576" w:hanging="576"/>
        <w:rPr>
          <w:lang w:eastAsia="ar-SA"/>
        </w:rPr>
      </w:pPr>
    </w:p>
    <w:p w:rsidR="00F37E1F" w:rsidRPr="00070762" w:rsidRDefault="003F0004" w:rsidP="00F37E1F">
      <w:pPr>
        <w:pStyle w:val="Titolo2"/>
        <w:numPr>
          <w:ilvl w:val="0"/>
          <w:numId w:val="0"/>
        </w:numPr>
        <w:ind w:left="576" w:hanging="576"/>
        <w:rPr>
          <w:lang w:eastAsia="ar-SA"/>
        </w:rPr>
      </w:pPr>
      <w:r>
        <w:rPr>
          <w:lang w:eastAsia="ar-SA"/>
        </w:rPr>
        <w:t>4</w:t>
      </w:r>
      <w:r w:rsidR="00F37E1F">
        <w:rPr>
          <w:lang w:eastAsia="ar-SA"/>
        </w:rPr>
        <w:t xml:space="preserve">.2.2 Analisi del contesto interno </w:t>
      </w:r>
      <w:r w:rsidR="00A73C2B">
        <w:rPr>
          <w:lang w:eastAsia="ar-SA"/>
        </w:rPr>
        <w:t xml:space="preserve">all’Amministrazione scolastica </w:t>
      </w:r>
      <w:r w:rsidR="00F37E1F">
        <w:rPr>
          <w:lang w:eastAsia="ar-SA"/>
        </w:rPr>
        <w:t>nella Regione Basilicata.</w:t>
      </w:r>
    </w:p>
    <w:p w:rsidR="002A59E4" w:rsidRPr="00D612B9" w:rsidRDefault="00195271"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Per quanto concerne il contesto interno </w:t>
      </w:r>
      <w:r w:rsidR="00A73C2B" w:rsidRPr="00D612B9">
        <w:rPr>
          <w:rFonts w:ascii="Times New Roman" w:hAnsi="Times New Roman" w:cs="Times New Roman"/>
          <w:sz w:val="24"/>
        </w:rPr>
        <w:t>all’</w:t>
      </w:r>
      <w:r w:rsidR="000755CC" w:rsidRPr="00D612B9">
        <w:rPr>
          <w:rFonts w:ascii="Times New Roman" w:hAnsi="Times New Roman" w:cs="Times New Roman"/>
          <w:sz w:val="24"/>
        </w:rPr>
        <w:t>A</w:t>
      </w:r>
      <w:r w:rsidR="00A73C2B" w:rsidRPr="00D612B9">
        <w:rPr>
          <w:rFonts w:ascii="Times New Roman" w:hAnsi="Times New Roman" w:cs="Times New Roman"/>
          <w:sz w:val="24"/>
        </w:rPr>
        <w:t xml:space="preserve">mministrazione </w:t>
      </w:r>
      <w:r w:rsidR="002A59E4" w:rsidRPr="00D612B9">
        <w:rPr>
          <w:rFonts w:ascii="Times New Roman" w:hAnsi="Times New Roman" w:cs="Times New Roman"/>
          <w:sz w:val="24"/>
        </w:rPr>
        <w:t xml:space="preserve">va innanzitutto rilevato che, </w:t>
      </w:r>
      <w:r w:rsidR="003A49BC" w:rsidRPr="00D612B9">
        <w:rPr>
          <w:rFonts w:ascii="Times New Roman" w:hAnsi="Times New Roman" w:cs="Times New Roman"/>
          <w:sz w:val="24"/>
        </w:rPr>
        <w:t>a seguito dell’ultimo piano di dimensionamento della rete scolastica</w:t>
      </w:r>
      <w:r w:rsidR="002C4AA7" w:rsidRPr="00D612B9">
        <w:rPr>
          <w:rFonts w:ascii="Times New Roman" w:hAnsi="Times New Roman" w:cs="Times New Roman"/>
          <w:sz w:val="24"/>
        </w:rPr>
        <w:t xml:space="preserve"> regionale</w:t>
      </w:r>
      <w:r w:rsidR="00EA786C" w:rsidRPr="00D612B9">
        <w:rPr>
          <w:rFonts w:ascii="Times New Roman" w:hAnsi="Times New Roman" w:cs="Times New Roman"/>
          <w:sz w:val="24"/>
        </w:rPr>
        <w:t xml:space="preserve"> per </w:t>
      </w:r>
      <w:r w:rsidR="002C5800" w:rsidRPr="00D612B9">
        <w:rPr>
          <w:rFonts w:ascii="Times New Roman" w:hAnsi="Times New Roman" w:cs="Times New Roman"/>
          <w:sz w:val="24"/>
        </w:rPr>
        <w:t>il triennio</w:t>
      </w:r>
      <w:r w:rsidR="00EA786C" w:rsidRPr="00D612B9">
        <w:rPr>
          <w:rFonts w:ascii="Times New Roman" w:hAnsi="Times New Roman" w:cs="Times New Roman"/>
          <w:sz w:val="24"/>
        </w:rPr>
        <w:t xml:space="preserve"> 2015/201</w:t>
      </w:r>
      <w:r w:rsidR="002C5800" w:rsidRPr="00D612B9">
        <w:rPr>
          <w:rFonts w:ascii="Times New Roman" w:hAnsi="Times New Roman" w:cs="Times New Roman"/>
          <w:sz w:val="24"/>
        </w:rPr>
        <w:t>8, approvato con Delib</w:t>
      </w:r>
      <w:r w:rsidR="009719DB" w:rsidRPr="00D612B9">
        <w:rPr>
          <w:rFonts w:ascii="Times New Roman" w:hAnsi="Times New Roman" w:cs="Times New Roman"/>
          <w:sz w:val="24"/>
        </w:rPr>
        <w:t>era del Consiglio Regionale n. 713</w:t>
      </w:r>
      <w:r w:rsidR="002C5800" w:rsidRPr="00D612B9">
        <w:rPr>
          <w:rFonts w:ascii="Times New Roman" w:hAnsi="Times New Roman" w:cs="Times New Roman"/>
          <w:sz w:val="24"/>
        </w:rPr>
        <w:t xml:space="preserve"> del</w:t>
      </w:r>
      <w:r w:rsidR="009719DB" w:rsidRPr="00D612B9">
        <w:rPr>
          <w:rFonts w:ascii="Times New Roman" w:hAnsi="Times New Roman" w:cs="Times New Roman"/>
          <w:sz w:val="24"/>
        </w:rPr>
        <w:t xml:space="preserve"> 15 gennaio 2018</w:t>
      </w:r>
      <w:r w:rsidR="003A49BC" w:rsidRPr="00D612B9">
        <w:rPr>
          <w:rFonts w:ascii="Times New Roman" w:hAnsi="Times New Roman" w:cs="Times New Roman"/>
          <w:sz w:val="24"/>
        </w:rPr>
        <w:t xml:space="preserve"> </w:t>
      </w:r>
      <w:r w:rsidR="00AE3F02" w:rsidRPr="00D612B9">
        <w:rPr>
          <w:rFonts w:ascii="Times New Roman" w:hAnsi="Times New Roman" w:cs="Times New Roman"/>
          <w:sz w:val="24"/>
        </w:rPr>
        <w:t>n</w:t>
      </w:r>
      <w:r w:rsidR="002A59E4" w:rsidRPr="00D612B9">
        <w:rPr>
          <w:rFonts w:ascii="Times New Roman" w:hAnsi="Times New Roman" w:cs="Times New Roman"/>
          <w:sz w:val="24"/>
        </w:rPr>
        <w:t xml:space="preserve">ella </w:t>
      </w:r>
      <w:r w:rsidR="00AE3F02" w:rsidRPr="00D612B9">
        <w:rPr>
          <w:rFonts w:ascii="Times New Roman" w:hAnsi="Times New Roman" w:cs="Times New Roman"/>
          <w:sz w:val="24"/>
        </w:rPr>
        <w:t>r</w:t>
      </w:r>
      <w:r w:rsidR="002A59E4" w:rsidRPr="00D612B9">
        <w:rPr>
          <w:rFonts w:ascii="Times New Roman" w:hAnsi="Times New Roman" w:cs="Times New Roman"/>
          <w:sz w:val="24"/>
        </w:rPr>
        <w:t xml:space="preserve">egione Basilicata </w:t>
      </w:r>
      <w:r w:rsidR="00AE3F02" w:rsidRPr="00D612B9">
        <w:rPr>
          <w:rFonts w:ascii="Times New Roman" w:hAnsi="Times New Roman" w:cs="Times New Roman"/>
          <w:sz w:val="24"/>
        </w:rPr>
        <w:t>sono presenti</w:t>
      </w:r>
      <w:r w:rsidR="009719DB" w:rsidRPr="00D612B9">
        <w:rPr>
          <w:rFonts w:ascii="Times New Roman" w:hAnsi="Times New Roman" w:cs="Times New Roman"/>
          <w:sz w:val="24"/>
        </w:rPr>
        <w:t xml:space="preserve"> n. 116</w:t>
      </w:r>
      <w:r w:rsidR="002A59E4" w:rsidRPr="00D612B9">
        <w:rPr>
          <w:rFonts w:ascii="Times New Roman" w:hAnsi="Times New Roman" w:cs="Times New Roman"/>
          <w:sz w:val="24"/>
        </w:rPr>
        <w:t xml:space="preserve"> istituti scolastici. </w:t>
      </w:r>
    </w:p>
    <w:p w:rsidR="00F023B1" w:rsidRPr="00D612B9" w:rsidRDefault="002A59E4"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In particolare </w:t>
      </w:r>
      <w:r w:rsidR="003A49BC" w:rsidRPr="00D612B9">
        <w:rPr>
          <w:rFonts w:ascii="Times New Roman" w:hAnsi="Times New Roman" w:cs="Times New Roman"/>
          <w:sz w:val="24"/>
        </w:rPr>
        <w:t>vi so</w:t>
      </w:r>
      <w:r w:rsidR="009719DB" w:rsidRPr="00D612B9">
        <w:rPr>
          <w:rFonts w:ascii="Times New Roman" w:hAnsi="Times New Roman" w:cs="Times New Roman"/>
          <w:sz w:val="24"/>
        </w:rPr>
        <w:t>no n. 69</w:t>
      </w:r>
      <w:r w:rsidR="003A49BC" w:rsidRPr="00D612B9">
        <w:rPr>
          <w:rFonts w:ascii="Times New Roman" w:hAnsi="Times New Roman" w:cs="Times New Roman"/>
          <w:sz w:val="24"/>
        </w:rPr>
        <w:t xml:space="preserve"> Is</w:t>
      </w:r>
      <w:r w:rsidR="009719DB" w:rsidRPr="00D612B9">
        <w:rPr>
          <w:rFonts w:ascii="Times New Roman" w:hAnsi="Times New Roman" w:cs="Times New Roman"/>
          <w:sz w:val="24"/>
        </w:rPr>
        <w:t>tituti Comprensivi (di cui n. 45</w:t>
      </w:r>
      <w:r w:rsidR="003A49BC" w:rsidRPr="00D612B9">
        <w:rPr>
          <w:rFonts w:ascii="Times New Roman" w:hAnsi="Times New Roman" w:cs="Times New Roman"/>
          <w:sz w:val="24"/>
        </w:rPr>
        <w:t xml:space="preserve"> nella provincia di Potenza e n. 24 nella provincia di Matera), n. 3 Istituti Omnicomprensivi (presenti ne</w:t>
      </w:r>
      <w:r w:rsidRPr="00D612B9">
        <w:rPr>
          <w:rFonts w:ascii="Times New Roman" w:hAnsi="Times New Roman" w:cs="Times New Roman"/>
          <w:sz w:val="24"/>
        </w:rPr>
        <w:t>i C</w:t>
      </w:r>
      <w:r w:rsidR="003A49BC" w:rsidRPr="00D612B9">
        <w:rPr>
          <w:rFonts w:ascii="Times New Roman" w:hAnsi="Times New Roman" w:cs="Times New Roman"/>
          <w:sz w:val="24"/>
        </w:rPr>
        <w:t>omun</w:t>
      </w:r>
      <w:r w:rsidRPr="00D612B9">
        <w:rPr>
          <w:rFonts w:ascii="Times New Roman" w:hAnsi="Times New Roman" w:cs="Times New Roman"/>
          <w:sz w:val="24"/>
        </w:rPr>
        <w:t>i</w:t>
      </w:r>
      <w:r w:rsidR="003A49BC" w:rsidRPr="00D612B9">
        <w:rPr>
          <w:rFonts w:ascii="Times New Roman" w:hAnsi="Times New Roman" w:cs="Times New Roman"/>
          <w:sz w:val="24"/>
        </w:rPr>
        <w:t xml:space="preserve"> di Corleto Perticara, di Marsicovetere e di Viggianello)</w:t>
      </w:r>
      <w:r w:rsidR="009719DB" w:rsidRPr="00D612B9">
        <w:rPr>
          <w:rFonts w:ascii="Times New Roman" w:hAnsi="Times New Roman" w:cs="Times New Roman"/>
          <w:sz w:val="24"/>
        </w:rPr>
        <w:t>, n. 42</w:t>
      </w:r>
      <w:r w:rsidR="003A49BC" w:rsidRPr="00D612B9">
        <w:rPr>
          <w:rFonts w:ascii="Times New Roman" w:hAnsi="Times New Roman" w:cs="Times New Roman"/>
          <w:sz w:val="24"/>
        </w:rPr>
        <w:t xml:space="preserve"> Istituti secondari </w:t>
      </w:r>
      <w:r w:rsidR="00D435B5" w:rsidRPr="00D612B9">
        <w:rPr>
          <w:rFonts w:ascii="Times New Roman" w:hAnsi="Times New Roman" w:cs="Times New Roman"/>
          <w:sz w:val="24"/>
        </w:rPr>
        <w:t>di secondo grado</w:t>
      </w:r>
      <w:r w:rsidR="003A49BC" w:rsidRPr="00D612B9">
        <w:rPr>
          <w:rFonts w:ascii="Times New Roman" w:hAnsi="Times New Roman" w:cs="Times New Roman"/>
          <w:sz w:val="24"/>
        </w:rPr>
        <w:t xml:space="preserve"> ( di cui </w:t>
      </w:r>
      <w:r w:rsidRPr="00D612B9">
        <w:rPr>
          <w:rFonts w:ascii="Times New Roman" w:hAnsi="Times New Roman" w:cs="Times New Roman"/>
          <w:sz w:val="24"/>
        </w:rPr>
        <w:t xml:space="preserve">n. </w:t>
      </w:r>
      <w:r w:rsidR="009719DB" w:rsidRPr="00D612B9">
        <w:rPr>
          <w:rFonts w:ascii="Times New Roman" w:hAnsi="Times New Roman" w:cs="Times New Roman"/>
          <w:sz w:val="24"/>
        </w:rPr>
        <w:t>27</w:t>
      </w:r>
      <w:r w:rsidR="003A49BC" w:rsidRPr="00D612B9">
        <w:rPr>
          <w:rFonts w:ascii="Times New Roman" w:hAnsi="Times New Roman" w:cs="Times New Roman"/>
          <w:sz w:val="24"/>
        </w:rPr>
        <w:t xml:space="preserve"> nella provincia di </w:t>
      </w:r>
      <w:r w:rsidR="001439D2" w:rsidRPr="00D612B9">
        <w:rPr>
          <w:rFonts w:ascii="Times New Roman" w:hAnsi="Times New Roman" w:cs="Times New Roman"/>
          <w:sz w:val="24"/>
        </w:rPr>
        <w:t>P</w:t>
      </w:r>
      <w:r w:rsidR="009719DB" w:rsidRPr="00D612B9">
        <w:rPr>
          <w:rFonts w:ascii="Times New Roman" w:hAnsi="Times New Roman" w:cs="Times New Roman"/>
          <w:sz w:val="24"/>
        </w:rPr>
        <w:t>otenza e n. 15</w:t>
      </w:r>
      <w:r w:rsidR="003A49BC" w:rsidRPr="00D612B9">
        <w:rPr>
          <w:rFonts w:ascii="Times New Roman" w:hAnsi="Times New Roman" w:cs="Times New Roman"/>
          <w:sz w:val="24"/>
        </w:rPr>
        <w:t xml:space="preserve"> nel</w:t>
      </w:r>
      <w:r w:rsidR="00436834" w:rsidRPr="00D612B9">
        <w:rPr>
          <w:rFonts w:ascii="Times New Roman" w:hAnsi="Times New Roman" w:cs="Times New Roman"/>
          <w:sz w:val="24"/>
        </w:rPr>
        <w:t>la provinci</w:t>
      </w:r>
      <w:r w:rsidR="003A49BC" w:rsidRPr="00D612B9">
        <w:rPr>
          <w:rFonts w:ascii="Times New Roman" w:hAnsi="Times New Roman" w:cs="Times New Roman"/>
          <w:sz w:val="24"/>
        </w:rPr>
        <w:t>a di</w:t>
      </w:r>
      <w:r w:rsidR="00436834" w:rsidRPr="00D612B9">
        <w:rPr>
          <w:rFonts w:ascii="Times New Roman" w:hAnsi="Times New Roman" w:cs="Times New Roman"/>
          <w:sz w:val="24"/>
        </w:rPr>
        <w:t xml:space="preserve"> Matera</w:t>
      </w:r>
      <w:r w:rsidR="009719DB" w:rsidRPr="00D612B9">
        <w:rPr>
          <w:rFonts w:ascii="Times New Roman" w:hAnsi="Times New Roman" w:cs="Times New Roman"/>
          <w:sz w:val="24"/>
        </w:rPr>
        <w:t>) e n. 2 Centri d’Istruzione degli Adulti.</w:t>
      </w:r>
    </w:p>
    <w:p w:rsidR="00407927" w:rsidRPr="00D612B9" w:rsidRDefault="00480C77"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In generale </w:t>
      </w:r>
      <w:r w:rsidR="008D774C" w:rsidRPr="00D612B9">
        <w:rPr>
          <w:rFonts w:ascii="Times New Roman" w:hAnsi="Times New Roman" w:cs="Times New Roman"/>
          <w:sz w:val="24"/>
        </w:rPr>
        <w:t>proprio</w:t>
      </w:r>
      <w:r w:rsidRPr="00D612B9">
        <w:rPr>
          <w:rFonts w:ascii="Times New Roman" w:hAnsi="Times New Roman" w:cs="Times New Roman"/>
          <w:sz w:val="24"/>
        </w:rPr>
        <w:t xml:space="preserve"> gli </w:t>
      </w:r>
      <w:r w:rsidR="000755CC" w:rsidRPr="00D612B9">
        <w:rPr>
          <w:rFonts w:ascii="Times New Roman" w:hAnsi="Times New Roman" w:cs="Times New Roman"/>
          <w:sz w:val="24"/>
        </w:rPr>
        <w:t>Istituti secondari di secondo grado</w:t>
      </w:r>
      <w:r w:rsidR="00D435B5" w:rsidRPr="00D612B9">
        <w:rPr>
          <w:rFonts w:ascii="Times New Roman" w:hAnsi="Times New Roman" w:cs="Times New Roman"/>
          <w:sz w:val="24"/>
        </w:rPr>
        <w:t xml:space="preserve">, </w:t>
      </w:r>
      <w:r w:rsidR="00244BFC" w:rsidRPr="00D612B9">
        <w:rPr>
          <w:rFonts w:ascii="Times New Roman" w:hAnsi="Times New Roman" w:cs="Times New Roman"/>
          <w:sz w:val="24"/>
        </w:rPr>
        <w:t>costituendo per lo più organizzazione eterogenee</w:t>
      </w:r>
      <w:r w:rsidR="002C4AA7" w:rsidRPr="00D612B9">
        <w:rPr>
          <w:rFonts w:ascii="Times New Roman" w:hAnsi="Times New Roman" w:cs="Times New Roman"/>
          <w:sz w:val="24"/>
        </w:rPr>
        <w:t xml:space="preserve">, </w:t>
      </w:r>
      <w:r w:rsidR="00D435B5" w:rsidRPr="00D612B9">
        <w:rPr>
          <w:rFonts w:ascii="Times New Roman" w:hAnsi="Times New Roman" w:cs="Times New Roman"/>
          <w:sz w:val="24"/>
        </w:rPr>
        <w:t>concernono</w:t>
      </w:r>
      <w:r w:rsidR="00C41BFA" w:rsidRPr="00D612B9">
        <w:rPr>
          <w:rFonts w:ascii="Times New Roman" w:hAnsi="Times New Roman" w:cs="Times New Roman"/>
          <w:sz w:val="24"/>
        </w:rPr>
        <w:t xml:space="preserve"> aspetti gestionali più ampi</w:t>
      </w:r>
      <w:r w:rsidR="00D435B5" w:rsidRPr="00D612B9">
        <w:rPr>
          <w:rFonts w:ascii="Times New Roman" w:hAnsi="Times New Roman" w:cs="Times New Roman"/>
          <w:sz w:val="24"/>
        </w:rPr>
        <w:t xml:space="preserve"> e</w:t>
      </w:r>
      <w:r w:rsidRPr="00D612B9">
        <w:rPr>
          <w:rFonts w:ascii="Times New Roman" w:hAnsi="Times New Roman" w:cs="Times New Roman"/>
          <w:sz w:val="24"/>
        </w:rPr>
        <w:t xml:space="preserve">, </w:t>
      </w:r>
      <w:r w:rsidR="00D435B5" w:rsidRPr="00D612B9">
        <w:rPr>
          <w:rFonts w:ascii="Times New Roman" w:hAnsi="Times New Roman" w:cs="Times New Roman"/>
          <w:sz w:val="24"/>
        </w:rPr>
        <w:t xml:space="preserve">pertanto, </w:t>
      </w:r>
      <w:r w:rsidRPr="00D612B9">
        <w:rPr>
          <w:rFonts w:ascii="Times New Roman" w:hAnsi="Times New Roman" w:cs="Times New Roman"/>
          <w:sz w:val="24"/>
        </w:rPr>
        <w:t xml:space="preserve">risulterebbero esposti </w:t>
      </w:r>
      <w:r w:rsidR="00407927" w:rsidRPr="00D612B9">
        <w:rPr>
          <w:rFonts w:ascii="Times New Roman" w:hAnsi="Times New Roman" w:cs="Times New Roman"/>
          <w:sz w:val="24"/>
        </w:rPr>
        <w:t>a maggiori</w:t>
      </w:r>
      <w:r w:rsidRPr="00D612B9">
        <w:rPr>
          <w:rFonts w:ascii="Times New Roman" w:hAnsi="Times New Roman" w:cs="Times New Roman"/>
          <w:sz w:val="24"/>
        </w:rPr>
        <w:t xml:space="preserve"> rischi di corruzione.</w:t>
      </w:r>
      <w:r w:rsidR="00CE2E3B" w:rsidRPr="00D612B9">
        <w:rPr>
          <w:rFonts w:ascii="Times New Roman" w:hAnsi="Times New Roman" w:cs="Times New Roman"/>
          <w:sz w:val="24"/>
        </w:rPr>
        <w:t xml:space="preserve"> </w:t>
      </w:r>
    </w:p>
    <w:p w:rsidR="00407927" w:rsidRPr="00D612B9" w:rsidRDefault="00DC0FC7"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Nell’ambito della provinc</w:t>
      </w:r>
      <w:r w:rsidR="009719DB" w:rsidRPr="00D612B9">
        <w:rPr>
          <w:rFonts w:ascii="Times New Roman" w:hAnsi="Times New Roman" w:cs="Times New Roman"/>
          <w:sz w:val="24"/>
        </w:rPr>
        <w:t xml:space="preserve">ia di Potenza sono presenti n. </w:t>
      </w:r>
      <w:r w:rsidRPr="00D612B9">
        <w:rPr>
          <w:rFonts w:ascii="Times New Roman" w:hAnsi="Times New Roman" w:cs="Times New Roman"/>
          <w:sz w:val="24"/>
        </w:rPr>
        <w:t>1</w:t>
      </w:r>
      <w:r w:rsidR="009719DB" w:rsidRPr="00D612B9">
        <w:rPr>
          <w:rFonts w:ascii="Times New Roman" w:hAnsi="Times New Roman" w:cs="Times New Roman"/>
          <w:sz w:val="24"/>
        </w:rPr>
        <w:t>9</w:t>
      </w:r>
      <w:r w:rsidRPr="00D612B9">
        <w:rPr>
          <w:rFonts w:ascii="Times New Roman" w:hAnsi="Times New Roman" w:cs="Times New Roman"/>
          <w:sz w:val="24"/>
        </w:rPr>
        <w:t xml:space="preserve"> Istituti </w:t>
      </w:r>
      <w:r w:rsidR="00023BAE" w:rsidRPr="00D612B9">
        <w:rPr>
          <w:rFonts w:ascii="Times New Roman" w:hAnsi="Times New Roman" w:cs="Times New Roman"/>
          <w:sz w:val="24"/>
        </w:rPr>
        <w:t xml:space="preserve">d’Istruzione </w:t>
      </w:r>
      <w:r w:rsidRPr="00D612B9">
        <w:rPr>
          <w:rFonts w:ascii="Times New Roman" w:hAnsi="Times New Roman" w:cs="Times New Roman"/>
          <w:sz w:val="24"/>
        </w:rPr>
        <w:t>Superior</w:t>
      </w:r>
      <w:r w:rsidR="00023BAE" w:rsidRPr="00D612B9">
        <w:rPr>
          <w:rFonts w:ascii="Times New Roman" w:hAnsi="Times New Roman" w:cs="Times New Roman"/>
          <w:sz w:val="24"/>
        </w:rPr>
        <w:t>e</w:t>
      </w:r>
      <w:r w:rsidRPr="00D612B9">
        <w:rPr>
          <w:rFonts w:ascii="Times New Roman" w:hAnsi="Times New Roman" w:cs="Times New Roman"/>
          <w:sz w:val="24"/>
        </w:rPr>
        <w:t xml:space="preserve">, n. </w:t>
      </w:r>
      <w:r w:rsidR="00EE4E12" w:rsidRPr="00D612B9">
        <w:rPr>
          <w:rFonts w:ascii="Times New Roman" w:hAnsi="Times New Roman" w:cs="Times New Roman"/>
          <w:sz w:val="24"/>
        </w:rPr>
        <w:t>1 Liceo C</w:t>
      </w:r>
      <w:r w:rsidRPr="00D612B9">
        <w:rPr>
          <w:rFonts w:ascii="Times New Roman" w:hAnsi="Times New Roman" w:cs="Times New Roman"/>
          <w:sz w:val="24"/>
        </w:rPr>
        <w:t xml:space="preserve">lassico, n. </w:t>
      </w:r>
      <w:r w:rsidR="00EE4E12" w:rsidRPr="00D612B9">
        <w:rPr>
          <w:rFonts w:ascii="Times New Roman" w:hAnsi="Times New Roman" w:cs="Times New Roman"/>
          <w:sz w:val="24"/>
        </w:rPr>
        <w:t>2 Licei S</w:t>
      </w:r>
      <w:r w:rsidRPr="00D612B9">
        <w:rPr>
          <w:rFonts w:ascii="Times New Roman" w:hAnsi="Times New Roman" w:cs="Times New Roman"/>
          <w:sz w:val="24"/>
        </w:rPr>
        <w:t xml:space="preserve">cientifici, n. 1 Istituto Professionale per l’Industria e l’Artigianato, n. 1 Istituto Professionale per i </w:t>
      </w:r>
      <w:r w:rsidR="008C661F" w:rsidRPr="00D612B9">
        <w:rPr>
          <w:rFonts w:ascii="Times New Roman" w:hAnsi="Times New Roman" w:cs="Times New Roman"/>
          <w:sz w:val="24"/>
        </w:rPr>
        <w:t>S</w:t>
      </w:r>
      <w:r w:rsidRPr="00D612B9">
        <w:rPr>
          <w:rFonts w:ascii="Times New Roman" w:hAnsi="Times New Roman" w:cs="Times New Roman"/>
          <w:sz w:val="24"/>
        </w:rPr>
        <w:t>ervizi per l’</w:t>
      </w:r>
      <w:r w:rsidR="008C661F" w:rsidRPr="00D612B9">
        <w:rPr>
          <w:rFonts w:ascii="Times New Roman" w:hAnsi="Times New Roman" w:cs="Times New Roman"/>
          <w:sz w:val="24"/>
        </w:rPr>
        <w:t>Agricoltura e lo Sviluppo R</w:t>
      </w:r>
      <w:r w:rsidRPr="00D612B9">
        <w:rPr>
          <w:rFonts w:ascii="Times New Roman" w:hAnsi="Times New Roman" w:cs="Times New Roman"/>
          <w:sz w:val="24"/>
        </w:rPr>
        <w:t xml:space="preserve">urale, n. 1 Istituto Professionale per i Servizi per l’Enogastronomia e l’Ospitalità Alberghiera, </w:t>
      </w:r>
      <w:r w:rsidR="009719DB" w:rsidRPr="00D612B9">
        <w:rPr>
          <w:rFonts w:ascii="Times New Roman" w:hAnsi="Times New Roman" w:cs="Times New Roman"/>
          <w:sz w:val="24"/>
        </w:rPr>
        <w:t>n. 1 Liceo Artistico e Musicale e</w:t>
      </w:r>
      <w:r w:rsidRPr="00D612B9">
        <w:rPr>
          <w:rFonts w:ascii="Times New Roman" w:hAnsi="Times New Roman" w:cs="Times New Roman"/>
          <w:sz w:val="24"/>
        </w:rPr>
        <w:t xml:space="preserve"> n. 1 Convitto Nazionale </w:t>
      </w:r>
      <w:r w:rsidR="008C661F" w:rsidRPr="00D612B9">
        <w:rPr>
          <w:rFonts w:ascii="Times New Roman" w:hAnsi="Times New Roman" w:cs="Times New Roman"/>
          <w:sz w:val="24"/>
        </w:rPr>
        <w:t>(con Liceo S</w:t>
      </w:r>
      <w:r w:rsidR="00407927" w:rsidRPr="00D612B9">
        <w:rPr>
          <w:rFonts w:ascii="Times New Roman" w:hAnsi="Times New Roman" w:cs="Times New Roman"/>
          <w:sz w:val="24"/>
        </w:rPr>
        <w:t xml:space="preserve">cientifico </w:t>
      </w:r>
      <w:r w:rsidR="009719DB" w:rsidRPr="00D612B9">
        <w:rPr>
          <w:rFonts w:ascii="Times New Roman" w:hAnsi="Times New Roman" w:cs="Times New Roman"/>
          <w:sz w:val="24"/>
        </w:rPr>
        <w:t>e Liceo delle Scienze Umane annessi</w:t>
      </w:r>
      <w:r w:rsidR="00407927" w:rsidRPr="00D612B9">
        <w:rPr>
          <w:rFonts w:ascii="Times New Roman" w:hAnsi="Times New Roman" w:cs="Times New Roman"/>
          <w:sz w:val="24"/>
        </w:rPr>
        <w:t>)</w:t>
      </w:r>
      <w:r w:rsidRPr="00D612B9">
        <w:rPr>
          <w:rFonts w:ascii="Times New Roman" w:hAnsi="Times New Roman" w:cs="Times New Roman"/>
          <w:sz w:val="24"/>
        </w:rPr>
        <w:t xml:space="preserve">. </w:t>
      </w:r>
    </w:p>
    <w:p w:rsidR="00480C77" w:rsidRPr="00D612B9" w:rsidRDefault="00DC0FC7"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Nella provincia di Matera</w:t>
      </w:r>
      <w:r w:rsidR="00407927" w:rsidRPr="00D612B9">
        <w:rPr>
          <w:rFonts w:ascii="Times New Roman" w:hAnsi="Times New Roman" w:cs="Times New Roman"/>
          <w:sz w:val="24"/>
        </w:rPr>
        <w:t xml:space="preserve"> son presenti n. 9 Istituti </w:t>
      </w:r>
      <w:r w:rsidR="00B52400" w:rsidRPr="00D612B9">
        <w:rPr>
          <w:rFonts w:ascii="Times New Roman" w:hAnsi="Times New Roman" w:cs="Times New Roman"/>
          <w:sz w:val="24"/>
        </w:rPr>
        <w:t xml:space="preserve">d’Istruzione </w:t>
      </w:r>
      <w:r w:rsidR="002C4AA7" w:rsidRPr="00D612B9">
        <w:rPr>
          <w:rFonts w:ascii="Times New Roman" w:hAnsi="Times New Roman" w:cs="Times New Roman"/>
          <w:sz w:val="24"/>
        </w:rPr>
        <w:t>Superiore</w:t>
      </w:r>
      <w:r w:rsidR="00407927" w:rsidRPr="00D612B9">
        <w:rPr>
          <w:rFonts w:ascii="Times New Roman" w:hAnsi="Times New Roman" w:cs="Times New Roman"/>
          <w:sz w:val="24"/>
        </w:rPr>
        <w:t xml:space="preserve">, n. </w:t>
      </w:r>
      <w:r w:rsidR="00EE4E12" w:rsidRPr="00D612B9">
        <w:rPr>
          <w:rFonts w:ascii="Times New Roman" w:hAnsi="Times New Roman" w:cs="Times New Roman"/>
          <w:sz w:val="24"/>
        </w:rPr>
        <w:t>2 L</w:t>
      </w:r>
      <w:r w:rsidR="00407927" w:rsidRPr="00D612B9">
        <w:rPr>
          <w:rFonts w:ascii="Times New Roman" w:hAnsi="Times New Roman" w:cs="Times New Roman"/>
          <w:sz w:val="24"/>
        </w:rPr>
        <w:t>icei Scientifici, n. 1 Liceo delle Scienze Umane, n. 2 Istituti Tecnico Economico e Tecnologico e n. 1 Istituto Professionale per l’Industria e l’Artigianato.</w:t>
      </w:r>
    </w:p>
    <w:p w:rsidR="007E2215" w:rsidRPr="00D612B9" w:rsidRDefault="002A59E4"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Invero le realtà in cui si ravvisa l’esistenza di </w:t>
      </w:r>
      <w:r w:rsidR="00480C77" w:rsidRPr="00D612B9">
        <w:rPr>
          <w:rFonts w:ascii="Times New Roman" w:hAnsi="Times New Roman" w:cs="Times New Roman"/>
          <w:sz w:val="24"/>
        </w:rPr>
        <w:t xml:space="preserve">più elevati  </w:t>
      </w:r>
      <w:r w:rsidRPr="00D612B9">
        <w:rPr>
          <w:rFonts w:ascii="Times New Roman" w:hAnsi="Times New Roman" w:cs="Times New Roman"/>
          <w:sz w:val="24"/>
        </w:rPr>
        <w:t>fattori di rischio son</w:t>
      </w:r>
      <w:r w:rsidR="007E2215" w:rsidRPr="00D612B9">
        <w:rPr>
          <w:rFonts w:ascii="Times New Roman" w:hAnsi="Times New Roman" w:cs="Times New Roman"/>
          <w:sz w:val="24"/>
        </w:rPr>
        <w:t>o</w:t>
      </w:r>
      <w:r w:rsidRPr="00D612B9">
        <w:rPr>
          <w:rFonts w:ascii="Times New Roman" w:hAnsi="Times New Roman" w:cs="Times New Roman"/>
          <w:sz w:val="24"/>
        </w:rPr>
        <w:t xml:space="preserve"> rappresentate d</w:t>
      </w:r>
      <w:r w:rsidR="002C4AA7" w:rsidRPr="00D612B9">
        <w:rPr>
          <w:rFonts w:ascii="Times New Roman" w:hAnsi="Times New Roman" w:cs="Times New Roman"/>
          <w:sz w:val="24"/>
        </w:rPr>
        <w:t>alle scuole con aziende agrarie</w:t>
      </w:r>
      <w:r w:rsidR="00F2293F" w:rsidRPr="00D612B9">
        <w:rPr>
          <w:rFonts w:ascii="Times New Roman" w:hAnsi="Times New Roman" w:cs="Times New Roman"/>
          <w:sz w:val="24"/>
        </w:rPr>
        <w:t xml:space="preserve">, </w:t>
      </w:r>
      <w:r w:rsidRPr="00D612B9">
        <w:rPr>
          <w:rFonts w:ascii="Times New Roman" w:hAnsi="Times New Roman" w:cs="Times New Roman"/>
          <w:sz w:val="24"/>
        </w:rPr>
        <w:t xml:space="preserve">con Convitti e con officine/laboratori ad alta specializzazione e rilevante specificità, in considerazione della </w:t>
      </w:r>
      <w:r w:rsidR="008D774C" w:rsidRPr="00D612B9">
        <w:rPr>
          <w:rFonts w:ascii="Times New Roman" w:hAnsi="Times New Roman" w:cs="Times New Roman"/>
          <w:sz w:val="24"/>
        </w:rPr>
        <w:t>complessa gestione</w:t>
      </w:r>
      <w:r w:rsidRPr="00D612B9">
        <w:rPr>
          <w:rFonts w:ascii="Times New Roman" w:hAnsi="Times New Roman" w:cs="Times New Roman"/>
          <w:sz w:val="24"/>
        </w:rPr>
        <w:t xml:space="preserve"> delle risorse finanziarie</w:t>
      </w:r>
      <w:r w:rsidR="00F2293F" w:rsidRPr="00D612B9">
        <w:rPr>
          <w:rFonts w:ascii="Times New Roman" w:hAnsi="Times New Roman" w:cs="Times New Roman"/>
          <w:sz w:val="24"/>
        </w:rPr>
        <w:t xml:space="preserve"> e </w:t>
      </w:r>
      <w:r w:rsidR="00DD714A" w:rsidRPr="00D612B9">
        <w:rPr>
          <w:rFonts w:ascii="Times New Roman" w:hAnsi="Times New Roman" w:cs="Times New Roman"/>
          <w:sz w:val="24"/>
        </w:rPr>
        <w:t>delle più articolate strutture organizzative di cui sono dotate.</w:t>
      </w:r>
    </w:p>
    <w:p w:rsidR="003E3CAB" w:rsidRPr="00D612B9" w:rsidRDefault="007E2215"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Al riguardo si evidenzia che </w:t>
      </w:r>
      <w:r w:rsidR="002C4AA7" w:rsidRPr="00D612B9">
        <w:rPr>
          <w:rFonts w:ascii="Times New Roman" w:hAnsi="Times New Roman" w:cs="Times New Roman"/>
          <w:sz w:val="24"/>
        </w:rPr>
        <w:t>in</w:t>
      </w:r>
      <w:r w:rsidRPr="00D612B9">
        <w:rPr>
          <w:rFonts w:ascii="Times New Roman" w:hAnsi="Times New Roman" w:cs="Times New Roman"/>
          <w:sz w:val="24"/>
        </w:rPr>
        <w:t xml:space="preserve"> Basilicata esistono n. 7 </w:t>
      </w:r>
      <w:r w:rsidR="005D3A10" w:rsidRPr="00D612B9">
        <w:rPr>
          <w:rFonts w:ascii="Times New Roman" w:hAnsi="Times New Roman" w:cs="Times New Roman"/>
          <w:sz w:val="24"/>
        </w:rPr>
        <w:t>scuole</w:t>
      </w:r>
      <w:r w:rsidRPr="00D612B9">
        <w:rPr>
          <w:rFonts w:ascii="Times New Roman" w:hAnsi="Times New Roman" w:cs="Times New Roman"/>
          <w:sz w:val="24"/>
        </w:rPr>
        <w:t xml:space="preserve"> con aziende agrarie</w:t>
      </w:r>
      <w:r w:rsidR="009D5587" w:rsidRPr="00D612B9">
        <w:rPr>
          <w:rFonts w:ascii="Times New Roman" w:hAnsi="Times New Roman" w:cs="Times New Roman"/>
          <w:sz w:val="24"/>
        </w:rPr>
        <w:t xml:space="preserve"> (di cui n. 6 </w:t>
      </w:r>
      <w:r w:rsidR="000755CC" w:rsidRPr="00D612B9">
        <w:rPr>
          <w:rFonts w:ascii="Times New Roman" w:hAnsi="Times New Roman" w:cs="Times New Roman"/>
          <w:sz w:val="24"/>
        </w:rPr>
        <w:t xml:space="preserve">Istituti secondari di secondo grado </w:t>
      </w:r>
      <w:r w:rsidR="009D5587" w:rsidRPr="00D612B9">
        <w:rPr>
          <w:rFonts w:ascii="Times New Roman" w:hAnsi="Times New Roman" w:cs="Times New Roman"/>
          <w:sz w:val="24"/>
        </w:rPr>
        <w:t>e n. 1 istituto O</w:t>
      </w:r>
      <w:r w:rsidR="005D3A10" w:rsidRPr="00D612B9">
        <w:rPr>
          <w:rFonts w:ascii="Times New Roman" w:hAnsi="Times New Roman" w:cs="Times New Roman"/>
          <w:sz w:val="24"/>
        </w:rPr>
        <w:t>mnicomprensivo)</w:t>
      </w:r>
      <w:r w:rsidR="003E3CAB" w:rsidRPr="00D612B9">
        <w:rPr>
          <w:rFonts w:ascii="Times New Roman" w:hAnsi="Times New Roman" w:cs="Times New Roman"/>
          <w:sz w:val="24"/>
        </w:rPr>
        <w:t xml:space="preserve">, </w:t>
      </w:r>
      <w:r w:rsidR="0037591D" w:rsidRPr="00D612B9">
        <w:rPr>
          <w:rFonts w:ascii="Times New Roman" w:hAnsi="Times New Roman" w:cs="Times New Roman"/>
          <w:sz w:val="24"/>
        </w:rPr>
        <w:t xml:space="preserve">n. 1 Convitto Nazionale, </w:t>
      </w:r>
      <w:r w:rsidRPr="00D612B9">
        <w:rPr>
          <w:rFonts w:ascii="Times New Roman" w:hAnsi="Times New Roman" w:cs="Times New Roman"/>
          <w:sz w:val="24"/>
        </w:rPr>
        <w:t xml:space="preserve">n. </w:t>
      </w:r>
      <w:r w:rsidR="0037591D" w:rsidRPr="00D612B9">
        <w:rPr>
          <w:rFonts w:ascii="Times New Roman" w:hAnsi="Times New Roman" w:cs="Times New Roman"/>
          <w:sz w:val="24"/>
        </w:rPr>
        <w:t>6</w:t>
      </w:r>
      <w:r w:rsidR="005D3A10" w:rsidRPr="00D612B9">
        <w:rPr>
          <w:rFonts w:ascii="Times New Roman" w:hAnsi="Times New Roman" w:cs="Times New Roman"/>
          <w:sz w:val="24"/>
        </w:rPr>
        <w:t xml:space="preserve"> scuole con Convitti</w:t>
      </w:r>
      <w:r w:rsidR="003E3CAB" w:rsidRPr="00D612B9">
        <w:rPr>
          <w:rFonts w:ascii="Times New Roman" w:hAnsi="Times New Roman" w:cs="Times New Roman"/>
          <w:sz w:val="24"/>
        </w:rPr>
        <w:t xml:space="preserve"> </w:t>
      </w:r>
      <w:r w:rsidR="0037591D" w:rsidRPr="00D612B9">
        <w:rPr>
          <w:rFonts w:ascii="Times New Roman" w:hAnsi="Times New Roman" w:cs="Times New Roman"/>
          <w:sz w:val="24"/>
        </w:rPr>
        <w:t xml:space="preserve">annessi </w:t>
      </w:r>
      <w:r w:rsidR="003E3CAB" w:rsidRPr="00D612B9">
        <w:rPr>
          <w:rFonts w:ascii="Times New Roman" w:hAnsi="Times New Roman" w:cs="Times New Roman"/>
          <w:sz w:val="24"/>
        </w:rPr>
        <w:t>(</w:t>
      </w:r>
      <w:r w:rsidR="009D5587" w:rsidRPr="00D612B9">
        <w:rPr>
          <w:rFonts w:ascii="Times New Roman" w:hAnsi="Times New Roman" w:cs="Times New Roman"/>
          <w:sz w:val="24"/>
        </w:rPr>
        <w:t xml:space="preserve">tutti </w:t>
      </w:r>
      <w:r w:rsidR="000755CC" w:rsidRPr="00D612B9">
        <w:rPr>
          <w:rFonts w:ascii="Times New Roman" w:hAnsi="Times New Roman" w:cs="Times New Roman"/>
          <w:sz w:val="24"/>
        </w:rPr>
        <w:t>Istituti secondari di secondo grado</w:t>
      </w:r>
      <w:r w:rsidR="003E3CAB" w:rsidRPr="00D612B9">
        <w:rPr>
          <w:rFonts w:ascii="Times New Roman" w:hAnsi="Times New Roman" w:cs="Times New Roman"/>
          <w:sz w:val="24"/>
        </w:rPr>
        <w:t>)</w:t>
      </w:r>
      <w:r w:rsidR="0037591D" w:rsidRPr="00D612B9">
        <w:rPr>
          <w:rFonts w:ascii="Times New Roman" w:hAnsi="Times New Roman" w:cs="Times New Roman"/>
          <w:sz w:val="24"/>
        </w:rPr>
        <w:t xml:space="preserve"> </w:t>
      </w:r>
      <w:r w:rsidR="003E3CAB" w:rsidRPr="00D612B9">
        <w:rPr>
          <w:rFonts w:ascii="Times New Roman" w:hAnsi="Times New Roman" w:cs="Times New Roman"/>
          <w:sz w:val="24"/>
        </w:rPr>
        <w:t>e n. 31 scuole co</w:t>
      </w:r>
      <w:r w:rsidR="00F2293F" w:rsidRPr="00D612B9">
        <w:rPr>
          <w:rFonts w:ascii="Times New Roman" w:hAnsi="Times New Roman" w:cs="Times New Roman"/>
          <w:sz w:val="24"/>
        </w:rPr>
        <w:t>n</w:t>
      </w:r>
      <w:r w:rsidR="003E3CAB" w:rsidRPr="00D612B9">
        <w:rPr>
          <w:rFonts w:ascii="Times New Roman" w:hAnsi="Times New Roman" w:cs="Times New Roman"/>
          <w:sz w:val="24"/>
        </w:rPr>
        <w:t xml:space="preserve"> officine/laboratori ad alta specializzazione e rilevante specificità (di cui </w:t>
      </w:r>
      <w:r w:rsidR="00F2293F" w:rsidRPr="00D612B9">
        <w:rPr>
          <w:rFonts w:ascii="Times New Roman" w:hAnsi="Times New Roman" w:cs="Times New Roman"/>
          <w:sz w:val="24"/>
        </w:rPr>
        <w:t xml:space="preserve">n. </w:t>
      </w:r>
      <w:r w:rsidR="009D5587" w:rsidRPr="00D612B9">
        <w:rPr>
          <w:rFonts w:ascii="Times New Roman" w:hAnsi="Times New Roman" w:cs="Times New Roman"/>
          <w:sz w:val="24"/>
        </w:rPr>
        <w:t xml:space="preserve">29 </w:t>
      </w:r>
      <w:r w:rsidR="000755CC" w:rsidRPr="00D612B9">
        <w:rPr>
          <w:rFonts w:ascii="Times New Roman" w:hAnsi="Times New Roman" w:cs="Times New Roman"/>
          <w:sz w:val="24"/>
        </w:rPr>
        <w:t xml:space="preserve">Istituti secondari di secondo grado </w:t>
      </w:r>
      <w:r w:rsidR="009D5587" w:rsidRPr="00D612B9">
        <w:rPr>
          <w:rFonts w:ascii="Times New Roman" w:hAnsi="Times New Roman" w:cs="Times New Roman"/>
          <w:sz w:val="24"/>
        </w:rPr>
        <w:t>e n. 2 I</w:t>
      </w:r>
      <w:r w:rsidR="003E3CAB" w:rsidRPr="00D612B9">
        <w:rPr>
          <w:rFonts w:ascii="Times New Roman" w:hAnsi="Times New Roman" w:cs="Times New Roman"/>
          <w:sz w:val="24"/>
        </w:rPr>
        <w:t xml:space="preserve">stituti </w:t>
      </w:r>
      <w:r w:rsidR="009D5587" w:rsidRPr="00D612B9">
        <w:rPr>
          <w:rFonts w:ascii="Times New Roman" w:hAnsi="Times New Roman" w:cs="Times New Roman"/>
          <w:sz w:val="24"/>
        </w:rPr>
        <w:t>O</w:t>
      </w:r>
      <w:r w:rsidR="003E3CAB" w:rsidRPr="00D612B9">
        <w:rPr>
          <w:rFonts w:ascii="Times New Roman" w:hAnsi="Times New Roman" w:cs="Times New Roman"/>
          <w:sz w:val="24"/>
        </w:rPr>
        <w:t>mnicomprensivi).</w:t>
      </w:r>
    </w:p>
    <w:p w:rsidR="003E3CAB" w:rsidRPr="00D612B9" w:rsidRDefault="00216BE5"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lastRenderedPageBreak/>
        <w:t>Particolare attenzione meritano,</w:t>
      </w:r>
      <w:r w:rsidR="00C33293" w:rsidRPr="00D612B9">
        <w:rPr>
          <w:rFonts w:ascii="Times New Roman" w:hAnsi="Times New Roman" w:cs="Times New Roman"/>
          <w:sz w:val="24"/>
        </w:rPr>
        <w:t xml:space="preserve"> inoltre, gli istituti scolastici sede di </w:t>
      </w:r>
      <w:r w:rsidR="002C4AA7" w:rsidRPr="00D612B9">
        <w:rPr>
          <w:rFonts w:ascii="Times New Roman" w:hAnsi="Times New Roman" w:cs="Times New Roman"/>
          <w:sz w:val="24"/>
        </w:rPr>
        <w:t>ex-</w:t>
      </w:r>
      <w:r w:rsidR="00C33293" w:rsidRPr="00D612B9">
        <w:rPr>
          <w:rFonts w:ascii="Times New Roman" w:hAnsi="Times New Roman" w:cs="Times New Roman"/>
          <w:sz w:val="24"/>
        </w:rPr>
        <w:t>CTP-EDA e/o con corsi serali</w:t>
      </w:r>
      <w:r w:rsidRPr="00D612B9">
        <w:rPr>
          <w:rFonts w:ascii="Times New Roman" w:hAnsi="Times New Roman" w:cs="Times New Roman"/>
          <w:sz w:val="24"/>
        </w:rPr>
        <w:t xml:space="preserve"> (per un totale di n.18 istituti a livello regionale</w:t>
      </w:r>
      <w:r w:rsidR="00907BF6" w:rsidRPr="00D612B9">
        <w:rPr>
          <w:rFonts w:ascii="Times New Roman" w:hAnsi="Times New Roman" w:cs="Times New Roman"/>
          <w:sz w:val="24"/>
        </w:rPr>
        <w:t xml:space="preserve">, di cui n. </w:t>
      </w:r>
      <w:r w:rsidR="009D5587" w:rsidRPr="00D612B9">
        <w:rPr>
          <w:rFonts w:ascii="Times New Roman" w:hAnsi="Times New Roman" w:cs="Times New Roman"/>
          <w:sz w:val="24"/>
        </w:rPr>
        <w:t>7</w:t>
      </w:r>
      <w:r w:rsidR="00907BF6" w:rsidRPr="00D612B9">
        <w:rPr>
          <w:rFonts w:ascii="Times New Roman" w:hAnsi="Times New Roman" w:cs="Times New Roman"/>
          <w:sz w:val="24"/>
        </w:rPr>
        <w:t xml:space="preserve"> Istituti Comprensivi e n. 1</w:t>
      </w:r>
      <w:r w:rsidR="009D5587" w:rsidRPr="00D612B9">
        <w:rPr>
          <w:rFonts w:ascii="Times New Roman" w:hAnsi="Times New Roman" w:cs="Times New Roman"/>
          <w:sz w:val="24"/>
        </w:rPr>
        <w:t>1</w:t>
      </w:r>
      <w:r w:rsidR="00907BF6" w:rsidRPr="00D612B9">
        <w:rPr>
          <w:rFonts w:ascii="Times New Roman" w:hAnsi="Times New Roman" w:cs="Times New Roman"/>
          <w:sz w:val="24"/>
        </w:rPr>
        <w:t xml:space="preserve"> </w:t>
      </w:r>
      <w:r w:rsidR="000755CC" w:rsidRPr="00D612B9">
        <w:rPr>
          <w:rFonts w:ascii="Times New Roman" w:hAnsi="Times New Roman" w:cs="Times New Roman"/>
          <w:sz w:val="24"/>
        </w:rPr>
        <w:t>Istituti secondari di secondo grado</w:t>
      </w:r>
      <w:r w:rsidRPr="00D612B9">
        <w:rPr>
          <w:rFonts w:ascii="Times New Roman" w:hAnsi="Times New Roman" w:cs="Times New Roman"/>
          <w:sz w:val="24"/>
        </w:rPr>
        <w:t xml:space="preserve">), sia per le </w:t>
      </w:r>
      <w:r w:rsidR="00DD714A" w:rsidRPr="00D612B9">
        <w:rPr>
          <w:rFonts w:ascii="Times New Roman" w:hAnsi="Times New Roman" w:cs="Times New Roman"/>
          <w:sz w:val="24"/>
        </w:rPr>
        <w:t>tipic</w:t>
      </w:r>
      <w:r w:rsidR="00244BFC" w:rsidRPr="00D612B9">
        <w:rPr>
          <w:rFonts w:ascii="Times New Roman" w:hAnsi="Times New Roman" w:cs="Times New Roman"/>
          <w:sz w:val="24"/>
        </w:rPr>
        <w:t xml:space="preserve">ità </w:t>
      </w:r>
      <w:r w:rsidR="00113E49" w:rsidRPr="00D612B9">
        <w:rPr>
          <w:rFonts w:ascii="Times New Roman" w:hAnsi="Times New Roman" w:cs="Times New Roman"/>
          <w:sz w:val="24"/>
        </w:rPr>
        <w:t xml:space="preserve">che </w:t>
      </w:r>
      <w:r w:rsidR="00244BFC" w:rsidRPr="00D612B9">
        <w:rPr>
          <w:rFonts w:ascii="Times New Roman" w:hAnsi="Times New Roman" w:cs="Times New Roman"/>
          <w:sz w:val="24"/>
        </w:rPr>
        <w:t xml:space="preserve">connotano la programmazione e predisposizione dei corsi di studio </w:t>
      </w:r>
      <w:r w:rsidR="002A49BC" w:rsidRPr="00D612B9">
        <w:rPr>
          <w:rFonts w:ascii="Times New Roman" w:hAnsi="Times New Roman" w:cs="Times New Roman"/>
          <w:sz w:val="24"/>
        </w:rPr>
        <w:t>in questione</w:t>
      </w:r>
      <w:r w:rsidR="008D774C" w:rsidRPr="00D612B9">
        <w:rPr>
          <w:rFonts w:ascii="Times New Roman" w:hAnsi="Times New Roman" w:cs="Times New Roman"/>
          <w:sz w:val="24"/>
        </w:rPr>
        <w:t>,</w:t>
      </w:r>
      <w:r w:rsidR="00DD714A" w:rsidRPr="00D612B9">
        <w:rPr>
          <w:rFonts w:ascii="Times New Roman" w:hAnsi="Times New Roman" w:cs="Times New Roman"/>
          <w:sz w:val="24"/>
        </w:rPr>
        <w:t xml:space="preserve"> </w:t>
      </w:r>
      <w:r w:rsidRPr="00D612B9">
        <w:rPr>
          <w:rFonts w:ascii="Times New Roman" w:hAnsi="Times New Roman" w:cs="Times New Roman"/>
          <w:sz w:val="24"/>
        </w:rPr>
        <w:t>sia in quanto destinatarie di risorse finanziarie aggiuntive per il perseguimento delle finalità istituzionali.</w:t>
      </w:r>
    </w:p>
    <w:p w:rsidR="00D435B5" w:rsidRPr="00D612B9" w:rsidRDefault="00965CF2"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Infine</w:t>
      </w:r>
      <w:r w:rsidR="002C4AA7" w:rsidRPr="00D612B9">
        <w:rPr>
          <w:rFonts w:ascii="Times New Roman" w:hAnsi="Times New Roman" w:cs="Times New Roman"/>
          <w:sz w:val="24"/>
        </w:rPr>
        <w:t>,</w:t>
      </w:r>
      <w:r w:rsidRPr="00D612B9">
        <w:rPr>
          <w:rFonts w:ascii="Times New Roman" w:hAnsi="Times New Roman" w:cs="Times New Roman"/>
          <w:sz w:val="24"/>
        </w:rPr>
        <w:t xml:space="preserve"> altro dato che appare significativo è l’esistenza di n. 7 scuole con sezioni presso ospedali e carceri, di cui n. 4 sono Istituti </w:t>
      </w:r>
      <w:r w:rsidR="00745C84" w:rsidRPr="00D612B9">
        <w:rPr>
          <w:rFonts w:ascii="Times New Roman" w:hAnsi="Times New Roman" w:cs="Times New Roman"/>
          <w:sz w:val="24"/>
        </w:rPr>
        <w:t>C</w:t>
      </w:r>
      <w:r w:rsidRPr="00D612B9">
        <w:rPr>
          <w:rFonts w:ascii="Times New Roman" w:hAnsi="Times New Roman" w:cs="Times New Roman"/>
          <w:sz w:val="24"/>
        </w:rPr>
        <w:t xml:space="preserve">omprensivi e n. 3 </w:t>
      </w:r>
      <w:r w:rsidR="000755CC" w:rsidRPr="00D612B9">
        <w:rPr>
          <w:rFonts w:ascii="Times New Roman" w:hAnsi="Times New Roman" w:cs="Times New Roman"/>
          <w:sz w:val="24"/>
        </w:rPr>
        <w:t>Istituti secondari di secondo grado</w:t>
      </w:r>
      <w:r w:rsidR="00745C84" w:rsidRPr="00D612B9">
        <w:rPr>
          <w:rFonts w:ascii="Times New Roman" w:hAnsi="Times New Roman" w:cs="Times New Roman"/>
          <w:sz w:val="24"/>
        </w:rPr>
        <w:t>.</w:t>
      </w:r>
    </w:p>
    <w:p w:rsidR="000F71D0" w:rsidRPr="00D612B9" w:rsidRDefault="000F71D0"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In generale, la gestione amministrativa delle istituzioni scolastiche non presenta elementi di particolare problematicità.</w:t>
      </w:r>
    </w:p>
    <w:p w:rsidR="00745C84" w:rsidRPr="00D612B9" w:rsidRDefault="000F71D0"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La dimensione non particolarmente estesa del territorio regionale ed il  numero relativamente basso di  istituzioni scolastiche consentono un buo</w:t>
      </w:r>
      <w:r w:rsidR="00D206D0" w:rsidRPr="00D612B9">
        <w:rPr>
          <w:rFonts w:ascii="Times New Roman" w:hAnsi="Times New Roman" w:cs="Times New Roman"/>
          <w:sz w:val="24"/>
        </w:rPr>
        <w:t>n governo del sistema</w:t>
      </w:r>
      <w:r w:rsidRPr="00D612B9">
        <w:rPr>
          <w:rFonts w:ascii="Times New Roman" w:hAnsi="Times New Roman" w:cs="Times New Roman"/>
          <w:sz w:val="24"/>
        </w:rPr>
        <w:t xml:space="preserve"> da parte dell’Ufficio Scolastico Regionale.</w:t>
      </w:r>
    </w:p>
    <w:p w:rsidR="000E13B5" w:rsidRPr="00D612B9" w:rsidRDefault="000E13B5"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Le principali criticità attengono alle caratteristiche orografiche del territorio, costituito in buona parte da comuni montani, non facilmente raggiungibili e a bassa densità demografica, conseguente al progressivo spopolamento e alla riduzione della popolazione giovanile. In questi comuni, nei pochi presidi scolastici rimasti, si rende necessaria la costituzione di pluriclassi</w:t>
      </w:r>
      <w:r w:rsidR="005E4620" w:rsidRPr="00D612B9">
        <w:rPr>
          <w:rFonts w:ascii="Times New Roman" w:hAnsi="Times New Roman" w:cs="Times New Roman"/>
          <w:sz w:val="24"/>
        </w:rPr>
        <w:t>.</w:t>
      </w:r>
    </w:p>
    <w:p w:rsidR="005E4620" w:rsidRPr="00D612B9" w:rsidRDefault="005E4620"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A ciò si aggiunga che, anche a seguito del dimensionamento della rete scolas</w:t>
      </w:r>
      <w:r w:rsidR="009A4AF7" w:rsidRPr="00D612B9">
        <w:rPr>
          <w:rFonts w:ascii="Times New Roman" w:hAnsi="Times New Roman" w:cs="Times New Roman"/>
          <w:sz w:val="24"/>
        </w:rPr>
        <w:t>tica, sono presenti in regione diverse scuole sottodimensionate.</w:t>
      </w:r>
      <w:r w:rsidRPr="00D612B9">
        <w:rPr>
          <w:rFonts w:ascii="Times New Roman" w:hAnsi="Times New Roman" w:cs="Times New Roman"/>
          <w:sz w:val="24"/>
        </w:rPr>
        <w:t xml:space="preserve"> Tali istituzioni scolastiche devono essere affidate in reggenza a Dirigenti Scolastici titolari su altre scuole, il che non assicura la presenza co</w:t>
      </w:r>
      <w:r w:rsidR="00D206D0" w:rsidRPr="00D612B9">
        <w:rPr>
          <w:rFonts w:ascii="Times New Roman" w:hAnsi="Times New Roman" w:cs="Times New Roman"/>
          <w:sz w:val="24"/>
        </w:rPr>
        <w:t>stante del  Dirigente</w:t>
      </w:r>
      <w:r w:rsidRPr="00D612B9">
        <w:rPr>
          <w:rFonts w:ascii="Times New Roman" w:hAnsi="Times New Roman" w:cs="Times New Roman"/>
          <w:sz w:val="24"/>
        </w:rPr>
        <w:t xml:space="preserve"> nella sede scolastica, comportando una duplicazione di adempimenti per il dirigente stesso e un inevitabile rallentamento della gestione amministrativa.</w:t>
      </w:r>
    </w:p>
    <w:p w:rsidR="00C86755" w:rsidRPr="00D612B9" w:rsidRDefault="000F71D0"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L’attività di supporto ed assistenza amministrativa ed amministrativo-contabile alle scuole è svolta prevalentemente dagli Uffici Ambiti Territoriali, mentre </w:t>
      </w:r>
      <w:r w:rsidR="00C86755" w:rsidRPr="00D612B9">
        <w:rPr>
          <w:rFonts w:ascii="Times New Roman" w:hAnsi="Times New Roman" w:cs="Times New Roman"/>
          <w:sz w:val="24"/>
        </w:rPr>
        <w:t>gli Uffici con competenze regionali svolgono funzioni di portata più generale, quali il coordinamento dell’attività degli Ambiti Territoriali, la formazione dei Dirigenti Scolastici, la promozione di tutte le attività progettuali e di quelle connesse all’attuazione delle direttive nazionali.</w:t>
      </w:r>
    </w:p>
    <w:p w:rsidR="000F71D0" w:rsidRPr="00D612B9" w:rsidRDefault="00C86755"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Presso l’USR opera</w:t>
      </w:r>
      <w:r w:rsidR="00D206D0" w:rsidRPr="00D612B9">
        <w:rPr>
          <w:rFonts w:ascii="Times New Roman" w:hAnsi="Times New Roman" w:cs="Times New Roman"/>
          <w:sz w:val="24"/>
        </w:rPr>
        <w:t xml:space="preserve">no i dirigenti tecnici ed </w:t>
      </w:r>
      <w:r w:rsidRPr="00D612B9">
        <w:rPr>
          <w:rFonts w:ascii="Times New Roman" w:hAnsi="Times New Roman" w:cs="Times New Roman"/>
          <w:sz w:val="24"/>
        </w:rPr>
        <w:t xml:space="preserve">il nucleo di supporto all’autonomia scolastica, che </w:t>
      </w:r>
      <w:r w:rsidR="00D206D0" w:rsidRPr="00D612B9">
        <w:rPr>
          <w:rFonts w:ascii="Times New Roman" w:hAnsi="Times New Roman" w:cs="Times New Roman"/>
          <w:sz w:val="24"/>
        </w:rPr>
        <w:t>forniscono un importante</w:t>
      </w:r>
      <w:r w:rsidRPr="00D612B9">
        <w:rPr>
          <w:rFonts w:ascii="Times New Roman" w:hAnsi="Times New Roman" w:cs="Times New Roman"/>
          <w:sz w:val="24"/>
        </w:rPr>
        <w:t xml:space="preserve"> supporto alle scuole in tutti gli ambiti </w:t>
      </w:r>
      <w:r w:rsidR="00D206D0" w:rsidRPr="00D612B9">
        <w:rPr>
          <w:rFonts w:ascii="Times New Roman" w:hAnsi="Times New Roman" w:cs="Times New Roman"/>
          <w:sz w:val="24"/>
        </w:rPr>
        <w:t>che attengono alla didattica, alla formazione del personale scolastico, ai temi dell’integrazione, della legalità, della sicurezza ed edilizia scolastica, dell’attuazione del Piano Nazionale Scuola Digitale e così via.</w:t>
      </w:r>
    </w:p>
    <w:p w:rsidR="00410787" w:rsidRPr="00D612B9" w:rsidRDefault="00D206D0" w:rsidP="00410787">
      <w:pPr>
        <w:pStyle w:val="Corpotesto"/>
        <w:spacing w:before="120"/>
        <w:ind w:firstLine="432"/>
        <w:jc w:val="both"/>
        <w:rPr>
          <w:rFonts w:ascii="Times New Roman" w:hAnsi="Times New Roman" w:cs="Times New Roman"/>
          <w:sz w:val="24"/>
        </w:rPr>
      </w:pPr>
      <w:r w:rsidRPr="00D612B9">
        <w:rPr>
          <w:rFonts w:ascii="Times New Roman" w:hAnsi="Times New Roman" w:cs="Times New Roman"/>
          <w:sz w:val="24"/>
        </w:rPr>
        <w:t xml:space="preserve">Per l’attuazione delle direttive nazionali e per la realizzazione di iniziative di carattere regionale, vengono periodicamente </w:t>
      </w:r>
      <w:r w:rsidR="00AD1B8D" w:rsidRPr="00D612B9">
        <w:rPr>
          <w:rFonts w:ascii="Times New Roman" w:hAnsi="Times New Roman" w:cs="Times New Roman"/>
          <w:sz w:val="24"/>
        </w:rPr>
        <w:t>convocate conferenze di servizio sia con i Dirigenti degli Ambiti Territoriali sia con i Dirigenti Scolastici, che costituiscono frequentemente occasione di confronto per la risoluzione di problematiche comuni o di stimolo per la formulazione di proposte o per la consultazione dell’Amministrazione Centrale.</w:t>
      </w:r>
    </w:p>
    <w:p w:rsidR="00410787" w:rsidRPr="00D612B9" w:rsidRDefault="00AD1B8D" w:rsidP="00D612B9">
      <w:pPr>
        <w:spacing w:before="8" w:line="271" w:lineRule="auto"/>
        <w:jc w:val="both"/>
        <w:rPr>
          <w:bCs/>
          <w:kern w:val="36"/>
          <w:sz w:val="24"/>
          <w:szCs w:val="24"/>
        </w:rPr>
      </w:pPr>
      <w:r w:rsidRPr="00D612B9">
        <w:rPr>
          <w:sz w:val="24"/>
          <w:szCs w:val="24"/>
        </w:rPr>
        <w:t xml:space="preserve"> </w:t>
      </w:r>
      <w:r w:rsidR="00410787" w:rsidRPr="00D612B9">
        <w:rPr>
          <w:sz w:val="24"/>
          <w:szCs w:val="24"/>
        </w:rPr>
        <w:t>Per quanto concerne il piano organizzativo,</w:t>
      </w:r>
      <w:r w:rsidR="00410787" w:rsidRPr="00D612B9">
        <w:rPr>
          <w:bCs/>
          <w:kern w:val="36"/>
          <w:sz w:val="24"/>
          <w:szCs w:val="24"/>
        </w:rPr>
        <w:t xml:space="preserve"> le Istituzioni Scolastiche, che oramai hanno autonomia didattica, organizzativa e di ricerca, sperimentazione e sviluppo, ai sensi del D.P.R. n. 275/1999, </w:t>
      </w:r>
      <w:r w:rsidR="00410787" w:rsidRPr="00D612B9">
        <w:rPr>
          <w:bCs/>
          <w:kern w:val="36"/>
          <w:sz w:val="24"/>
          <w:szCs w:val="24"/>
        </w:rPr>
        <w:lastRenderedPageBreak/>
        <w:t>predispongono il Piano triennale dell’offerta formativa (</w:t>
      </w:r>
      <w:proofErr w:type="spellStart"/>
      <w:r w:rsidR="00410787" w:rsidRPr="00D612B9">
        <w:rPr>
          <w:bCs/>
          <w:kern w:val="36"/>
          <w:sz w:val="24"/>
          <w:szCs w:val="24"/>
        </w:rPr>
        <w:t>Ptof</w:t>
      </w:r>
      <w:proofErr w:type="spellEnd"/>
      <w:r w:rsidR="00410787" w:rsidRPr="00D612B9">
        <w:rPr>
          <w:bCs/>
          <w:kern w:val="36"/>
          <w:sz w:val="24"/>
          <w:szCs w:val="24"/>
        </w:rPr>
        <w:t xml:space="preserve">), un documento fondamentale, che deve essere coerente con gli obiettivi generali ed educativi dei diversi tipi e indirizzi di studio determinati a livello nazionale e, contemporaneamente, deve riflettere le esigenze del contesto culturale, sociale ed economico della realtà locale. Il </w:t>
      </w:r>
      <w:proofErr w:type="spellStart"/>
      <w:r w:rsidR="00410787" w:rsidRPr="00D612B9">
        <w:rPr>
          <w:bCs/>
          <w:kern w:val="36"/>
          <w:sz w:val="24"/>
          <w:szCs w:val="24"/>
        </w:rPr>
        <w:t>Ptof</w:t>
      </w:r>
      <w:proofErr w:type="spellEnd"/>
      <w:r w:rsidR="00410787" w:rsidRPr="00D612B9">
        <w:rPr>
          <w:bCs/>
          <w:kern w:val="36"/>
          <w:sz w:val="24"/>
          <w:szCs w:val="24"/>
        </w:rPr>
        <w:t xml:space="preserve"> è elaborato dal collegio dei docenti sulla base degli indirizzi generali definiti dal consiglio di circolo/istituto e tenuto conto delle proposte e dei pareri formulati dagli organismi e dalle associazioni dei genitori e, per le scuole secondarie superiori, degli studenti. È adottato dal consiglio di circolo o di istituto e viene consegnato agli alunni e alle famiglie all’atto dell’iscrizione. Negli istituti scolastici la direzione e la gestione sono tenute da vari organi, dei cui ruoli e funzioni si espone di seguito brevemente.</w:t>
      </w:r>
    </w:p>
    <w:p w:rsidR="00410787" w:rsidRPr="00D612B9" w:rsidRDefault="00410787" w:rsidP="00D612B9">
      <w:pPr>
        <w:spacing w:before="8" w:line="271" w:lineRule="auto"/>
        <w:jc w:val="both"/>
        <w:rPr>
          <w:bCs/>
          <w:kern w:val="36"/>
          <w:sz w:val="24"/>
          <w:szCs w:val="24"/>
        </w:rPr>
      </w:pPr>
      <w:r w:rsidRPr="00D612B9">
        <w:rPr>
          <w:bCs/>
          <w:kern w:val="36"/>
          <w:sz w:val="24"/>
          <w:szCs w:val="24"/>
        </w:rPr>
        <w:t>Il dirigente scolastico assicura la gestione unitaria dell’istituzione, ne ha la rappresentanza legale, è responsabile della gestione delle risorse finanziarie e strumentali, e dei risultati del servizio. Il Direttore dei servizi generali e amministrativi (DSGA) sovrintende, con autonomia operativa, nell’ambito delle direttive di impartite dal dirigente e degli obiettivi assegnati, ai servizi amministrativi e ai servizi generali dell’istruzione scolastica, coordinando il relativo personale.</w:t>
      </w:r>
    </w:p>
    <w:p w:rsidR="00410787" w:rsidRPr="00D612B9" w:rsidRDefault="00410787" w:rsidP="00D612B9">
      <w:pPr>
        <w:spacing w:before="8" w:line="271" w:lineRule="auto"/>
        <w:jc w:val="both"/>
        <w:rPr>
          <w:bCs/>
          <w:kern w:val="36"/>
          <w:sz w:val="24"/>
          <w:szCs w:val="24"/>
        </w:rPr>
      </w:pPr>
      <w:r w:rsidRPr="00D612B9">
        <w:rPr>
          <w:bCs/>
          <w:kern w:val="36"/>
          <w:sz w:val="24"/>
          <w:szCs w:val="24"/>
        </w:rPr>
        <w:t xml:space="preserve">Il Consiglio di circolo (nei circoli didattici delle scuole primarie) e Consiglio di istituto (negli istituti comprensivi e nelle scuole secondarie) sono formati da rappresentanti eletti del personale insegnante e non insegnante, dei genitori e, nelle scuole secondarie di secondo grado, degli alunni. </w:t>
      </w:r>
    </w:p>
    <w:p w:rsidR="00410787" w:rsidRPr="00D612B9" w:rsidRDefault="00410787" w:rsidP="00D612B9">
      <w:pPr>
        <w:spacing w:before="8" w:line="271" w:lineRule="auto"/>
        <w:jc w:val="both"/>
        <w:rPr>
          <w:bCs/>
          <w:kern w:val="36"/>
          <w:sz w:val="24"/>
          <w:szCs w:val="24"/>
        </w:rPr>
      </w:pPr>
      <w:r w:rsidRPr="00D612B9">
        <w:rPr>
          <w:bCs/>
          <w:kern w:val="36"/>
          <w:sz w:val="24"/>
          <w:szCs w:val="24"/>
        </w:rPr>
        <w:t xml:space="preserve">Il dirigente scolastico è membro di diritto. Il presidente è eletto fra i rappresentanti dei genitori. Il consiglio ha potere deliberante per quanto concerne l’organizzazione dell’attività della scuola e fornisce al collegio dei docenti gli indirizzi generali per la predisposizione del </w:t>
      </w:r>
      <w:proofErr w:type="spellStart"/>
      <w:r w:rsidRPr="00D612B9">
        <w:rPr>
          <w:bCs/>
          <w:kern w:val="36"/>
          <w:sz w:val="24"/>
          <w:szCs w:val="24"/>
        </w:rPr>
        <w:t>Ptof</w:t>
      </w:r>
      <w:proofErr w:type="spellEnd"/>
      <w:r w:rsidRPr="00D612B9">
        <w:rPr>
          <w:bCs/>
          <w:kern w:val="36"/>
          <w:sz w:val="24"/>
          <w:szCs w:val="24"/>
        </w:rPr>
        <w:t xml:space="preserve"> e adotta formalmente il </w:t>
      </w:r>
      <w:proofErr w:type="spellStart"/>
      <w:r w:rsidRPr="00D612B9">
        <w:rPr>
          <w:bCs/>
          <w:kern w:val="36"/>
          <w:sz w:val="24"/>
          <w:szCs w:val="24"/>
        </w:rPr>
        <w:t>Ptof</w:t>
      </w:r>
      <w:proofErr w:type="spellEnd"/>
      <w:r w:rsidRPr="00D612B9">
        <w:rPr>
          <w:bCs/>
          <w:kern w:val="36"/>
          <w:sz w:val="24"/>
          <w:szCs w:val="24"/>
        </w:rPr>
        <w:t xml:space="preserve"> stesso.</w:t>
      </w:r>
    </w:p>
    <w:p w:rsidR="00410787" w:rsidRPr="00D612B9" w:rsidRDefault="00410787" w:rsidP="00D612B9">
      <w:pPr>
        <w:spacing w:before="8" w:line="271" w:lineRule="auto"/>
        <w:jc w:val="both"/>
        <w:rPr>
          <w:bCs/>
          <w:kern w:val="36"/>
          <w:sz w:val="24"/>
          <w:szCs w:val="24"/>
        </w:rPr>
      </w:pPr>
      <w:r w:rsidRPr="00D612B9">
        <w:rPr>
          <w:bCs/>
          <w:kern w:val="36"/>
          <w:sz w:val="24"/>
          <w:szCs w:val="24"/>
        </w:rPr>
        <w:t xml:space="preserve">Il collegio dei docenti è formato dagli insegnanti a tempo indeterminato e determinato di ciascun circolo didattico o istituto. È presieduto dal dirigente scolastico ed elabora il </w:t>
      </w:r>
      <w:proofErr w:type="spellStart"/>
      <w:r w:rsidRPr="00D612B9">
        <w:rPr>
          <w:bCs/>
          <w:kern w:val="36"/>
          <w:sz w:val="24"/>
          <w:szCs w:val="24"/>
        </w:rPr>
        <w:t>Ptof</w:t>
      </w:r>
      <w:proofErr w:type="spellEnd"/>
      <w:r w:rsidRPr="00D612B9">
        <w:rPr>
          <w:bCs/>
          <w:kern w:val="36"/>
          <w:sz w:val="24"/>
          <w:szCs w:val="24"/>
        </w:rPr>
        <w:t>, sulla base degli indirizzi generali, gestionali e amministrativi definiti dal consiglio di circolo/istituto e tenendo conto delle proposte dei principali Stakeholder della scuola. Il Consiglio di intersezione, di interclasse e di classe, rispettivamente per la scuola dell’infanzia, per la scuola primaria, per la scuola secondaria di primo e secondo grado, sono costituiti da docenti e rappresentanti dei genitori, nonché rappresentanti degli studenti nella scuola secondaria di secondo grado. Tali consigli, quando si riuniscono con la presenza dei genitori e, ove previsti, degli studenti, hanno il compito di agevolare i rapporti tra le varie componenti della comunità scolastica  e di formulare al collegio dei docenti proposte in ordine all’azione educativa e didattica. Quando si riuniscono con la sola presenza dei docenti svolgono compiti di programmazione didattica e di valutazione periodica e finale degli alunni. Inoltre, presso ogni istituzione scolastica è istituito il Comitato per la valutazione dei docenti, ex art. 11 del d.lgs. n. 297/1994, novellato dal comma 129 dell’art. 1 della Legge 13 luglio 2015, n. 107, che ha il compito, tra l’altro, di individuare criteri per la “valorizzazione dei docenti”.</w:t>
      </w:r>
    </w:p>
    <w:p w:rsidR="00D206D0" w:rsidRPr="00D612B9" w:rsidRDefault="00D206D0" w:rsidP="00D612B9">
      <w:pPr>
        <w:pStyle w:val="Corpotesto"/>
        <w:spacing w:before="8" w:line="271" w:lineRule="auto"/>
        <w:ind w:firstLine="432"/>
        <w:jc w:val="both"/>
        <w:rPr>
          <w:rFonts w:ascii="Times New Roman" w:hAnsi="Times New Roman" w:cs="Times New Roman"/>
          <w:sz w:val="24"/>
        </w:rPr>
      </w:pPr>
    </w:p>
    <w:p w:rsidR="002A2F56" w:rsidRDefault="002A2F56" w:rsidP="001B37D6">
      <w:pPr>
        <w:pStyle w:val="Corpotesto"/>
        <w:spacing w:before="120"/>
        <w:ind w:firstLine="432"/>
        <w:jc w:val="both"/>
        <w:rPr>
          <w:rFonts w:ascii="Times New Roman" w:hAnsi="Times New Roman" w:cs="Times New Roman"/>
          <w:sz w:val="24"/>
        </w:rPr>
      </w:pPr>
    </w:p>
    <w:p w:rsidR="00070762" w:rsidRPr="00070762" w:rsidRDefault="00A73E00" w:rsidP="00F049FC">
      <w:pPr>
        <w:pStyle w:val="Titolo2"/>
        <w:numPr>
          <w:ilvl w:val="1"/>
          <w:numId w:val="41"/>
        </w:numPr>
        <w:rPr>
          <w:lang w:eastAsia="ar-SA"/>
        </w:rPr>
      </w:pPr>
      <w:bookmarkStart w:id="41" w:name="_Toc451242528"/>
      <w:r>
        <w:rPr>
          <w:lang w:eastAsia="ar-SA"/>
        </w:rPr>
        <w:t>Identificazione del rischio: le</w:t>
      </w:r>
      <w:r w:rsidR="00070762" w:rsidRPr="00070762">
        <w:rPr>
          <w:lang w:eastAsia="ar-SA"/>
        </w:rPr>
        <w:t xml:space="preserve"> Aree di Rischio</w:t>
      </w:r>
      <w:r>
        <w:rPr>
          <w:lang w:eastAsia="ar-SA"/>
        </w:rPr>
        <w:t xml:space="preserve"> e i processi</w:t>
      </w:r>
      <w:bookmarkEnd w:id="41"/>
    </w:p>
    <w:p w:rsidR="00070762" w:rsidRPr="00070762" w:rsidRDefault="00070762" w:rsidP="00070762">
      <w:pPr>
        <w:tabs>
          <w:tab w:val="left" w:pos="0"/>
        </w:tabs>
        <w:overflowPunct/>
        <w:autoSpaceDE/>
        <w:autoSpaceDN/>
        <w:adjustRightInd/>
        <w:spacing w:after="120"/>
        <w:ind w:left="284" w:right="47"/>
        <w:jc w:val="both"/>
        <w:textAlignment w:val="auto"/>
        <w:rPr>
          <w:rFonts w:ascii="Garamond" w:hAnsi="Garamond"/>
          <w:sz w:val="28"/>
          <w:szCs w:val="28"/>
        </w:rPr>
      </w:pP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La fase di identificazione del rischio ovvero delle aree a rischio (seguendo la dizione del PNA) ha il fine di individuare, anche in forma aggregata, le tipologie di eventi che possano esporre l’amministrazione a  fenomeni corruttivi.</w:t>
      </w: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 xml:space="preserve">L’identificazione delle aree di rischio è un’attività complessa che presuppone l’individuazione di tutti i processi svolti dall’Amministrazione. </w:t>
      </w:r>
    </w:p>
    <w:p w:rsidR="00070762" w:rsidRDefault="00070762" w:rsidP="00410787">
      <w:pPr>
        <w:pStyle w:val="Corpotesto"/>
        <w:spacing w:before="120"/>
        <w:jc w:val="both"/>
        <w:rPr>
          <w:rFonts w:ascii="Times New Roman" w:hAnsi="Times New Roman" w:cs="Times New Roman"/>
          <w:sz w:val="24"/>
        </w:rPr>
      </w:pPr>
      <w:r w:rsidRPr="00070762">
        <w:rPr>
          <w:rFonts w:ascii="Times New Roman" w:hAnsi="Times New Roman" w:cs="Times New Roman"/>
          <w:sz w:val="24"/>
        </w:rPr>
        <w:tab/>
        <w:t>La legge 190 del 2012 ha previsto, infatti, una serie di attività per le quali ha operato una sorta di presunzione di  esistenza del rischio corruzione. In particolare, l’articolo 1, comma 9, considera la gestione di taluni procedimenti tra le attività a più elevato livello di rischio di corruzione. Tali procedimenti corrispondono, nel Piano Nazionale Anticorruzione, a quattro macro aree che, obbligatoriamente, devono essere sottoposte alla valutazione da parte delle Amministrazioni, ai fini della redazione del Piano Triennale. Ed esse sono:</w:t>
      </w:r>
    </w:p>
    <w:p w:rsidR="00914B4A" w:rsidRPr="00070762" w:rsidRDefault="00914B4A" w:rsidP="00070762">
      <w:pPr>
        <w:pStyle w:val="Corpotesto"/>
        <w:spacing w:before="120"/>
        <w:jc w:val="both"/>
        <w:rPr>
          <w:rFonts w:ascii="Times New Roman" w:hAnsi="Times New Roman" w:cs="Times New Roman"/>
          <w:sz w:val="24"/>
        </w:rPr>
      </w:pPr>
    </w:p>
    <w:p w:rsidR="00914B4A" w:rsidRDefault="00914B4A" w:rsidP="00070762">
      <w:pPr>
        <w:tabs>
          <w:tab w:val="left" w:pos="0"/>
        </w:tabs>
        <w:overflowPunct/>
        <w:autoSpaceDE/>
        <w:autoSpaceDN/>
        <w:adjustRightInd/>
        <w:spacing w:after="120"/>
        <w:ind w:left="284" w:right="47"/>
        <w:jc w:val="both"/>
        <w:textAlignment w:val="auto"/>
        <w:rPr>
          <w:rFonts w:ascii="Garamond" w:hAnsi="Garamond"/>
          <w:b/>
          <w:bCs/>
          <w:smallCaps/>
          <w:color w:val="365F91"/>
          <w:spacing w:val="5"/>
          <w:sz w:val="18"/>
          <w:szCs w:val="24"/>
          <w:u w:val="single"/>
        </w:rPr>
      </w:pPr>
    </w:p>
    <w:p w:rsidR="00070762" w:rsidRPr="00492FBF" w:rsidRDefault="00070762" w:rsidP="00070762">
      <w:pPr>
        <w:tabs>
          <w:tab w:val="left" w:pos="0"/>
        </w:tabs>
        <w:overflowPunct/>
        <w:autoSpaceDE/>
        <w:autoSpaceDN/>
        <w:adjustRightInd/>
        <w:spacing w:after="120"/>
        <w:ind w:left="284" w:right="47"/>
        <w:jc w:val="both"/>
        <w:textAlignment w:val="auto"/>
        <w:rPr>
          <w:rFonts w:ascii="Garamond" w:hAnsi="Garamond"/>
          <w:b/>
          <w:bCs/>
          <w:smallCaps/>
          <w:color w:val="365F91"/>
          <w:spacing w:val="5"/>
          <w:sz w:val="28"/>
          <w:szCs w:val="28"/>
          <w:u w:val="single"/>
        </w:rPr>
      </w:pPr>
      <w:r w:rsidRPr="00492FBF">
        <w:rPr>
          <w:rFonts w:ascii="Garamond" w:hAnsi="Garamond"/>
          <w:b/>
          <w:bCs/>
          <w:smallCaps/>
          <w:color w:val="365F91"/>
          <w:spacing w:val="5"/>
          <w:sz w:val="28"/>
          <w:szCs w:val="28"/>
          <w:u w:val="single"/>
        </w:rPr>
        <w:t>Tavola  2 – Le aree di rischio individuate dal PNA</w:t>
      </w:r>
    </w:p>
    <w:p w:rsidR="00070762" w:rsidRPr="00070762" w:rsidRDefault="00070762" w:rsidP="00070762">
      <w:pPr>
        <w:overflowPunct/>
        <w:autoSpaceDE/>
        <w:autoSpaceDN/>
        <w:adjustRightInd/>
        <w:ind w:left="284"/>
        <w:jc w:val="center"/>
        <w:textAlignment w:val="auto"/>
        <w:rPr>
          <w:rFonts w:ascii="Garamond" w:hAnsi="Garamond"/>
          <w:b/>
          <w:sz w:val="24"/>
          <w:szCs w:val="24"/>
        </w:rPr>
      </w:pPr>
    </w:p>
    <w:tbl>
      <w:tblPr>
        <w:tblW w:w="10191"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364"/>
        <w:gridCol w:w="7827"/>
      </w:tblGrid>
      <w:tr w:rsidR="00070762" w:rsidRPr="00070762" w:rsidTr="0000691F">
        <w:trPr>
          <w:trHeight w:val="623"/>
        </w:trPr>
        <w:tc>
          <w:tcPr>
            <w:tcW w:w="2364" w:type="dxa"/>
            <w:shd w:val="clear" w:color="auto" w:fill="00B0F0"/>
          </w:tcPr>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r w:rsidRPr="00070762">
              <w:rPr>
                <w:rFonts w:ascii="Garamond" w:hAnsi="Garamond"/>
                <w:b/>
                <w:color w:val="FFFFFF"/>
                <w:sz w:val="24"/>
                <w:szCs w:val="24"/>
              </w:rPr>
              <w:t>AREA  A</w:t>
            </w:r>
          </w:p>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p>
        </w:tc>
        <w:tc>
          <w:tcPr>
            <w:tcW w:w="7827" w:type="dxa"/>
            <w:shd w:val="clear" w:color="auto" w:fill="00B0F0"/>
          </w:tcPr>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r w:rsidRPr="00070762">
              <w:rPr>
                <w:rFonts w:ascii="Garamond" w:hAnsi="Garamond"/>
                <w:b/>
                <w:color w:val="FFFFFF"/>
                <w:sz w:val="24"/>
                <w:szCs w:val="24"/>
              </w:rPr>
              <w:t>Acquisizione e progressione personale</w:t>
            </w:r>
          </w:p>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p>
        </w:tc>
      </w:tr>
      <w:tr w:rsidR="00070762" w:rsidRPr="00070762" w:rsidTr="0000691F">
        <w:trPr>
          <w:trHeight w:val="623"/>
        </w:trPr>
        <w:tc>
          <w:tcPr>
            <w:tcW w:w="2364" w:type="dxa"/>
            <w:shd w:val="clear" w:color="auto" w:fill="92D050"/>
          </w:tcPr>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r w:rsidRPr="00070762">
              <w:rPr>
                <w:rFonts w:ascii="Garamond" w:hAnsi="Garamond"/>
                <w:b/>
                <w:color w:val="FFFFFF"/>
                <w:sz w:val="24"/>
                <w:szCs w:val="24"/>
              </w:rPr>
              <w:t>AREA  B</w:t>
            </w:r>
          </w:p>
        </w:tc>
        <w:tc>
          <w:tcPr>
            <w:tcW w:w="7827" w:type="dxa"/>
            <w:shd w:val="clear" w:color="auto" w:fill="92D050"/>
          </w:tcPr>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r w:rsidRPr="00070762">
              <w:rPr>
                <w:rFonts w:ascii="Garamond" w:hAnsi="Garamond"/>
                <w:b/>
                <w:color w:val="FFFFFF"/>
                <w:sz w:val="24"/>
                <w:szCs w:val="24"/>
              </w:rPr>
              <w:t>Affidamento lavori, servizi e forniture</w:t>
            </w:r>
          </w:p>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p>
        </w:tc>
      </w:tr>
      <w:tr w:rsidR="00070762" w:rsidRPr="00070762" w:rsidTr="0000691F">
        <w:trPr>
          <w:trHeight w:val="831"/>
        </w:trPr>
        <w:tc>
          <w:tcPr>
            <w:tcW w:w="2364" w:type="dxa"/>
            <w:shd w:val="clear" w:color="auto" w:fill="00B050"/>
          </w:tcPr>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r w:rsidRPr="00070762">
              <w:rPr>
                <w:rFonts w:ascii="Garamond" w:hAnsi="Garamond"/>
                <w:b/>
                <w:color w:val="FFFFFF"/>
                <w:sz w:val="24"/>
                <w:szCs w:val="24"/>
              </w:rPr>
              <w:t>AREA  C</w:t>
            </w:r>
          </w:p>
        </w:tc>
        <w:tc>
          <w:tcPr>
            <w:tcW w:w="7827" w:type="dxa"/>
            <w:shd w:val="clear" w:color="auto" w:fill="00B050"/>
          </w:tcPr>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r w:rsidRPr="00070762">
              <w:rPr>
                <w:rFonts w:ascii="Garamond" w:hAnsi="Garamond"/>
                <w:b/>
                <w:color w:val="FFFFFF"/>
                <w:sz w:val="24"/>
                <w:szCs w:val="24"/>
              </w:rPr>
              <w:t>Provvedimenti ampliativi sfera giuridica destinatari  privi di effetto economico diretto e immediato per destinatario</w:t>
            </w:r>
          </w:p>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p>
        </w:tc>
      </w:tr>
      <w:tr w:rsidR="00070762" w:rsidRPr="00070762" w:rsidTr="0000691F">
        <w:trPr>
          <w:trHeight w:val="633"/>
        </w:trPr>
        <w:tc>
          <w:tcPr>
            <w:tcW w:w="2364" w:type="dxa"/>
            <w:shd w:val="clear" w:color="auto" w:fill="FFC000"/>
          </w:tcPr>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p>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r w:rsidRPr="00070762">
              <w:rPr>
                <w:rFonts w:ascii="Garamond" w:hAnsi="Garamond"/>
                <w:b/>
                <w:color w:val="FFFFFF"/>
                <w:sz w:val="24"/>
                <w:szCs w:val="24"/>
              </w:rPr>
              <w:t>AREA  D</w:t>
            </w:r>
          </w:p>
          <w:p w:rsidR="00070762" w:rsidRPr="00070762" w:rsidRDefault="00070762" w:rsidP="00070762">
            <w:pPr>
              <w:overflowPunct/>
              <w:autoSpaceDE/>
              <w:autoSpaceDN/>
              <w:adjustRightInd/>
              <w:ind w:left="284"/>
              <w:jc w:val="center"/>
              <w:textAlignment w:val="auto"/>
              <w:rPr>
                <w:rFonts w:ascii="Garamond" w:hAnsi="Garamond"/>
                <w:b/>
                <w:color w:val="FFFFFF"/>
                <w:sz w:val="24"/>
                <w:szCs w:val="24"/>
              </w:rPr>
            </w:pPr>
          </w:p>
        </w:tc>
        <w:tc>
          <w:tcPr>
            <w:tcW w:w="7827" w:type="dxa"/>
            <w:shd w:val="clear" w:color="auto" w:fill="FFC000"/>
          </w:tcPr>
          <w:p w:rsidR="00070762" w:rsidRPr="00070762" w:rsidRDefault="00070762" w:rsidP="00070762">
            <w:pPr>
              <w:overflowPunct/>
              <w:autoSpaceDE/>
              <w:autoSpaceDN/>
              <w:adjustRightInd/>
              <w:ind w:left="284"/>
              <w:jc w:val="both"/>
              <w:textAlignment w:val="auto"/>
              <w:rPr>
                <w:rFonts w:ascii="Garamond" w:hAnsi="Garamond"/>
                <w:b/>
                <w:color w:val="FFFFFF"/>
                <w:sz w:val="24"/>
                <w:szCs w:val="24"/>
              </w:rPr>
            </w:pPr>
            <w:r w:rsidRPr="00070762">
              <w:rPr>
                <w:rFonts w:ascii="Garamond" w:hAnsi="Garamond"/>
                <w:b/>
                <w:color w:val="FFFFFF"/>
                <w:sz w:val="24"/>
                <w:szCs w:val="24"/>
              </w:rPr>
              <w:t>Provvedimenti ampliativi sfera giuridica destinatari con  effetto economico diretto e immediato per destinatario</w:t>
            </w:r>
          </w:p>
        </w:tc>
      </w:tr>
    </w:tbl>
    <w:p w:rsidR="00070762" w:rsidRPr="00766470" w:rsidRDefault="00070762" w:rsidP="00766470">
      <w:pPr>
        <w:pStyle w:val="Corpotesto"/>
        <w:spacing w:before="120"/>
        <w:jc w:val="both"/>
        <w:rPr>
          <w:rFonts w:ascii="Times New Roman" w:hAnsi="Times New Roman" w:cs="Times New Roman"/>
          <w:sz w:val="24"/>
        </w:rPr>
      </w:pPr>
    </w:p>
    <w:p w:rsidR="00B16607" w:rsidRDefault="00B16607" w:rsidP="00B16607">
      <w:pPr>
        <w:overflowPunct/>
        <w:autoSpaceDE/>
        <w:autoSpaceDN/>
        <w:adjustRightInd/>
        <w:jc w:val="both"/>
        <w:textAlignment w:val="auto"/>
        <w:rPr>
          <w:sz w:val="24"/>
          <w:szCs w:val="24"/>
        </w:rPr>
      </w:pPr>
      <w:r>
        <w:rPr>
          <w:sz w:val="24"/>
          <w:szCs w:val="24"/>
        </w:rPr>
        <w:t>In particolare, relativamente al comparto scuola l</w:t>
      </w:r>
      <w:r w:rsidRPr="00B16607">
        <w:rPr>
          <w:sz w:val="24"/>
          <w:szCs w:val="24"/>
        </w:rPr>
        <w:t xml:space="preserve">a seguente tabella contiene un elenco esemplificativo di rischi specifici e di misure ulteriori </w:t>
      </w:r>
      <w:r>
        <w:rPr>
          <w:sz w:val="24"/>
          <w:szCs w:val="24"/>
        </w:rPr>
        <w:t>di prevenzione. E</w:t>
      </w:r>
      <w:r w:rsidRPr="00B16607">
        <w:rPr>
          <w:sz w:val="24"/>
          <w:szCs w:val="24"/>
        </w:rPr>
        <w:t>ssa si aggiunge al contenuto degli Allegati 3 e 4 al P.N.A.</w:t>
      </w:r>
      <w:r>
        <w:rPr>
          <w:sz w:val="24"/>
          <w:szCs w:val="24"/>
        </w:rPr>
        <w:t xml:space="preserve"> relativamente all’AREA B – Affidamento lavori, servizi e forniture i </w:t>
      </w:r>
      <w:r>
        <w:rPr>
          <w:sz w:val="24"/>
          <w:szCs w:val="24"/>
        </w:rPr>
        <w:lastRenderedPageBreak/>
        <w:t>cui processi sono identici per tutte le amministrazioni</w:t>
      </w:r>
      <w:r w:rsidR="0093487E">
        <w:rPr>
          <w:rStyle w:val="Rimandonotaapidipagina"/>
          <w:sz w:val="24"/>
          <w:szCs w:val="24"/>
        </w:rPr>
        <w:footnoteReference w:id="5"/>
      </w:r>
      <w:r w:rsidR="002F5936">
        <w:rPr>
          <w:sz w:val="24"/>
          <w:szCs w:val="24"/>
        </w:rPr>
        <w:t xml:space="preserve"> (</w:t>
      </w:r>
      <w:r w:rsidR="002F5936" w:rsidRPr="002F5936">
        <w:rPr>
          <w:sz w:val="24"/>
          <w:szCs w:val="24"/>
        </w:rPr>
        <w:t>Aggiornamento 2015 al PNA, Parte speciale, sez. I</w:t>
      </w:r>
      <w:r w:rsidR="002F5936">
        <w:rPr>
          <w:sz w:val="24"/>
          <w:szCs w:val="24"/>
        </w:rPr>
        <w:t xml:space="preserve"> </w:t>
      </w:r>
      <w:r w:rsidR="002F5936" w:rsidRPr="002F5936">
        <w:rPr>
          <w:sz w:val="24"/>
          <w:szCs w:val="24"/>
        </w:rPr>
        <w:t>- Contratti pubblici, di cui alla determinazione ANAC</w:t>
      </w:r>
      <w:r w:rsidR="002F3CDE">
        <w:rPr>
          <w:sz w:val="24"/>
          <w:szCs w:val="24"/>
        </w:rPr>
        <w:t xml:space="preserve"> </w:t>
      </w:r>
      <w:r w:rsidR="002F5936" w:rsidRPr="002F5936">
        <w:rPr>
          <w:sz w:val="24"/>
          <w:szCs w:val="24"/>
        </w:rPr>
        <w:t>n. 12 del 28 ottobre 2015</w:t>
      </w:r>
      <w:r w:rsidR="002F5936">
        <w:rPr>
          <w:sz w:val="24"/>
          <w:szCs w:val="24"/>
        </w:rPr>
        <w:t>).</w:t>
      </w:r>
    </w:p>
    <w:p w:rsidR="00B16607" w:rsidRPr="00B16607" w:rsidRDefault="00B16607" w:rsidP="00B16607">
      <w:pPr>
        <w:overflowPunct/>
        <w:autoSpaceDE/>
        <w:autoSpaceDN/>
        <w:adjustRightInd/>
        <w:textAlignment w:val="auto"/>
        <w:rPr>
          <w:b/>
          <w:sz w:val="24"/>
          <w:szCs w:val="24"/>
        </w:rPr>
      </w:pPr>
    </w:p>
    <w:p w:rsidR="00B16607" w:rsidRPr="00B16607" w:rsidRDefault="00B16607" w:rsidP="00B16607">
      <w:pPr>
        <w:overflowPunct/>
        <w:autoSpaceDE/>
        <w:autoSpaceDN/>
        <w:adjustRightInd/>
        <w:textAlignment w:val="auto"/>
        <w:rPr>
          <w:b/>
          <w:sz w:val="24"/>
          <w:szCs w:val="24"/>
        </w:rPr>
      </w:pPr>
      <w:r w:rsidRPr="00B16607">
        <w:rPr>
          <w:b/>
          <w:sz w:val="24"/>
          <w:szCs w:val="24"/>
        </w:rPr>
        <w:t>1) Area acquisizione e progressione del personale</w:t>
      </w:r>
    </w:p>
    <w:p w:rsidR="00B16607" w:rsidRPr="00B16607" w:rsidRDefault="00B16607" w:rsidP="00B16607">
      <w:pPr>
        <w:overflowPunct/>
        <w:autoSpaceDE/>
        <w:autoSpaceDN/>
        <w:adjustRightInd/>
        <w:jc w:val="center"/>
        <w:textAlignment w:val="auto"/>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B16607" w:rsidRPr="00B16607" w:rsidTr="00EB2443">
        <w:tc>
          <w:tcPr>
            <w:tcW w:w="3259"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 xml:space="preserve">Soggetti probabilmente </w:t>
            </w:r>
          </w:p>
          <w:p w:rsidR="00B16607" w:rsidRPr="00B16607" w:rsidRDefault="00B16607" w:rsidP="00B16607">
            <w:pPr>
              <w:overflowPunct/>
              <w:autoSpaceDE/>
              <w:autoSpaceDN/>
              <w:adjustRightInd/>
              <w:jc w:val="center"/>
              <w:textAlignment w:val="auto"/>
              <w:rPr>
                <w:b/>
                <w:sz w:val="24"/>
                <w:szCs w:val="24"/>
              </w:rPr>
            </w:pPr>
            <w:r w:rsidRPr="00B16607">
              <w:rPr>
                <w:b/>
                <w:sz w:val="24"/>
                <w:szCs w:val="24"/>
              </w:rPr>
              <w:t>attori nel rischio</w:t>
            </w:r>
          </w:p>
        </w:tc>
        <w:tc>
          <w:tcPr>
            <w:tcW w:w="3259"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Rischio</w:t>
            </w:r>
          </w:p>
        </w:tc>
        <w:tc>
          <w:tcPr>
            <w:tcW w:w="3260"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 xml:space="preserve">Misura </w:t>
            </w: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p w:rsidR="00B16607" w:rsidRPr="00B16607" w:rsidRDefault="00B16607" w:rsidP="00B16607">
            <w:pPr>
              <w:overflowPunct/>
              <w:autoSpaceDE/>
              <w:autoSpaceDN/>
              <w:adjustRightInd/>
              <w:textAlignment w:val="auto"/>
              <w:rPr>
                <w:sz w:val="24"/>
                <w:szCs w:val="24"/>
              </w:rPr>
            </w:pPr>
            <w:r w:rsidRPr="00B16607">
              <w:rPr>
                <w:sz w:val="24"/>
                <w:szCs w:val="24"/>
              </w:rPr>
              <w:t xml:space="preserve">D.S.G.A. e altro personale amministrativo </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Scarsità o assenza di controlli circa i titoli, i fatti e gli stati oggetto delle dichiarazioni sostitutive prodotte dagli interessati in sede di  formazione delle graduatorie interne (per i docenti e il personale ATA di ruolo e supplente) al fine di agevolare qualche concorrente.</w:t>
            </w:r>
          </w:p>
          <w:p w:rsidR="00B16607" w:rsidRPr="00B16607" w:rsidRDefault="00B16607" w:rsidP="00B16607">
            <w:pPr>
              <w:overflowPunct/>
              <w:autoSpaceDE/>
              <w:autoSpaceDN/>
              <w:adjustRightInd/>
              <w:textAlignment w:val="auto"/>
              <w:rPr>
                <w:sz w:val="24"/>
                <w:szCs w:val="24"/>
              </w:rPr>
            </w:pP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Intensificazione del numero dei controlli a campione sulle dichiarazioni sostitutive rese dai docenti e personale ATA.</w:t>
            </w: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p w:rsidR="00B16607" w:rsidRPr="00B16607" w:rsidRDefault="00B16607" w:rsidP="00B16607">
            <w:pPr>
              <w:overflowPunct/>
              <w:autoSpaceDE/>
              <w:autoSpaceDN/>
              <w:adjustRightInd/>
              <w:textAlignment w:val="auto"/>
              <w:rPr>
                <w:sz w:val="24"/>
                <w:szCs w:val="24"/>
              </w:rPr>
            </w:pPr>
            <w:r w:rsidRPr="00B16607">
              <w:rPr>
                <w:sz w:val="24"/>
                <w:szCs w:val="24"/>
              </w:rPr>
              <w:t>D.S.G.A. e altro personale amministrativo</w:t>
            </w:r>
          </w:p>
          <w:p w:rsidR="00B16607" w:rsidRPr="00B16607" w:rsidRDefault="00B16607" w:rsidP="00B16607">
            <w:pPr>
              <w:overflowPunct/>
              <w:autoSpaceDE/>
              <w:autoSpaceDN/>
              <w:adjustRightInd/>
              <w:textAlignment w:val="auto"/>
              <w:rPr>
                <w:sz w:val="24"/>
                <w:szCs w:val="24"/>
              </w:rPr>
            </w:pP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Favorire  il posizionamento nelle graduatorie interne di particolari docenti/personale ATA  di ruolo attraverso l’attribuzione illegittima di punteggi. </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Pubblicazione, sul sito </w:t>
            </w:r>
            <w:r w:rsidRPr="00B16607">
              <w:rPr>
                <w:i/>
                <w:sz w:val="24"/>
                <w:szCs w:val="24"/>
              </w:rPr>
              <w:t xml:space="preserve">internet </w:t>
            </w:r>
            <w:r w:rsidRPr="00B16607">
              <w:rPr>
                <w:sz w:val="24"/>
                <w:szCs w:val="24"/>
              </w:rPr>
              <w:t>della scuola, della normativa contenente i criteri per la formazione delle graduatorie e della graduatoria, nel rispetto della normativa sulla tutela dei dati personali (d.lgs.196/2003).</w:t>
            </w:r>
          </w:p>
          <w:p w:rsidR="00B16607" w:rsidRPr="00B16607" w:rsidRDefault="00B16607" w:rsidP="00B16607">
            <w:pPr>
              <w:overflowPunct/>
              <w:autoSpaceDE/>
              <w:autoSpaceDN/>
              <w:adjustRightInd/>
              <w:textAlignment w:val="auto"/>
              <w:rPr>
                <w:sz w:val="24"/>
                <w:szCs w:val="24"/>
              </w:rPr>
            </w:pP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p w:rsidR="00B16607" w:rsidRPr="00B16607" w:rsidRDefault="00B16607" w:rsidP="00B16607">
            <w:pPr>
              <w:overflowPunct/>
              <w:autoSpaceDE/>
              <w:autoSpaceDN/>
              <w:adjustRightInd/>
              <w:textAlignment w:val="auto"/>
              <w:rPr>
                <w:sz w:val="24"/>
                <w:szCs w:val="24"/>
              </w:rPr>
            </w:pPr>
            <w:r w:rsidRPr="00B16607">
              <w:rPr>
                <w:sz w:val="24"/>
                <w:szCs w:val="24"/>
              </w:rPr>
              <w:t>D.S.G.A. e altro personale amministrativo</w:t>
            </w:r>
          </w:p>
          <w:p w:rsidR="00B16607" w:rsidRPr="00B16607" w:rsidRDefault="00B16607" w:rsidP="00B16607">
            <w:pPr>
              <w:overflowPunct/>
              <w:autoSpaceDE/>
              <w:autoSpaceDN/>
              <w:adjustRightInd/>
              <w:textAlignment w:val="auto"/>
              <w:rPr>
                <w:sz w:val="24"/>
                <w:szCs w:val="24"/>
              </w:rPr>
            </w:pP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Favorire il reclutamento di particolari docenti/personale ATA mediante la comunicazione di informazioni  non corrette attraverso il  sistema informativo, ai fini della definizione dell’organico di diritto e di fatto. </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F049FC">
            <w:pPr>
              <w:numPr>
                <w:ilvl w:val="0"/>
                <w:numId w:val="9"/>
              </w:numPr>
              <w:overflowPunct/>
              <w:autoSpaceDE/>
              <w:autoSpaceDN/>
              <w:adjustRightInd/>
              <w:textAlignment w:val="auto"/>
              <w:rPr>
                <w:sz w:val="24"/>
                <w:szCs w:val="24"/>
              </w:rPr>
            </w:pPr>
            <w:r w:rsidRPr="00B16607">
              <w:rPr>
                <w:sz w:val="24"/>
                <w:szCs w:val="24"/>
              </w:rPr>
              <w:t>Intensificazione delle ispezioni, mediante il servizio ispettivo;</w:t>
            </w:r>
          </w:p>
          <w:p w:rsidR="00B16607" w:rsidRPr="00B16607" w:rsidRDefault="00B16607" w:rsidP="00F049FC">
            <w:pPr>
              <w:numPr>
                <w:ilvl w:val="0"/>
                <w:numId w:val="9"/>
              </w:numPr>
              <w:overflowPunct/>
              <w:autoSpaceDE/>
              <w:autoSpaceDN/>
              <w:adjustRightInd/>
              <w:textAlignment w:val="auto"/>
              <w:rPr>
                <w:b/>
                <w:sz w:val="28"/>
                <w:szCs w:val="28"/>
              </w:rPr>
            </w:pPr>
            <w:r w:rsidRPr="00B16607">
              <w:rPr>
                <w:sz w:val="24"/>
                <w:szCs w:val="24"/>
              </w:rPr>
              <w:t xml:space="preserve">Pubblicazione tempestiva, sul sito </w:t>
            </w:r>
            <w:r w:rsidRPr="00B16607">
              <w:rPr>
                <w:i/>
                <w:sz w:val="24"/>
                <w:szCs w:val="24"/>
              </w:rPr>
              <w:t>internet</w:t>
            </w:r>
            <w:r w:rsidRPr="00B16607">
              <w:rPr>
                <w:sz w:val="24"/>
                <w:szCs w:val="24"/>
              </w:rPr>
              <w:t xml:space="preserve"> della scuola, del numero degli studenti iscritti, dell’organico di diritto e di fatto </w:t>
            </w:r>
          </w:p>
          <w:p w:rsidR="00B16607" w:rsidRPr="00B16607" w:rsidRDefault="00B16607" w:rsidP="00B16607">
            <w:pPr>
              <w:overflowPunct/>
              <w:autoSpaceDE/>
              <w:autoSpaceDN/>
              <w:adjustRightInd/>
              <w:textAlignment w:val="auto"/>
              <w:rPr>
                <w:sz w:val="24"/>
                <w:szCs w:val="24"/>
              </w:rPr>
            </w:pP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p w:rsidR="00B16607" w:rsidRPr="00B16607" w:rsidRDefault="00B16607" w:rsidP="00B16607">
            <w:pPr>
              <w:overflowPunct/>
              <w:autoSpaceDE/>
              <w:autoSpaceDN/>
              <w:adjustRightInd/>
              <w:textAlignment w:val="auto"/>
              <w:rPr>
                <w:sz w:val="24"/>
                <w:szCs w:val="24"/>
              </w:rPr>
            </w:pPr>
            <w:r w:rsidRPr="00B16607">
              <w:rPr>
                <w:sz w:val="24"/>
                <w:szCs w:val="24"/>
              </w:rPr>
              <w:t>Funzionari e collaboratori</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Attuazione di discriminazioni e favoritismi nell’attribuzione di incarichi aggiuntivi ai docenti/personale ATA (figure di sistema, funzioni strumentali, incarichi specifici, attribuzione di ore eccedenti) al fine di avvantaggiare o svantaggiare particolari soggetti</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F049FC">
            <w:pPr>
              <w:numPr>
                <w:ilvl w:val="0"/>
                <w:numId w:val="10"/>
              </w:numPr>
              <w:overflowPunct/>
              <w:autoSpaceDE/>
              <w:autoSpaceDN/>
              <w:adjustRightInd/>
              <w:textAlignment w:val="auto"/>
              <w:rPr>
                <w:sz w:val="24"/>
                <w:szCs w:val="24"/>
              </w:rPr>
            </w:pPr>
            <w:r w:rsidRPr="00B16607">
              <w:rPr>
                <w:sz w:val="24"/>
                <w:szCs w:val="24"/>
              </w:rPr>
              <w:t xml:space="preserve">Definizione, anche attraverso la consultazione con gli organi collegiali, e pubblicazione, sul sito </w:t>
            </w:r>
            <w:r w:rsidRPr="00B16607">
              <w:rPr>
                <w:i/>
                <w:sz w:val="24"/>
                <w:szCs w:val="24"/>
              </w:rPr>
              <w:t>internet</w:t>
            </w:r>
            <w:r w:rsidRPr="00B16607">
              <w:rPr>
                <w:sz w:val="24"/>
                <w:szCs w:val="24"/>
              </w:rPr>
              <w:t xml:space="preserve"> della scuola, dei criteri oggettivi per l’attribuzione di incarichi.</w:t>
            </w:r>
          </w:p>
          <w:p w:rsidR="00B16607" w:rsidRPr="00B16607" w:rsidRDefault="00B16607" w:rsidP="00F049FC">
            <w:pPr>
              <w:numPr>
                <w:ilvl w:val="0"/>
                <w:numId w:val="10"/>
              </w:numPr>
              <w:overflowPunct/>
              <w:autoSpaceDE/>
              <w:autoSpaceDN/>
              <w:adjustRightInd/>
              <w:textAlignment w:val="auto"/>
              <w:rPr>
                <w:sz w:val="24"/>
                <w:szCs w:val="24"/>
              </w:rPr>
            </w:pPr>
            <w:r w:rsidRPr="00B16607">
              <w:rPr>
                <w:sz w:val="24"/>
                <w:szCs w:val="24"/>
              </w:rPr>
              <w:t>Diramazione di circolari esplicative dei criteri.</w:t>
            </w:r>
          </w:p>
          <w:p w:rsidR="00B16607" w:rsidRPr="00B16607" w:rsidRDefault="00B16607" w:rsidP="00F049FC">
            <w:pPr>
              <w:numPr>
                <w:ilvl w:val="0"/>
                <w:numId w:val="10"/>
              </w:numPr>
              <w:overflowPunct/>
              <w:autoSpaceDE/>
              <w:autoSpaceDN/>
              <w:adjustRightInd/>
              <w:textAlignment w:val="auto"/>
              <w:rPr>
                <w:sz w:val="24"/>
                <w:szCs w:val="24"/>
              </w:rPr>
            </w:pPr>
            <w:r w:rsidRPr="00B16607">
              <w:rPr>
                <w:sz w:val="24"/>
                <w:szCs w:val="24"/>
              </w:rPr>
              <w:t>Pubblicazione tempestiva degli incarichi conferiti e dei destinatari, con indicazione della durata e del compenso spettante (art. 18 d.lgs. 33/2013)</w:t>
            </w:r>
          </w:p>
          <w:p w:rsidR="00B16607" w:rsidRPr="00B16607" w:rsidRDefault="00B16607" w:rsidP="00B16607">
            <w:pPr>
              <w:overflowPunct/>
              <w:autoSpaceDE/>
              <w:autoSpaceDN/>
              <w:adjustRightInd/>
              <w:textAlignment w:val="auto"/>
              <w:rPr>
                <w:sz w:val="24"/>
                <w:szCs w:val="24"/>
              </w:rPr>
            </w:pPr>
          </w:p>
        </w:tc>
      </w:tr>
    </w:tbl>
    <w:p w:rsidR="00B16607" w:rsidRPr="00B16607" w:rsidRDefault="00B16607" w:rsidP="00B16607">
      <w:pPr>
        <w:overflowPunct/>
        <w:autoSpaceDE/>
        <w:autoSpaceDN/>
        <w:adjustRightInd/>
        <w:jc w:val="center"/>
        <w:textAlignment w:val="auto"/>
        <w:rPr>
          <w:b/>
          <w:sz w:val="24"/>
          <w:szCs w:val="24"/>
        </w:rPr>
      </w:pPr>
    </w:p>
    <w:p w:rsidR="00B16607" w:rsidRPr="00B16607" w:rsidRDefault="00B16607" w:rsidP="00B16607">
      <w:pPr>
        <w:overflowPunct/>
        <w:autoSpaceDE/>
        <w:autoSpaceDN/>
        <w:adjustRightInd/>
        <w:jc w:val="center"/>
        <w:textAlignment w:val="auto"/>
        <w:rPr>
          <w:b/>
          <w:sz w:val="24"/>
          <w:szCs w:val="24"/>
        </w:rPr>
      </w:pPr>
    </w:p>
    <w:p w:rsidR="00B16607" w:rsidRPr="00B16607" w:rsidRDefault="00B16607" w:rsidP="00B16607">
      <w:pPr>
        <w:overflowPunct/>
        <w:autoSpaceDE/>
        <w:autoSpaceDN/>
        <w:adjustRightInd/>
        <w:textAlignment w:val="auto"/>
        <w:rPr>
          <w:b/>
          <w:sz w:val="24"/>
          <w:szCs w:val="24"/>
        </w:rPr>
      </w:pPr>
      <w:r w:rsidRPr="00B16607">
        <w:rPr>
          <w:b/>
          <w:sz w:val="24"/>
          <w:szCs w:val="24"/>
        </w:rPr>
        <w:t>2) Provvedimenti ampliativi della sfera giuridica dei destinatari privi di effetto economico diretto ed immediato per il destinatario</w:t>
      </w:r>
    </w:p>
    <w:p w:rsidR="00B16607" w:rsidRPr="00B16607" w:rsidRDefault="00B16607" w:rsidP="00B16607">
      <w:pPr>
        <w:overflowPunct/>
        <w:autoSpaceDE/>
        <w:autoSpaceDN/>
        <w:adjustRightInd/>
        <w:textAlignment w:val="auto"/>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B16607" w:rsidRPr="00B16607" w:rsidTr="00EB2443">
        <w:tc>
          <w:tcPr>
            <w:tcW w:w="3259"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Soggetti probabilmente attori  nel rischio</w:t>
            </w:r>
          </w:p>
        </w:tc>
        <w:tc>
          <w:tcPr>
            <w:tcW w:w="3259"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Rischio</w:t>
            </w:r>
          </w:p>
        </w:tc>
        <w:tc>
          <w:tcPr>
            <w:tcW w:w="3260"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Misura</w:t>
            </w: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Docenti</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Irregolarità nella valutazione dell’apprendimento e del comportamento degli studenti finalizzata ad avvantaggiare o a penalizzare particolari studenti in cambio di utilità. </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F049FC">
            <w:pPr>
              <w:numPr>
                <w:ilvl w:val="0"/>
                <w:numId w:val="11"/>
              </w:numPr>
              <w:overflowPunct/>
              <w:autoSpaceDE/>
              <w:autoSpaceDN/>
              <w:adjustRightInd/>
              <w:textAlignment w:val="auto"/>
              <w:rPr>
                <w:sz w:val="24"/>
                <w:szCs w:val="24"/>
              </w:rPr>
            </w:pPr>
            <w:r w:rsidRPr="00B16607">
              <w:rPr>
                <w:sz w:val="24"/>
                <w:szCs w:val="24"/>
              </w:rPr>
              <w:t>Somministrazione di questionari anonimi alle famiglie.</w:t>
            </w:r>
          </w:p>
          <w:p w:rsidR="00B16607" w:rsidRDefault="00B16607" w:rsidP="00F049FC">
            <w:pPr>
              <w:numPr>
                <w:ilvl w:val="0"/>
                <w:numId w:val="11"/>
              </w:numPr>
              <w:overflowPunct/>
              <w:autoSpaceDE/>
              <w:autoSpaceDN/>
              <w:adjustRightInd/>
              <w:textAlignment w:val="auto"/>
              <w:rPr>
                <w:sz w:val="24"/>
                <w:szCs w:val="24"/>
              </w:rPr>
            </w:pPr>
            <w:r w:rsidRPr="00B16607">
              <w:rPr>
                <w:sz w:val="24"/>
                <w:szCs w:val="24"/>
              </w:rPr>
              <w:t xml:space="preserve">Pubblicazione, sul sito </w:t>
            </w:r>
            <w:r w:rsidRPr="00B16607">
              <w:rPr>
                <w:i/>
                <w:sz w:val="24"/>
                <w:szCs w:val="24"/>
              </w:rPr>
              <w:t>internet</w:t>
            </w:r>
            <w:r w:rsidRPr="00B16607">
              <w:rPr>
                <w:sz w:val="24"/>
                <w:szCs w:val="24"/>
              </w:rPr>
              <w:t xml:space="preserve"> della scuola, dei criteri di valutazione.</w:t>
            </w:r>
          </w:p>
          <w:p w:rsidR="000D3153" w:rsidRPr="00B16607" w:rsidRDefault="000D3153" w:rsidP="00F049FC">
            <w:pPr>
              <w:numPr>
                <w:ilvl w:val="0"/>
                <w:numId w:val="11"/>
              </w:numPr>
              <w:overflowPunct/>
              <w:autoSpaceDE/>
              <w:autoSpaceDN/>
              <w:adjustRightInd/>
              <w:textAlignment w:val="auto"/>
              <w:rPr>
                <w:sz w:val="24"/>
                <w:szCs w:val="24"/>
              </w:rPr>
            </w:pPr>
            <w:r>
              <w:rPr>
                <w:sz w:val="24"/>
                <w:szCs w:val="24"/>
              </w:rPr>
              <w:t>Adozione del registro elettronico.</w:t>
            </w:r>
          </w:p>
          <w:p w:rsidR="00B16607" w:rsidRPr="00B16607" w:rsidRDefault="00B16607" w:rsidP="00B16607">
            <w:pPr>
              <w:overflowPunct/>
              <w:autoSpaceDE/>
              <w:autoSpaceDN/>
              <w:adjustRightInd/>
              <w:textAlignment w:val="auto"/>
              <w:rPr>
                <w:sz w:val="24"/>
                <w:szCs w:val="24"/>
              </w:rPr>
            </w:pP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Docenti</w:t>
            </w: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Irregolarità in sede di scrutinio finalizzata ad ottenere la promozione di particolari studenti non meritevoli in cambio di utilità. </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F049FC">
            <w:pPr>
              <w:numPr>
                <w:ilvl w:val="0"/>
                <w:numId w:val="12"/>
              </w:numPr>
              <w:overflowPunct/>
              <w:autoSpaceDE/>
              <w:autoSpaceDN/>
              <w:adjustRightInd/>
              <w:textAlignment w:val="auto"/>
              <w:rPr>
                <w:sz w:val="24"/>
                <w:szCs w:val="24"/>
              </w:rPr>
            </w:pPr>
            <w:r w:rsidRPr="00B16607">
              <w:rPr>
                <w:sz w:val="24"/>
                <w:szCs w:val="24"/>
              </w:rPr>
              <w:t>Somministrazione di questionari anonimi alle famiglie.</w:t>
            </w:r>
          </w:p>
          <w:p w:rsidR="00B16607" w:rsidRPr="00B16607" w:rsidRDefault="00B16607" w:rsidP="00F049FC">
            <w:pPr>
              <w:numPr>
                <w:ilvl w:val="0"/>
                <w:numId w:val="11"/>
              </w:numPr>
              <w:overflowPunct/>
              <w:autoSpaceDE/>
              <w:autoSpaceDN/>
              <w:adjustRightInd/>
              <w:textAlignment w:val="auto"/>
              <w:rPr>
                <w:sz w:val="24"/>
                <w:szCs w:val="24"/>
              </w:rPr>
            </w:pPr>
            <w:r w:rsidRPr="00B16607">
              <w:rPr>
                <w:sz w:val="24"/>
                <w:szCs w:val="24"/>
              </w:rPr>
              <w:t xml:space="preserve">Pubblicazione, sul sito </w:t>
            </w:r>
            <w:r w:rsidRPr="00B16607">
              <w:rPr>
                <w:i/>
                <w:sz w:val="24"/>
                <w:szCs w:val="24"/>
              </w:rPr>
              <w:t>internet</w:t>
            </w:r>
            <w:r w:rsidRPr="00B16607">
              <w:rPr>
                <w:sz w:val="24"/>
                <w:szCs w:val="24"/>
              </w:rPr>
              <w:t xml:space="preserve"> della scuola, dei </w:t>
            </w:r>
            <w:r w:rsidRPr="00B16607">
              <w:rPr>
                <w:sz w:val="24"/>
                <w:szCs w:val="24"/>
              </w:rPr>
              <w:lastRenderedPageBreak/>
              <w:t>criteri di valutazione.</w:t>
            </w:r>
          </w:p>
          <w:p w:rsidR="000D3153" w:rsidRDefault="00B16607" w:rsidP="00F049FC">
            <w:pPr>
              <w:numPr>
                <w:ilvl w:val="0"/>
                <w:numId w:val="11"/>
              </w:numPr>
              <w:overflowPunct/>
              <w:autoSpaceDE/>
              <w:autoSpaceDN/>
              <w:adjustRightInd/>
              <w:textAlignment w:val="auto"/>
              <w:rPr>
                <w:sz w:val="24"/>
                <w:szCs w:val="24"/>
              </w:rPr>
            </w:pPr>
            <w:r w:rsidRPr="00C32276">
              <w:rPr>
                <w:sz w:val="24"/>
                <w:szCs w:val="24"/>
              </w:rPr>
              <w:t>Formulazione motivata, puntuale e differenziata dei giudizi in riferimento ai criteri di valutazione preventivamente determinati.</w:t>
            </w:r>
          </w:p>
          <w:p w:rsidR="00B16607" w:rsidRPr="00C32276" w:rsidRDefault="000D3153" w:rsidP="00F049FC">
            <w:pPr>
              <w:numPr>
                <w:ilvl w:val="0"/>
                <w:numId w:val="11"/>
              </w:numPr>
              <w:overflowPunct/>
              <w:autoSpaceDE/>
              <w:autoSpaceDN/>
              <w:adjustRightInd/>
              <w:textAlignment w:val="auto"/>
              <w:rPr>
                <w:sz w:val="24"/>
                <w:szCs w:val="24"/>
              </w:rPr>
            </w:pPr>
            <w:r>
              <w:rPr>
                <w:sz w:val="24"/>
                <w:szCs w:val="24"/>
              </w:rPr>
              <w:t>Adozione del registro elettronico.</w:t>
            </w:r>
            <w:r w:rsidR="00B16607" w:rsidRPr="00C32276">
              <w:rPr>
                <w:sz w:val="24"/>
                <w:szCs w:val="24"/>
              </w:rPr>
              <w:t xml:space="preserve"> </w:t>
            </w:r>
          </w:p>
          <w:p w:rsidR="00B16607" w:rsidRPr="00B16607" w:rsidRDefault="00B16607" w:rsidP="00B16607">
            <w:pPr>
              <w:overflowPunct/>
              <w:autoSpaceDE/>
              <w:autoSpaceDN/>
              <w:adjustRightInd/>
              <w:textAlignment w:val="auto"/>
              <w:rPr>
                <w:sz w:val="24"/>
                <w:szCs w:val="24"/>
              </w:rPr>
            </w:pP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Disparità di trattamento e adozione di criteri arbitrari nella determinazione degli orari di servizio dei docenti finalizzata ad avvantaggiare qualche soggetto. </w:t>
            </w:r>
          </w:p>
          <w:p w:rsidR="00B16607" w:rsidRPr="00B16607" w:rsidRDefault="00B16607" w:rsidP="00B16607">
            <w:pPr>
              <w:overflowPunct/>
              <w:autoSpaceDE/>
              <w:autoSpaceDN/>
              <w:adjustRightInd/>
              <w:textAlignment w:val="auto"/>
              <w:rPr>
                <w:sz w:val="24"/>
                <w:szCs w:val="24"/>
              </w:rPr>
            </w:pPr>
            <w:r w:rsidRPr="00B16607">
              <w:rPr>
                <w:sz w:val="24"/>
                <w:szCs w:val="24"/>
              </w:rPr>
              <w:t xml:space="preserve"> </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F049FC">
            <w:pPr>
              <w:numPr>
                <w:ilvl w:val="0"/>
                <w:numId w:val="11"/>
              </w:numPr>
              <w:overflowPunct/>
              <w:autoSpaceDE/>
              <w:autoSpaceDN/>
              <w:adjustRightInd/>
              <w:textAlignment w:val="auto"/>
              <w:rPr>
                <w:sz w:val="24"/>
                <w:szCs w:val="24"/>
              </w:rPr>
            </w:pPr>
            <w:r w:rsidRPr="00B16607">
              <w:rPr>
                <w:sz w:val="24"/>
                <w:szCs w:val="24"/>
              </w:rPr>
              <w:t xml:space="preserve">Pubblicazione, sul sito </w:t>
            </w:r>
            <w:r w:rsidRPr="00B16607">
              <w:rPr>
                <w:i/>
                <w:sz w:val="24"/>
                <w:szCs w:val="24"/>
              </w:rPr>
              <w:t>internet</w:t>
            </w:r>
            <w:r w:rsidRPr="00B16607">
              <w:rPr>
                <w:sz w:val="24"/>
                <w:szCs w:val="24"/>
              </w:rPr>
              <w:t xml:space="preserve"> della scuola, dei criteri per la definizione degli orari di servizio.</w:t>
            </w:r>
          </w:p>
          <w:p w:rsidR="00B16607" w:rsidRPr="00B16607" w:rsidRDefault="00B16607" w:rsidP="00F049FC">
            <w:pPr>
              <w:numPr>
                <w:ilvl w:val="0"/>
                <w:numId w:val="11"/>
              </w:numPr>
              <w:overflowPunct/>
              <w:autoSpaceDE/>
              <w:autoSpaceDN/>
              <w:adjustRightInd/>
              <w:textAlignment w:val="auto"/>
              <w:rPr>
                <w:sz w:val="24"/>
                <w:szCs w:val="24"/>
              </w:rPr>
            </w:pPr>
            <w:r w:rsidRPr="00B16607">
              <w:rPr>
                <w:sz w:val="24"/>
                <w:szCs w:val="24"/>
              </w:rPr>
              <w:t>Programmazione di incontri preventivi collettivi con il personale docente.</w:t>
            </w:r>
          </w:p>
          <w:p w:rsidR="00B16607" w:rsidRPr="00B16607" w:rsidRDefault="00B16607" w:rsidP="00B16607">
            <w:pPr>
              <w:overflowPunct/>
              <w:autoSpaceDE/>
              <w:autoSpaceDN/>
              <w:adjustRightInd/>
              <w:textAlignment w:val="auto"/>
              <w:rPr>
                <w:sz w:val="24"/>
                <w:szCs w:val="24"/>
              </w:rPr>
            </w:pPr>
          </w:p>
        </w:tc>
      </w:tr>
    </w:tbl>
    <w:p w:rsidR="00B16607" w:rsidRPr="00B16607" w:rsidRDefault="00B16607" w:rsidP="00B16607">
      <w:pPr>
        <w:overflowPunct/>
        <w:autoSpaceDE/>
        <w:autoSpaceDN/>
        <w:adjustRightInd/>
        <w:textAlignment w:val="auto"/>
        <w:rPr>
          <w:b/>
          <w:sz w:val="24"/>
          <w:szCs w:val="24"/>
        </w:rPr>
      </w:pPr>
    </w:p>
    <w:p w:rsidR="00B16607" w:rsidRPr="00B16607" w:rsidRDefault="00B16607" w:rsidP="00B16607">
      <w:pPr>
        <w:overflowPunct/>
        <w:autoSpaceDE/>
        <w:autoSpaceDN/>
        <w:adjustRightInd/>
        <w:textAlignment w:val="auto"/>
        <w:rPr>
          <w:b/>
          <w:sz w:val="24"/>
          <w:szCs w:val="24"/>
        </w:rPr>
      </w:pPr>
    </w:p>
    <w:p w:rsidR="00B16607" w:rsidRPr="00B16607" w:rsidRDefault="00B16607" w:rsidP="00B16607">
      <w:pPr>
        <w:overflowPunct/>
        <w:autoSpaceDE/>
        <w:autoSpaceDN/>
        <w:adjustRightInd/>
        <w:textAlignment w:val="auto"/>
        <w:rPr>
          <w:b/>
          <w:sz w:val="24"/>
          <w:szCs w:val="24"/>
        </w:rPr>
      </w:pPr>
      <w:r w:rsidRPr="00B16607">
        <w:rPr>
          <w:b/>
          <w:sz w:val="24"/>
          <w:szCs w:val="24"/>
        </w:rPr>
        <w:t>3) Provvedimenti ampliativi della sfera giuridica dei destinatari con effetto economico diretto ed immediato per il destinatario</w:t>
      </w:r>
    </w:p>
    <w:p w:rsidR="00B16607" w:rsidRPr="00B16607" w:rsidRDefault="00B16607" w:rsidP="00B16607">
      <w:pPr>
        <w:overflowPunct/>
        <w:autoSpaceDE/>
        <w:autoSpaceDN/>
        <w:adjustRightInd/>
        <w:textAlignment w:val="auto"/>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9"/>
        <w:gridCol w:w="3259"/>
        <w:gridCol w:w="3260"/>
      </w:tblGrid>
      <w:tr w:rsidR="00B16607" w:rsidRPr="00B16607" w:rsidTr="00EB2443">
        <w:tc>
          <w:tcPr>
            <w:tcW w:w="3259"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 xml:space="preserve">Soggetti probabilmente </w:t>
            </w:r>
          </w:p>
          <w:p w:rsidR="00B16607" w:rsidRPr="00B16607" w:rsidRDefault="00B16607" w:rsidP="00B16607">
            <w:pPr>
              <w:overflowPunct/>
              <w:autoSpaceDE/>
              <w:autoSpaceDN/>
              <w:adjustRightInd/>
              <w:jc w:val="center"/>
              <w:textAlignment w:val="auto"/>
              <w:rPr>
                <w:b/>
                <w:sz w:val="24"/>
                <w:szCs w:val="24"/>
              </w:rPr>
            </w:pPr>
            <w:r w:rsidRPr="00B16607">
              <w:rPr>
                <w:b/>
                <w:sz w:val="24"/>
                <w:szCs w:val="24"/>
              </w:rPr>
              <w:t xml:space="preserve">attori nel rischio </w:t>
            </w:r>
          </w:p>
        </w:tc>
        <w:tc>
          <w:tcPr>
            <w:tcW w:w="3259"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Rischio</w:t>
            </w:r>
          </w:p>
        </w:tc>
        <w:tc>
          <w:tcPr>
            <w:tcW w:w="3260" w:type="dxa"/>
          </w:tcPr>
          <w:p w:rsidR="00B16607" w:rsidRPr="00B16607" w:rsidRDefault="00B16607" w:rsidP="00B16607">
            <w:pPr>
              <w:overflowPunct/>
              <w:autoSpaceDE/>
              <w:autoSpaceDN/>
              <w:adjustRightInd/>
              <w:jc w:val="center"/>
              <w:textAlignment w:val="auto"/>
              <w:rPr>
                <w:b/>
                <w:sz w:val="24"/>
                <w:szCs w:val="24"/>
              </w:rPr>
            </w:pPr>
            <w:r w:rsidRPr="00B16607">
              <w:rPr>
                <w:b/>
                <w:sz w:val="24"/>
                <w:szCs w:val="24"/>
              </w:rPr>
              <w:t>Misura</w:t>
            </w: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Docenti</w:t>
            </w:r>
          </w:p>
          <w:p w:rsidR="00B16607" w:rsidRPr="00B16607" w:rsidRDefault="00B16607" w:rsidP="00B16607">
            <w:pPr>
              <w:overflowPunct/>
              <w:autoSpaceDE/>
              <w:autoSpaceDN/>
              <w:adjustRightInd/>
              <w:textAlignment w:val="auto"/>
              <w:rPr>
                <w:sz w:val="24"/>
                <w:szCs w:val="24"/>
              </w:rPr>
            </w:pPr>
            <w:r w:rsidRPr="00B16607">
              <w:rPr>
                <w:sz w:val="24"/>
                <w:szCs w:val="24"/>
              </w:rPr>
              <w:t>Dirigente scolastico</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Adozione di libri di testo e scelta di materiali didattici per  favorire case editrici o particolari autori in cambio di utilità. </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F049FC">
            <w:pPr>
              <w:numPr>
                <w:ilvl w:val="0"/>
                <w:numId w:val="13"/>
              </w:numPr>
              <w:overflowPunct/>
              <w:autoSpaceDE/>
              <w:autoSpaceDN/>
              <w:adjustRightInd/>
              <w:textAlignment w:val="auto"/>
              <w:rPr>
                <w:sz w:val="24"/>
                <w:szCs w:val="24"/>
              </w:rPr>
            </w:pPr>
            <w:r w:rsidRPr="00B16607">
              <w:rPr>
                <w:sz w:val="24"/>
                <w:szCs w:val="24"/>
              </w:rPr>
              <w:t>Potenziamento degli strumenti tesi a garantire l’effettiva collegialità della scelta dei libri di testo e dei materiali didattici.</w:t>
            </w:r>
          </w:p>
          <w:p w:rsidR="00B16607" w:rsidRPr="00B16607" w:rsidRDefault="00B16607" w:rsidP="00F049FC">
            <w:pPr>
              <w:numPr>
                <w:ilvl w:val="0"/>
                <w:numId w:val="13"/>
              </w:numPr>
              <w:overflowPunct/>
              <w:autoSpaceDE/>
              <w:autoSpaceDN/>
              <w:adjustRightInd/>
              <w:textAlignment w:val="auto"/>
              <w:rPr>
                <w:sz w:val="24"/>
                <w:szCs w:val="24"/>
              </w:rPr>
            </w:pPr>
            <w:r w:rsidRPr="00B16607">
              <w:rPr>
                <w:sz w:val="24"/>
                <w:szCs w:val="24"/>
              </w:rPr>
              <w:t xml:space="preserve">Pubblicazione, sul sito </w:t>
            </w:r>
            <w:r w:rsidRPr="00B16607">
              <w:rPr>
                <w:i/>
                <w:sz w:val="24"/>
                <w:szCs w:val="24"/>
              </w:rPr>
              <w:t>internet</w:t>
            </w:r>
            <w:r w:rsidRPr="00B16607">
              <w:rPr>
                <w:sz w:val="24"/>
                <w:szCs w:val="24"/>
              </w:rPr>
              <w:t xml:space="preserve"> della scuola, della normativa e dei criteri di scelta.</w:t>
            </w:r>
          </w:p>
          <w:p w:rsidR="00B16607" w:rsidRPr="00B16607" w:rsidRDefault="00B16607" w:rsidP="00B16607">
            <w:pPr>
              <w:overflowPunct/>
              <w:autoSpaceDE/>
              <w:autoSpaceDN/>
              <w:adjustRightInd/>
              <w:textAlignment w:val="auto"/>
              <w:rPr>
                <w:sz w:val="24"/>
                <w:szCs w:val="24"/>
              </w:rPr>
            </w:pPr>
          </w:p>
        </w:tc>
      </w:tr>
      <w:tr w:rsidR="00B16607" w:rsidRPr="00B16607" w:rsidTr="00EB2443">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Docenti</w:t>
            </w:r>
          </w:p>
          <w:p w:rsidR="00B16607" w:rsidRPr="00B16607" w:rsidRDefault="00B16607" w:rsidP="00B16607">
            <w:pPr>
              <w:overflowPunct/>
              <w:autoSpaceDE/>
              <w:autoSpaceDN/>
              <w:adjustRightInd/>
              <w:textAlignment w:val="auto"/>
              <w:rPr>
                <w:sz w:val="24"/>
                <w:szCs w:val="24"/>
              </w:rPr>
            </w:pPr>
            <w:r w:rsidRPr="00B16607">
              <w:rPr>
                <w:sz w:val="24"/>
                <w:szCs w:val="24"/>
              </w:rPr>
              <w:lastRenderedPageBreak/>
              <w:t>Dirigente scolastico</w:t>
            </w:r>
          </w:p>
        </w:tc>
        <w:tc>
          <w:tcPr>
            <w:tcW w:w="3259"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Irregolare assegnazione di </w:t>
            </w:r>
            <w:r w:rsidRPr="00B16607">
              <w:rPr>
                <w:sz w:val="24"/>
                <w:szCs w:val="24"/>
              </w:rPr>
              <w:lastRenderedPageBreak/>
              <w:t>borse di studio/premi finalizzata ad avvantaggiare particolari studenti</w:t>
            </w:r>
          </w:p>
        </w:tc>
        <w:tc>
          <w:tcPr>
            <w:tcW w:w="3260" w:type="dxa"/>
          </w:tcPr>
          <w:p w:rsidR="00B16607" w:rsidRPr="00B16607" w:rsidRDefault="00B16607" w:rsidP="00B16607">
            <w:pPr>
              <w:overflowPunct/>
              <w:autoSpaceDE/>
              <w:autoSpaceDN/>
              <w:adjustRightInd/>
              <w:textAlignment w:val="auto"/>
              <w:rPr>
                <w:sz w:val="24"/>
                <w:szCs w:val="24"/>
              </w:rPr>
            </w:pPr>
          </w:p>
          <w:p w:rsidR="00B16607" w:rsidRPr="00B16607" w:rsidRDefault="00B16607" w:rsidP="00B16607">
            <w:pPr>
              <w:overflowPunct/>
              <w:autoSpaceDE/>
              <w:autoSpaceDN/>
              <w:adjustRightInd/>
              <w:textAlignment w:val="auto"/>
              <w:rPr>
                <w:sz w:val="24"/>
                <w:szCs w:val="24"/>
              </w:rPr>
            </w:pPr>
            <w:r w:rsidRPr="00B16607">
              <w:rPr>
                <w:sz w:val="24"/>
                <w:szCs w:val="24"/>
              </w:rPr>
              <w:t xml:space="preserve">Pubblicazione tempestiva, sul </w:t>
            </w:r>
            <w:r w:rsidRPr="00B16607">
              <w:rPr>
                <w:sz w:val="24"/>
                <w:szCs w:val="24"/>
              </w:rPr>
              <w:lastRenderedPageBreak/>
              <w:t xml:space="preserve">sito </w:t>
            </w:r>
            <w:r w:rsidRPr="00B16607">
              <w:rPr>
                <w:i/>
                <w:sz w:val="24"/>
                <w:szCs w:val="24"/>
              </w:rPr>
              <w:t xml:space="preserve">internet </w:t>
            </w:r>
            <w:r w:rsidRPr="00B16607">
              <w:rPr>
                <w:sz w:val="24"/>
                <w:szCs w:val="24"/>
              </w:rPr>
              <w:t>della scuola, dei criteri di assegnazione, dell’assegnazione delle borse di studio e dei premi, con le relative motivazioni, nel rispetto della normativa sulla tutela dei dati personali (pubblicità obbligatoria nel caso di importi superiori a 1000 euro ai sensi dell’art. 26, d.lgs. n. 33 del 2013)</w:t>
            </w:r>
          </w:p>
          <w:p w:rsidR="00B16607" w:rsidRPr="00B16607" w:rsidRDefault="00B16607" w:rsidP="00B16607">
            <w:pPr>
              <w:overflowPunct/>
              <w:autoSpaceDE/>
              <w:autoSpaceDN/>
              <w:adjustRightInd/>
              <w:textAlignment w:val="auto"/>
              <w:rPr>
                <w:b/>
                <w:sz w:val="28"/>
                <w:szCs w:val="28"/>
              </w:rPr>
            </w:pPr>
          </w:p>
        </w:tc>
      </w:tr>
    </w:tbl>
    <w:p w:rsidR="00B16607" w:rsidRPr="00B16607" w:rsidRDefault="00B16607" w:rsidP="00B16607">
      <w:pPr>
        <w:overflowPunct/>
        <w:autoSpaceDE/>
        <w:autoSpaceDN/>
        <w:adjustRightInd/>
        <w:textAlignment w:val="auto"/>
        <w:rPr>
          <w:b/>
          <w:sz w:val="24"/>
          <w:szCs w:val="24"/>
        </w:rPr>
      </w:pPr>
    </w:p>
    <w:p w:rsidR="00B16607" w:rsidRDefault="00B16607" w:rsidP="00A5354D">
      <w:pPr>
        <w:tabs>
          <w:tab w:val="left" w:pos="0"/>
        </w:tabs>
        <w:overflowPunct/>
        <w:autoSpaceDE/>
        <w:autoSpaceDN/>
        <w:adjustRightInd/>
        <w:spacing w:after="120"/>
        <w:ind w:left="357" w:right="47"/>
        <w:jc w:val="both"/>
        <w:textAlignment w:val="auto"/>
        <w:rPr>
          <w:rFonts w:ascii="Garamond" w:hAnsi="Garamond"/>
          <w:sz w:val="24"/>
          <w:szCs w:val="24"/>
        </w:rPr>
      </w:pPr>
    </w:p>
    <w:p w:rsidR="00A5354D" w:rsidRPr="001B37D6" w:rsidRDefault="00A5354D" w:rsidP="0093487E">
      <w:pPr>
        <w:overflowPunct/>
        <w:autoSpaceDE/>
        <w:autoSpaceDN/>
        <w:adjustRightInd/>
        <w:jc w:val="both"/>
        <w:textAlignment w:val="auto"/>
        <w:rPr>
          <w:sz w:val="24"/>
          <w:szCs w:val="24"/>
        </w:rPr>
      </w:pPr>
      <w:r w:rsidRPr="001B37D6">
        <w:rPr>
          <w:sz w:val="24"/>
          <w:szCs w:val="24"/>
        </w:rPr>
        <w:t>L’aggiornamento 2015 al Piano Nazionale anticorruzione individua ulteriori aree potenzialmente a rischio:</w:t>
      </w:r>
    </w:p>
    <w:p w:rsidR="00A5354D" w:rsidRPr="00492FBF" w:rsidRDefault="00A5354D" w:rsidP="006F4164">
      <w:pPr>
        <w:overflowPunct/>
        <w:autoSpaceDE/>
        <w:autoSpaceDN/>
        <w:adjustRightInd/>
        <w:spacing w:before="120"/>
        <w:ind w:left="720"/>
        <w:jc w:val="both"/>
        <w:textAlignment w:val="auto"/>
        <w:rPr>
          <w:rFonts w:ascii="Garamond" w:eastAsia="MS Mincho" w:hAnsi="Garamond"/>
          <w:b/>
          <w:smallCaps/>
          <w:color w:val="365F91"/>
          <w:spacing w:val="5"/>
          <w:sz w:val="28"/>
          <w:szCs w:val="28"/>
          <w:u w:val="single"/>
          <w:lang w:eastAsia="ja-JP"/>
        </w:rPr>
      </w:pPr>
      <w:r w:rsidRPr="00492FBF">
        <w:rPr>
          <w:rFonts w:ascii="Garamond" w:eastAsia="MS Mincho" w:hAnsi="Garamond"/>
          <w:b/>
          <w:smallCaps/>
          <w:color w:val="365F91"/>
          <w:spacing w:val="5"/>
          <w:sz w:val="28"/>
          <w:szCs w:val="28"/>
          <w:u w:val="single"/>
          <w:lang w:eastAsia="ja-JP"/>
        </w:rPr>
        <w:t>Ulteriori Aree di rischio individuate dall’Aggiornamento 2015 al PNA</w:t>
      </w:r>
    </w:p>
    <w:p w:rsidR="00A5354D" w:rsidRPr="00A5354D" w:rsidRDefault="00A5354D" w:rsidP="00A5354D">
      <w:pPr>
        <w:overflowPunct/>
        <w:autoSpaceDE/>
        <w:autoSpaceDN/>
        <w:adjustRightInd/>
        <w:spacing w:before="120"/>
        <w:ind w:left="720"/>
        <w:jc w:val="both"/>
        <w:textAlignment w:val="auto"/>
        <w:rPr>
          <w:rFonts w:ascii="Garamond" w:eastAsia="MS Mincho" w:hAnsi="Garamond"/>
          <w:b/>
          <w:smallCaps/>
          <w:color w:val="365F91"/>
          <w:spacing w:val="5"/>
          <w:sz w:val="18"/>
          <w:szCs w:val="24"/>
          <w:highlight w:val="yellow"/>
          <w:u w:val="single"/>
          <w:lang w:eastAsia="ja-JP"/>
        </w:rPr>
      </w:pPr>
    </w:p>
    <w:tbl>
      <w:tblPr>
        <w:tblW w:w="8930" w:type="dxa"/>
        <w:tblInd w:w="817"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01"/>
        <w:gridCol w:w="7229"/>
      </w:tblGrid>
      <w:tr w:rsidR="00A5354D" w:rsidRPr="00A5354D" w:rsidTr="0000691F">
        <w:trPr>
          <w:trHeight w:val="623"/>
        </w:trPr>
        <w:tc>
          <w:tcPr>
            <w:tcW w:w="1701" w:type="dxa"/>
            <w:shd w:val="clear" w:color="auto" w:fill="FF0000"/>
          </w:tcPr>
          <w:p w:rsidR="00A5354D" w:rsidRPr="0000691F" w:rsidRDefault="00A5354D" w:rsidP="00A5354D">
            <w:pPr>
              <w:overflowPunct/>
              <w:autoSpaceDE/>
              <w:autoSpaceDN/>
              <w:adjustRightInd/>
              <w:ind w:left="357"/>
              <w:jc w:val="center"/>
              <w:textAlignment w:val="auto"/>
              <w:rPr>
                <w:b/>
                <w:color w:val="FFFFFF"/>
                <w:sz w:val="24"/>
                <w:szCs w:val="24"/>
              </w:rPr>
            </w:pPr>
          </w:p>
          <w:p w:rsidR="00A5354D" w:rsidRPr="0000691F" w:rsidRDefault="00A5354D" w:rsidP="00A5354D">
            <w:pPr>
              <w:overflowPunct/>
              <w:autoSpaceDE/>
              <w:autoSpaceDN/>
              <w:adjustRightInd/>
              <w:ind w:left="357"/>
              <w:jc w:val="center"/>
              <w:textAlignment w:val="auto"/>
              <w:rPr>
                <w:b/>
                <w:color w:val="FFFFFF"/>
                <w:sz w:val="24"/>
                <w:szCs w:val="24"/>
              </w:rPr>
            </w:pPr>
            <w:r w:rsidRPr="0000691F">
              <w:rPr>
                <w:b/>
                <w:color w:val="FFFFFF"/>
                <w:sz w:val="24"/>
                <w:szCs w:val="24"/>
              </w:rPr>
              <w:t>AREA  D</w:t>
            </w:r>
          </w:p>
          <w:p w:rsidR="00A5354D" w:rsidRPr="0000691F" w:rsidRDefault="00A5354D" w:rsidP="00A5354D">
            <w:pPr>
              <w:overflowPunct/>
              <w:autoSpaceDE/>
              <w:autoSpaceDN/>
              <w:adjustRightInd/>
              <w:ind w:left="357"/>
              <w:jc w:val="center"/>
              <w:textAlignment w:val="auto"/>
              <w:rPr>
                <w:b/>
                <w:color w:val="FFFFFF"/>
                <w:sz w:val="24"/>
                <w:szCs w:val="24"/>
              </w:rPr>
            </w:pPr>
          </w:p>
        </w:tc>
        <w:tc>
          <w:tcPr>
            <w:tcW w:w="7229" w:type="dxa"/>
            <w:shd w:val="clear" w:color="auto" w:fill="FF0000"/>
          </w:tcPr>
          <w:p w:rsidR="00A5354D" w:rsidRPr="0000691F" w:rsidRDefault="00A5354D" w:rsidP="00A5354D">
            <w:pPr>
              <w:overflowPunct/>
              <w:autoSpaceDE/>
              <w:autoSpaceDN/>
              <w:adjustRightInd/>
              <w:ind w:left="357"/>
              <w:jc w:val="both"/>
              <w:textAlignment w:val="auto"/>
              <w:rPr>
                <w:b/>
                <w:color w:val="FFFFFF"/>
                <w:sz w:val="24"/>
                <w:szCs w:val="24"/>
              </w:rPr>
            </w:pPr>
          </w:p>
          <w:p w:rsidR="00A5354D" w:rsidRPr="0000691F" w:rsidRDefault="00A5354D" w:rsidP="00A5354D">
            <w:pPr>
              <w:overflowPunct/>
              <w:autoSpaceDE/>
              <w:autoSpaceDN/>
              <w:adjustRightInd/>
              <w:ind w:left="357"/>
              <w:jc w:val="both"/>
              <w:textAlignment w:val="auto"/>
              <w:rPr>
                <w:b/>
                <w:color w:val="FFFFFF"/>
                <w:sz w:val="24"/>
                <w:szCs w:val="24"/>
              </w:rPr>
            </w:pPr>
            <w:r w:rsidRPr="0000691F">
              <w:rPr>
                <w:b/>
                <w:color w:val="FFFFFF"/>
                <w:sz w:val="24"/>
                <w:szCs w:val="24"/>
              </w:rPr>
              <w:t>Gestione delle entrate, delle spese e del patrimonio</w:t>
            </w:r>
          </w:p>
          <w:p w:rsidR="00A5354D" w:rsidRPr="0000691F" w:rsidRDefault="00A5354D" w:rsidP="00A5354D">
            <w:pPr>
              <w:overflowPunct/>
              <w:autoSpaceDE/>
              <w:autoSpaceDN/>
              <w:adjustRightInd/>
              <w:ind w:left="357"/>
              <w:jc w:val="both"/>
              <w:textAlignment w:val="auto"/>
              <w:rPr>
                <w:b/>
                <w:color w:val="FFFFFF"/>
                <w:sz w:val="24"/>
                <w:szCs w:val="24"/>
              </w:rPr>
            </w:pPr>
          </w:p>
        </w:tc>
      </w:tr>
      <w:tr w:rsidR="00A5354D" w:rsidRPr="00A5354D" w:rsidTr="0000691F">
        <w:trPr>
          <w:trHeight w:val="623"/>
        </w:trPr>
        <w:tc>
          <w:tcPr>
            <w:tcW w:w="1701" w:type="dxa"/>
            <w:shd w:val="clear" w:color="auto" w:fill="C00000"/>
          </w:tcPr>
          <w:p w:rsidR="00A5354D" w:rsidRPr="0000691F" w:rsidRDefault="00A5354D" w:rsidP="00A5354D">
            <w:pPr>
              <w:overflowPunct/>
              <w:autoSpaceDE/>
              <w:autoSpaceDN/>
              <w:adjustRightInd/>
              <w:ind w:left="357"/>
              <w:jc w:val="center"/>
              <w:textAlignment w:val="auto"/>
              <w:rPr>
                <w:b/>
                <w:color w:val="FFFFFF"/>
                <w:sz w:val="24"/>
                <w:szCs w:val="24"/>
              </w:rPr>
            </w:pPr>
          </w:p>
          <w:p w:rsidR="00A5354D" w:rsidRPr="0000691F" w:rsidRDefault="00A5354D" w:rsidP="00A5354D">
            <w:pPr>
              <w:overflowPunct/>
              <w:autoSpaceDE/>
              <w:autoSpaceDN/>
              <w:adjustRightInd/>
              <w:ind w:left="357"/>
              <w:jc w:val="center"/>
              <w:textAlignment w:val="auto"/>
              <w:rPr>
                <w:b/>
                <w:color w:val="FFFFFF"/>
                <w:sz w:val="24"/>
                <w:szCs w:val="24"/>
              </w:rPr>
            </w:pPr>
            <w:r w:rsidRPr="0000691F">
              <w:rPr>
                <w:b/>
                <w:color w:val="FFFFFF"/>
                <w:sz w:val="24"/>
                <w:szCs w:val="24"/>
              </w:rPr>
              <w:t>AREA  E</w:t>
            </w:r>
          </w:p>
        </w:tc>
        <w:tc>
          <w:tcPr>
            <w:tcW w:w="7229" w:type="dxa"/>
            <w:shd w:val="clear" w:color="auto" w:fill="C00000"/>
          </w:tcPr>
          <w:p w:rsidR="00A5354D" w:rsidRPr="0000691F" w:rsidRDefault="00A5354D" w:rsidP="00A5354D">
            <w:pPr>
              <w:overflowPunct/>
              <w:autoSpaceDE/>
              <w:autoSpaceDN/>
              <w:adjustRightInd/>
              <w:ind w:left="357"/>
              <w:jc w:val="both"/>
              <w:textAlignment w:val="auto"/>
              <w:rPr>
                <w:b/>
                <w:color w:val="FFFFFF"/>
                <w:sz w:val="24"/>
                <w:szCs w:val="24"/>
              </w:rPr>
            </w:pPr>
          </w:p>
          <w:p w:rsidR="00A5354D" w:rsidRPr="0000691F" w:rsidRDefault="00A5354D" w:rsidP="00A5354D">
            <w:pPr>
              <w:overflowPunct/>
              <w:autoSpaceDE/>
              <w:autoSpaceDN/>
              <w:adjustRightInd/>
              <w:ind w:left="357"/>
              <w:jc w:val="both"/>
              <w:textAlignment w:val="auto"/>
              <w:rPr>
                <w:b/>
                <w:color w:val="FFFFFF"/>
                <w:sz w:val="24"/>
                <w:szCs w:val="24"/>
              </w:rPr>
            </w:pPr>
            <w:r w:rsidRPr="0000691F">
              <w:rPr>
                <w:b/>
                <w:color w:val="FFFFFF"/>
                <w:sz w:val="24"/>
                <w:szCs w:val="24"/>
              </w:rPr>
              <w:t>Controlli, verifiche, ispezioni e sanzioni</w:t>
            </w:r>
          </w:p>
          <w:p w:rsidR="00A5354D" w:rsidRPr="0000691F" w:rsidRDefault="00A5354D" w:rsidP="00A5354D">
            <w:pPr>
              <w:overflowPunct/>
              <w:autoSpaceDE/>
              <w:autoSpaceDN/>
              <w:adjustRightInd/>
              <w:ind w:left="357"/>
              <w:jc w:val="both"/>
              <w:textAlignment w:val="auto"/>
              <w:rPr>
                <w:b/>
                <w:color w:val="FFFFFF"/>
                <w:sz w:val="24"/>
                <w:szCs w:val="24"/>
              </w:rPr>
            </w:pPr>
          </w:p>
        </w:tc>
      </w:tr>
      <w:tr w:rsidR="00A5354D" w:rsidRPr="00A5354D" w:rsidTr="0000691F">
        <w:trPr>
          <w:trHeight w:val="598"/>
        </w:trPr>
        <w:tc>
          <w:tcPr>
            <w:tcW w:w="1701" w:type="dxa"/>
            <w:shd w:val="clear" w:color="auto" w:fill="00B0F0"/>
          </w:tcPr>
          <w:p w:rsidR="00A5354D" w:rsidRPr="0000691F" w:rsidRDefault="00A5354D" w:rsidP="00A5354D">
            <w:pPr>
              <w:overflowPunct/>
              <w:autoSpaceDE/>
              <w:autoSpaceDN/>
              <w:adjustRightInd/>
              <w:ind w:left="357"/>
              <w:jc w:val="center"/>
              <w:textAlignment w:val="auto"/>
              <w:rPr>
                <w:b/>
                <w:color w:val="FFFFFF"/>
                <w:sz w:val="24"/>
                <w:szCs w:val="24"/>
              </w:rPr>
            </w:pPr>
          </w:p>
          <w:p w:rsidR="00A5354D" w:rsidRPr="0000691F" w:rsidRDefault="00A5354D" w:rsidP="00A5354D">
            <w:pPr>
              <w:overflowPunct/>
              <w:autoSpaceDE/>
              <w:autoSpaceDN/>
              <w:adjustRightInd/>
              <w:ind w:left="357"/>
              <w:jc w:val="center"/>
              <w:textAlignment w:val="auto"/>
              <w:rPr>
                <w:b/>
                <w:color w:val="FFFFFF"/>
                <w:sz w:val="24"/>
                <w:szCs w:val="24"/>
              </w:rPr>
            </w:pPr>
            <w:r w:rsidRPr="0000691F">
              <w:rPr>
                <w:b/>
                <w:color w:val="FFFFFF"/>
                <w:sz w:val="24"/>
                <w:szCs w:val="24"/>
              </w:rPr>
              <w:t>AREA  F</w:t>
            </w:r>
          </w:p>
        </w:tc>
        <w:tc>
          <w:tcPr>
            <w:tcW w:w="7229" w:type="dxa"/>
            <w:shd w:val="clear" w:color="auto" w:fill="00B0F0"/>
          </w:tcPr>
          <w:p w:rsidR="00A5354D" w:rsidRPr="0000691F" w:rsidRDefault="00A5354D" w:rsidP="00A5354D">
            <w:pPr>
              <w:overflowPunct/>
              <w:autoSpaceDE/>
              <w:autoSpaceDN/>
              <w:adjustRightInd/>
              <w:ind w:left="357"/>
              <w:jc w:val="both"/>
              <w:textAlignment w:val="auto"/>
              <w:rPr>
                <w:b/>
                <w:color w:val="FFFFFF"/>
                <w:sz w:val="24"/>
                <w:szCs w:val="24"/>
              </w:rPr>
            </w:pPr>
          </w:p>
          <w:p w:rsidR="00A5354D" w:rsidRPr="0000691F" w:rsidRDefault="00A5354D" w:rsidP="00A5354D">
            <w:pPr>
              <w:overflowPunct/>
              <w:autoSpaceDE/>
              <w:autoSpaceDN/>
              <w:adjustRightInd/>
              <w:ind w:left="357"/>
              <w:jc w:val="both"/>
              <w:textAlignment w:val="auto"/>
              <w:rPr>
                <w:b/>
                <w:color w:val="FFFFFF"/>
                <w:sz w:val="24"/>
                <w:szCs w:val="24"/>
              </w:rPr>
            </w:pPr>
            <w:r w:rsidRPr="0000691F">
              <w:rPr>
                <w:b/>
                <w:color w:val="FFFFFF"/>
                <w:sz w:val="24"/>
                <w:szCs w:val="24"/>
              </w:rPr>
              <w:t>Incarichi e nomine</w:t>
            </w:r>
          </w:p>
          <w:p w:rsidR="00A5354D" w:rsidRPr="0000691F" w:rsidRDefault="00A5354D" w:rsidP="00A5354D">
            <w:pPr>
              <w:overflowPunct/>
              <w:autoSpaceDE/>
              <w:autoSpaceDN/>
              <w:adjustRightInd/>
              <w:ind w:left="357"/>
              <w:jc w:val="both"/>
              <w:textAlignment w:val="auto"/>
              <w:rPr>
                <w:b/>
                <w:color w:val="FFFFFF"/>
                <w:sz w:val="24"/>
                <w:szCs w:val="24"/>
              </w:rPr>
            </w:pPr>
          </w:p>
        </w:tc>
      </w:tr>
      <w:tr w:rsidR="00A5354D" w:rsidRPr="00A5354D" w:rsidTr="0000691F">
        <w:trPr>
          <w:trHeight w:val="633"/>
        </w:trPr>
        <w:tc>
          <w:tcPr>
            <w:tcW w:w="1701" w:type="dxa"/>
            <w:shd w:val="clear" w:color="auto" w:fill="92D050"/>
          </w:tcPr>
          <w:p w:rsidR="00A5354D" w:rsidRPr="0000691F" w:rsidRDefault="00A5354D" w:rsidP="00A5354D">
            <w:pPr>
              <w:overflowPunct/>
              <w:autoSpaceDE/>
              <w:autoSpaceDN/>
              <w:adjustRightInd/>
              <w:ind w:left="357"/>
              <w:jc w:val="center"/>
              <w:textAlignment w:val="auto"/>
              <w:rPr>
                <w:b/>
                <w:color w:val="FFFFFF"/>
                <w:sz w:val="24"/>
                <w:szCs w:val="24"/>
              </w:rPr>
            </w:pPr>
          </w:p>
          <w:p w:rsidR="00A5354D" w:rsidRPr="0000691F" w:rsidRDefault="00A5354D" w:rsidP="00A5354D">
            <w:pPr>
              <w:overflowPunct/>
              <w:autoSpaceDE/>
              <w:autoSpaceDN/>
              <w:adjustRightInd/>
              <w:ind w:left="357"/>
              <w:jc w:val="center"/>
              <w:textAlignment w:val="auto"/>
              <w:rPr>
                <w:b/>
                <w:color w:val="FFFFFF"/>
                <w:sz w:val="24"/>
                <w:szCs w:val="24"/>
              </w:rPr>
            </w:pPr>
            <w:r w:rsidRPr="0000691F">
              <w:rPr>
                <w:b/>
                <w:color w:val="FFFFFF"/>
                <w:sz w:val="24"/>
                <w:szCs w:val="24"/>
              </w:rPr>
              <w:t>AREA  G</w:t>
            </w:r>
          </w:p>
          <w:p w:rsidR="00A5354D" w:rsidRPr="0000691F" w:rsidRDefault="00A5354D" w:rsidP="00A5354D">
            <w:pPr>
              <w:overflowPunct/>
              <w:autoSpaceDE/>
              <w:autoSpaceDN/>
              <w:adjustRightInd/>
              <w:ind w:left="357"/>
              <w:jc w:val="center"/>
              <w:textAlignment w:val="auto"/>
              <w:rPr>
                <w:b/>
                <w:color w:val="FFFFFF"/>
                <w:sz w:val="24"/>
                <w:szCs w:val="24"/>
              </w:rPr>
            </w:pPr>
          </w:p>
        </w:tc>
        <w:tc>
          <w:tcPr>
            <w:tcW w:w="7229" w:type="dxa"/>
            <w:shd w:val="clear" w:color="auto" w:fill="92D050"/>
          </w:tcPr>
          <w:p w:rsidR="00A5354D" w:rsidRPr="0000691F" w:rsidRDefault="00A5354D" w:rsidP="00A5354D">
            <w:pPr>
              <w:overflowPunct/>
              <w:autoSpaceDE/>
              <w:autoSpaceDN/>
              <w:adjustRightInd/>
              <w:ind w:left="357"/>
              <w:jc w:val="both"/>
              <w:textAlignment w:val="auto"/>
              <w:rPr>
                <w:b/>
                <w:color w:val="FFFFFF"/>
                <w:sz w:val="24"/>
                <w:szCs w:val="24"/>
              </w:rPr>
            </w:pPr>
          </w:p>
          <w:p w:rsidR="00A5354D" w:rsidRPr="0000691F" w:rsidRDefault="00A5354D" w:rsidP="00A5354D">
            <w:pPr>
              <w:overflowPunct/>
              <w:autoSpaceDE/>
              <w:autoSpaceDN/>
              <w:adjustRightInd/>
              <w:ind w:left="357"/>
              <w:jc w:val="both"/>
              <w:textAlignment w:val="auto"/>
              <w:rPr>
                <w:b/>
                <w:color w:val="FFFFFF"/>
                <w:sz w:val="24"/>
                <w:szCs w:val="24"/>
              </w:rPr>
            </w:pPr>
            <w:r w:rsidRPr="0000691F">
              <w:rPr>
                <w:b/>
                <w:color w:val="FFFFFF"/>
                <w:sz w:val="24"/>
                <w:szCs w:val="24"/>
              </w:rPr>
              <w:t>Affari legali e contenzioso</w:t>
            </w:r>
          </w:p>
        </w:tc>
      </w:tr>
    </w:tbl>
    <w:p w:rsidR="00A5354D" w:rsidRPr="00A5354D" w:rsidRDefault="00A5354D" w:rsidP="00A5354D">
      <w:pPr>
        <w:tabs>
          <w:tab w:val="left" w:pos="0"/>
        </w:tabs>
        <w:overflowPunct/>
        <w:autoSpaceDE/>
        <w:autoSpaceDN/>
        <w:adjustRightInd/>
        <w:spacing w:after="120"/>
        <w:ind w:left="357" w:right="47"/>
        <w:jc w:val="both"/>
        <w:textAlignment w:val="auto"/>
        <w:rPr>
          <w:rFonts w:ascii="Garamond" w:hAnsi="Garamond"/>
          <w:b/>
          <w:bCs/>
          <w:smallCaps/>
          <w:color w:val="365F91"/>
          <w:spacing w:val="5"/>
          <w:sz w:val="16"/>
          <w:szCs w:val="16"/>
          <w:highlight w:val="yellow"/>
          <w:u w:val="single"/>
        </w:rPr>
      </w:pPr>
    </w:p>
    <w:p w:rsidR="00A5354D" w:rsidRPr="00A5354D" w:rsidRDefault="00A5354D" w:rsidP="00A5354D">
      <w:pPr>
        <w:tabs>
          <w:tab w:val="left" w:pos="0"/>
        </w:tabs>
        <w:overflowPunct/>
        <w:autoSpaceDE/>
        <w:autoSpaceDN/>
        <w:adjustRightInd/>
        <w:spacing w:after="120"/>
        <w:ind w:left="357" w:right="47"/>
        <w:jc w:val="both"/>
        <w:textAlignment w:val="auto"/>
        <w:rPr>
          <w:rFonts w:ascii="Garamond" w:hAnsi="Garamond"/>
          <w:sz w:val="24"/>
          <w:szCs w:val="24"/>
        </w:rPr>
      </w:pPr>
      <w:r w:rsidRPr="001B37D6">
        <w:rPr>
          <w:rFonts w:ascii="Garamond" w:hAnsi="Garamond"/>
          <w:sz w:val="24"/>
          <w:szCs w:val="24"/>
        </w:rPr>
        <w:tab/>
        <w:t>Queste aree, insieme a quelle fin qui definite “obbligatorie” sono denominate d’ora in poi “aree generali”. Oltre alle “aree generali”, ogni amministrazione o ente ha ambiti di attività peculiari che possono far emergere aree di rischio specifiche.</w:t>
      </w:r>
    </w:p>
    <w:p w:rsidR="00070762" w:rsidRPr="00070762" w:rsidRDefault="00070762" w:rsidP="00F049FC">
      <w:pPr>
        <w:pStyle w:val="Titolo2"/>
        <w:numPr>
          <w:ilvl w:val="1"/>
          <w:numId w:val="41"/>
        </w:numPr>
        <w:rPr>
          <w:lang w:eastAsia="ar-SA"/>
        </w:rPr>
      </w:pPr>
      <w:bookmarkStart w:id="42" w:name="_Toc451242529"/>
      <w:r w:rsidRPr="00070762">
        <w:rPr>
          <w:lang w:eastAsia="ar-SA"/>
        </w:rPr>
        <w:t>La mappatura dei processi e il Registro dei Rischi</w:t>
      </w:r>
      <w:bookmarkEnd w:id="42"/>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 xml:space="preserve">Stando anche alla definizione fornita dal PNA, per “processo” si intende un insieme di attività fra loro correlate e finalizzate alla realizzazione di un risultato definito e misurabile </w:t>
      </w:r>
      <w:r w:rsidRPr="00070762">
        <w:rPr>
          <w:rFonts w:ascii="Times New Roman" w:hAnsi="Times New Roman" w:cs="Times New Roman"/>
          <w:sz w:val="24"/>
        </w:rPr>
        <w:lastRenderedPageBreak/>
        <w:t>(prodotto/servizio) che contribuisce al raggiungimento della missione dell’organizzazione e che trasferisce valore al fruitore del servizio (utente).</w:t>
      </w: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Il processo che si svolge nell’ambito di un’Amministrazione, quindi, può esso stesso portare ad un risultato finale ovvero porsi come parte o fase di un processo complesso che può vedere coinvolte anche più amministrazioni.</w:t>
      </w: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Così come definito il processo è un concetto diverso da quello di procedimento amministrativo andando a ricomprendere, fra l’altro, anche procedure di natura privatistica.</w:t>
      </w: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Per “mappatura dei processi” si intende la complessa attività con cui nell’ambito dell’Amministrazione si procede all’individuazione dei processi, delle fasi in cui questi si articolano e del soggetto responsabile di ciascuna fase. L’esito di tale attività è un “catalogo di processi” che costituisce l’ambito entro cui deve essere sviluppata la valutazione del rischio.</w:t>
      </w:r>
    </w:p>
    <w:p w:rsidR="00921164" w:rsidRDefault="00921164" w:rsidP="00070762">
      <w:pPr>
        <w:pStyle w:val="Corpotesto"/>
        <w:spacing w:before="120"/>
        <w:jc w:val="both"/>
        <w:rPr>
          <w:rFonts w:ascii="Times New Roman" w:hAnsi="Times New Roman" w:cs="Times New Roman"/>
          <w:sz w:val="24"/>
          <w:u w:val="single"/>
        </w:rPr>
      </w:pPr>
    </w:p>
    <w:p w:rsidR="00070762" w:rsidRPr="0093487E" w:rsidRDefault="00070762" w:rsidP="00070762">
      <w:pPr>
        <w:pStyle w:val="Corpotesto"/>
        <w:spacing w:before="120"/>
        <w:jc w:val="both"/>
        <w:rPr>
          <w:rFonts w:ascii="Times New Roman" w:hAnsi="Times New Roman" w:cs="Times New Roman"/>
          <w:sz w:val="24"/>
          <w:u w:val="single"/>
        </w:rPr>
      </w:pPr>
      <w:r w:rsidRPr="0093487E">
        <w:rPr>
          <w:rFonts w:ascii="Times New Roman" w:hAnsi="Times New Roman" w:cs="Times New Roman"/>
          <w:sz w:val="24"/>
          <w:u w:val="single"/>
        </w:rPr>
        <w:t>Secondo le indicazioni del PNA la mappatura dei processi deve essere effettuata per le singole aree di rischio definite dalla disposizione v</w:t>
      </w:r>
      <w:r w:rsidR="0093487E">
        <w:rPr>
          <w:rFonts w:ascii="Times New Roman" w:hAnsi="Times New Roman" w:cs="Times New Roman"/>
          <w:sz w:val="24"/>
          <w:u w:val="single"/>
        </w:rPr>
        <w:t xml:space="preserve">igente e come sopra richiamate. </w:t>
      </w: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Saranno esclusi da tale catalogo di processi quelli per i quali le decisioni non presentano elementi di discrezionalità o non hanno impatto con l’esterno o, ad ogni modo, non presentano possibili elementi di corruzione.</w:t>
      </w:r>
    </w:p>
    <w:p w:rsidR="00070762" w:rsidRP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Individuato il processo, nell’esplicitare le fasi in cui questo si articola, un ulteriore approfondimento sarà diretto ad individuare il momento e il possibile evento al verificarsi del quale si determina il fenomeno corruttivo, così da procedere ad una tipizzazione dei rischi corruttivi nel MIUR che verranno inseriti, nella successiva fase di identificazione, nel “Registro dei rischi”.</w:t>
      </w:r>
    </w:p>
    <w:p w:rsidR="00070762" w:rsidRDefault="00070762" w:rsidP="00070762">
      <w:pPr>
        <w:pStyle w:val="Corpotesto"/>
        <w:spacing w:before="120"/>
        <w:jc w:val="both"/>
        <w:rPr>
          <w:rFonts w:ascii="Times New Roman" w:hAnsi="Times New Roman" w:cs="Times New Roman"/>
          <w:sz w:val="24"/>
        </w:rPr>
      </w:pPr>
      <w:r w:rsidRPr="00070762">
        <w:rPr>
          <w:rFonts w:ascii="Times New Roman" w:hAnsi="Times New Roman" w:cs="Times New Roman"/>
          <w:sz w:val="24"/>
        </w:rPr>
        <w:tab/>
        <w:t>Il registro dei rischi costituisce, infatti, il risultato finale dell’attività di ricerca, individuazione e descrizione dei rischi, la cui predisposizione richiede, per ciascun processo o fase di processo, l’individuazione di possibili rischi corruzione</w:t>
      </w:r>
      <w:r w:rsidR="00A5354D">
        <w:rPr>
          <w:rFonts w:ascii="Times New Roman" w:hAnsi="Times New Roman" w:cs="Times New Roman"/>
          <w:sz w:val="24"/>
        </w:rPr>
        <w:t>.</w:t>
      </w:r>
    </w:p>
    <w:p w:rsidR="00917736" w:rsidRDefault="00917736" w:rsidP="00070762">
      <w:pPr>
        <w:pStyle w:val="Corpotesto"/>
        <w:spacing w:before="120"/>
        <w:jc w:val="both"/>
        <w:rPr>
          <w:rFonts w:ascii="Times New Roman" w:hAnsi="Times New Roman" w:cs="Times New Roman"/>
          <w:sz w:val="24"/>
        </w:rPr>
      </w:pPr>
    </w:p>
    <w:p w:rsidR="00983917" w:rsidRPr="00983917" w:rsidRDefault="00983917" w:rsidP="00070762">
      <w:pPr>
        <w:pStyle w:val="Corpotesto"/>
        <w:spacing w:before="120"/>
        <w:jc w:val="both"/>
        <w:rPr>
          <w:rFonts w:ascii="Times New Roman" w:hAnsi="Times New Roman" w:cs="Times New Roman"/>
          <w:b/>
          <w:sz w:val="24"/>
        </w:rPr>
      </w:pPr>
      <w:r w:rsidRPr="00983917">
        <w:rPr>
          <w:rFonts w:ascii="Times New Roman" w:hAnsi="Times New Roman" w:cs="Times New Roman"/>
          <w:b/>
          <w:sz w:val="24"/>
        </w:rPr>
        <w:t>Processi considerati a maggiore rischio</w:t>
      </w:r>
    </w:p>
    <w:p w:rsidR="00983917" w:rsidRDefault="00983917" w:rsidP="00070762">
      <w:pPr>
        <w:pStyle w:val="Corpotesto"/>
        <w:spacing w:before="120"/>
        <w:jc w:val="both"/>
        <w:rPr>
          <w:rFonts w:ascii="Times New Roman" w:hAnsi="Times New Roman" w:cs="Times New Roman"/>
          <w:sz w:val="24"/>
        </w:rPr>
      </w:pPr>
    </w:p>
    <w:tbl>
      <w:tblPr>
        <w:tblStyle w:val="Grigliatabella"/>
        <w:tblW w:w="11150" w:type="dxa"/>
        <w:jc w:val="center"/>
        <w:tblLayout w:type="fixed"/>
        <w:tblLook w:val="04A0" w:firstRow="1" w:lastRow="0" w:firstColumn="1" w:lastColumn="0" w:noHBand="0" w:noVBand="1"/>
      </w:tblPr>
      <w:tblGrid>
        <w:gridCol w:w="1182"/>
        <w:gridCol w:w="1418"/>
        <w:gridCol w:w="2073"/>
        <w:gridCol w:w="2588"/>
        <w:gridCol w:w="1860"/>
        <w:gridCol w:w="2029"/>
      </w:tblGrid>
      <w:tr w:rsidR="00983917" w:rsidRPr="004B7C35" w:rsidTr="00983917">
        <w:trPr>
          <w:jc w:val="center"/>
        </w:trPr>
        <w:tc>
          <w:tcPr>
            <w:tcW w:w="1182" w:type="dxa"/>
            <w:tcBorders>
              <w:bottom w:val="single" w:sz="4" w:space="0" w:color="auto"/>
            </w:tcBorders>
          </w:tcPr>
          <w:p w:rsidR="00983917" w:rsidRPr="004B7C35" w:rsidRDefault="00983917" w:rsidP="003D17F3">
            <w:pPr>
              <w:rPr>
                <w:sz w:val="16"/>
                <w:szCs w:val="16"/>
              </w:rPr>
            </w:pPr>
          </w:p>
          <w:p w:rsidR="00983917" w:rsidRPr="004B7C35" w:rsidRDefault="00983917" w:rsidP="003D17F3">
            <w:pPr>
              <w:rPr>
                <w:sz w:val="16"/>
                <w:szCs w:val="16"/>
              </w:rPr>
            </w:pPr>
          </w:p>
        </w:tc>
        <w:tc>
          <w:tcPr>
            <w:tcW w:w="9968" w:type="dxa"/>
            <w:gridSpan w:val="5"/>
            <w:tcBorders>
              <w:bottom w:val="single" w:sz="4" w:space="0" w:color="auto"/>
            </w:tcBorders>
            <w:vAlign w:val="center"/>
          </w:tcPr>
          <w:p w:rsidR="00983917" w:rsidRPr="004B7C35" w:rsidRDefault="00983917" w:rsidP="003D17F3">
            <w:pPr>
              <w:rPr>
                <w:rFonts w:asciiTheme="majorHAnsi" w:hAnsiTheme="majorHAnsi"/>
                <w:b/>
                <w:sz w:val="16"/>
                <w:szCs w:val="16"/>
              </w:rPr>
            </w:pPr>
            <w:r w:rsidRPr="004B7C35">
              <w:rPr>
                <w:rFonts w:asciiTheme="majorHAnsi" w:hAnsiTheme="majorHAnsi"/>
                <w:b/>
                <w:sz w:val="16"/>
                <w:szCs w:val="16"/>
              </w:rPr>
              <w:t>SVILUPPO E VALORIZZAZIONE RISORSE UMANE</w:t>
            </w:r>
          </w:p>
        </w:tc>
      </w:tr>
      <w:tr w:rsidR="00983917" w:rsidRPr="004B7C35" w:rsidTr="00983917">
        <w:trPr>
          <w:trHeight w:val="540"/>
          <w:jc w:val="center"/>
        </w:trPr>
        <w:tc>
          <w:tcPr>
            <w:tcW w:w="1182" w:type="dxa"/>
            <w:vMerge w:val="restart"/>
            <w:shd w:val="clear" w:color="auto" w:fill="FFB279" w:themeFill="accent5" w:themeFillTint="99"/>
            <w:vAlign w:val="center"/>
          </w:tcPr>
          <w:p w:rsidR="00983917" w:rsidRPr="004B7C35" w:rsidRDefault="00983917" w:rsidP="003D17F3">
            <w:pPr>
              <w:jc w:val="center"/>
              <w:rPr>
                <w:sz w:val="16"/>
                <w:szCs w:val="16"/>
              </w:rPr>
            </w:pPr>
          </w:p>
          <w:p w:rsidR="00983917" w:rsidRPr="004B7C35" w:rsidRDefault="00983917" w:rsidP="003D17F3">
            <w:pPr>
              <w:jc w:val="center"/>
              <w:rPr>
                <w:sz w:val="16"/>
                <w:szCs w:val="16"/>
              </w:rPr>
            </w:pPr>
          </w:p>
          <w:p w:rsidR="00983917" w:rsidRPr="004B7C35" w:rsidRDefault="00983917" w:rsidP="003D17F3">
            <w:pPr>
              <w:jc w:val="center"/>
              <w:rPr>
                <w:sz w:val="16"/>
                <w:szCs w:val="16"/>
              </w:rPr>
            </w:pPr>
            <w:r w:rsidRPr="004B7C35">
              <w:rPr>
                <w:sz w:val="16"/>
                <w:szCs w:val="16"/>
              </w:rPr>
              <w:t>PROCESSO</w:t>
            </w:r>
          </w:p>
          <w:p w:rsidR="00983917" w:rsidRPr="004B7C35" w:rsidRDefault="00983917" w:rsidP="003D17F3">
            <w:pPr>
              <w:jc w:val="center"/>
              <w:rPr>
                <w:sz w:val="16"/>
                <w:szCs w:val="16"/>
              </w:rPr>
            </w:pPr>
          </w:p>
          <w:p w:rsidR="00983917" w:rsidRPr="004B7C35" w:rsidRDefault="00983917" w:rsidP="003D17F3">
            <w:pPr>
              <w:jc w:val="center"/>
              <w:rPr>
                <w:sz w:val="16"/>
                <w:szCs w:val="16"/>
              </w:rPr>
            </w:pPr>
          </w:p>
        </w:tc>
        <w:tc>
          <w:tcPr>
            <w:tcW w:w="1418" w:type="dxa"/>
            <w:vMerge w:val="restart"/>
            <w:shd w:val="clear" w:color="auto" w:fill="FFB279" w:themeFill="accent5" w:themeFillTint="99"/>
            <w:vAlign w:val="center"/>
          </w:tcPr>
          <w:p w:rsidR="00983917" w:rsidRPr="004B7C35" w:rsidRDefault="00983917" w:rsidP="003D17F3">
            <w:pPr>
              <w:jc w:val="center"/>
              <w:rPr>
                <w:sz w:val="16"/>
                <w:szCs w:val="16"/>
              </w:rPr>
            </w:pPr>
            <w:r w:rsidRPr="004B7C35">
              <w:rPr>
                <w:sz w:val="16"/>
                <w:szCs w:val="16"/>
              </w:rPr>
              <w:t>EVENTO RISCHIOSO</w:t>
            </w:r>
          </w:p>
        </w:tc>
        <w:tc>
          <w:tcPr>
            <w:tcW w:w="2073" w:type="dxa"/>
            <w:vMerge w:val="restart"/>
            <w:shd w:val="clear" w:color="auto" w:fill="FFB279" w:themeFill="accent5" w:themeFillTint="99"/>
            <w:vAlign w:val="center"/>
          </w:tcPr>
          <w:p w:rsidR="00983917" w:rsidRPr="004B7C35" w:rsidRDefault="00983917" w:rsidP="003D17F3">
            <w:pPr>
              <w:jc w:val="center"/>
              <w:rPr>
                <w:sz w:val="16"/>
                <w:szCs w:val="16"/>
              </w:rPr>
            </w:pPr>
            <w:r w:rsidRPr="004B7C35">
              <w:rPr>
                <w:sz w:val="16"/>
                <w:szCs w:val="16"/>
              </w:rPr>
              <w:t>FASI /AZIONI</w:t>
            </w:r>
          </w:p>
        </w:tc>
        <w:tc>
          <w:tcPr>
            <w:tcW w:w="6477" w:type="dxa"/>
            <w:gridSpan w:val="3"/>
            <w:shd w:val="clear" w:color="auto" w:fill="FFB279" w:themeFill="accent5" w:themeFillTint="99"/>
            <w:vAlign w:val="center"/>
          </w:tcPr>
          <w:p w:rsidR="00983917" w:rsidRPr="004B7C35" w:rsidRDefault="00983917" w:rsidP="003D17F3">
            <w:pPr>
              <w:jc w:val="center"/>
              <w:rPr>
                <w:sz w:val="16"/>
                <w:szCs w:val="16"/>
              </w:rPr>
            </w:pPr>
            <w:r w:rsidRPr="004B7C35">
              <w:rPr>
                <w:sz w:val="16"/>
                <w:szCs w:val="16"/>
              </w:rPr>
              <w:t>SCHEMA EVENTI RISCHIOSI</w:t>
            </w:r>
          </w:p>
        </w:tc>
      </w:tr>
      <w:tr w:rsidR="00983917" w:rsidRPr="004B7C35" w:rsidTr="00983917">
        <w:trPr>
          <w:trHeight w:val="1241"/>
          <w:jc w:val="center"/>
        </w:trPr>
        <w:tc>
          <w:tcPr>
            <w:tcW w:w="1182" w:type="dxa"/>
            <w:vMerge/>
            <w:shd w:val="clear" w:color="auto" w:fill="FFB279" w:themeFill="accent5" w:themeFillTint="99"/>
            <w:vAlign w:val="center"/>
          </w:tcPr>
          <w:p w:rsidR="00983917" w:rsidRPr="004B7C35" w:rsidRDefault="00983917" w:rsidP="003D17F3">
            <w:pPr>
              <w:rPr>
                <w:sz w:val="16"/>
                <w:szCs w:val="16"/>
              </w:rPr>
            </w:pPr>
          </w:p>
        </w:tc>
        <w:tc>
          <w:tcPr>
            <w:tcW w:w="1418" w:type="dxa"/>
            <w:vMerge/>
            <w:shd w:val="clear" w:color="auto" w:fill="FFB279" w:themeFill="accent5" w:themeFillTint="99"/>
            <w:vAlign w:val="center"/>
          </w:tcPr>
          <w:p w:rsidR="00983917" w:rsidRPr="004B7C35" w:rsidRDefault="00983917" w:rsidP="003D17F3">
            <w:pPr>
              <w:rPr>
                <w:sz w:val="16"/>
                <w:szCs w:val="16"/>
              </w:rPr>
            </w:pPr>
          </w:p>
        </w:tc>
        <w:tc>
          <w:tcPr>
            <w:tcW w:w="2073" w:type="dxa"/>
            <w:vMerge/>
            <w:shd w:val="clear" w:color="auto" w:fill="FFB279" w:themeFill="accent5" w:themeFillTint="99"/>
            <w:vAlign w:val="center"/>
          </w:tcPr>
          <w:p w:rsidR="00983917" w:rsidRPr="004B7C35" w:rsidRDefault="00983917" w:rsidP="003D17F3">
            <w:pPr>
              <w:rPr>
                <w:sz w:val="16"/>
                <w:szCs w:val="16"/>
              </w:rPr>
            </w:pPr>
          </w:p>
        </w:tc>
        <w:tc>
          <w:tcPr>
            <w:tcW w:w="2588" w:type="dxa"/>
            <w:shd w:val="clear" w:color="auto" w:fill="FFB279" w:themeFill="accent5" w:themeFillTint="99"/>
            <w:vAlign w:val="center"/>
          </w:tcPr>
          <w:p w:rsidR="00983917" w:rsidRPr="004B7C35" w:rsidRDefault="00983917" w:rsidP="003D17F3">
            <w:pPr>
              <w:rPr>
                <w:sz w:val="16"/>
                <w:szCs w:val="16"/>
              </w:rPr>
            </w:pPr>
            <w:r w:rsidRPr="004B7C35">
              <w:rPr>
                <w:sz w:val="16"/>
                <w:szCs w:val="16"/>
              </w:rPr>
              <w:t>MODALITA’ DI COMPORTAMENTO (COME)</w:t>
            </w:r>
          </w:p>
        </w:tc>
        <w:tc>
          <w:tcPr>
            <w:tcW w:w="1860" w:type="dxa"/>
            <w:shd w:val="clear" w:color="auto" w:fill="FFB279" w:themeFill="accent5" w:themeFillTint="99"/>
            <w:vAlign w:val="center"/>
          </w:tcPr>
          <w:p w:rsidR="00983917" w:rsidRPr="004B7C35" w:rsidRDefault="00983917" w:rsidP="003D17F3">
            <w:pPr>
              <w:rPr>
                <w:sz w:val="16"/>
                <w:szCs w:val="16"/>
              </w:rPr>
            </w:pPr>
            <w:r w:rsidRPr="004B7C35">
              <w:rPr>
                <w:sz w:val="16"/>
                <w:szCs w:val="16"/>
              </w:rPr>
              <w:t>PERIMETRO EVENTO</w:t>
            </w:r>
          </w:p>
          <w:p w:rsidR="00983917" w:rsidRPr="004B7C35" w:rsidRDefault="00983917" w:rsidP="003D17F3">
            <w:pPr>
              <w:rPr>
                <w:sz w:val="16"/>
                <w:szCs w:val="16"/>
              </w:rPr>
            </w:pPr>
            <w:r w:rsidRPr="004B7C35">
              <w:rPr>
                <w:sz w:val="16"/>
                <w:szCs w:val="16"/>
              </w:rPr>
              <w:t>E SOGGETTI COINVOLTI (DOVE-CHI)</w:t>
            </w:r>
          </w:p>
        </w:tc>
        <w:tc>
          <w:tcPr>
            <w:tcW w:w="2029" w:type="dxa"/>
            <w:shd w:val="clear" w:color="auto" w:fill="FFB279" w:themeFill="accent5" w:themeFillTint="99"/>
            <w:vAlign w:val="center"/>
          </w:tcPr>
          <w:p w:rsidR="00983917" w:rsidRPr="004B7C35" w:rsidRDefault="00983917" w:rsidP="00983917">
            <w:pPr>
              <w:jc w:val="center"/>
              <w:rPr>
                <w:sz w:val="16"/>
                <w:szCs w:val="16"/>
              </w:rPr>
            </w:pPr>
            <w:r w:rsidRPr="004B7C35">
              <w:rPr>
                <w:sz w:val="16"/>
                <w:szCs w:val="16"/>
              </w:rPr>
              <w:t>FATTORI ABILITANTI: CONSIZIONI INDIVIDUALI , ORGANIZZATIVE, SOCIALI E AMBIENTALI</w:t>
            </w:r>
          </w:p>
        </w:tc>
      </w:tr>
      <w:tr w:rsidR="00983917" w:rsidRPr="004B7C35" w:rsidTr="00983917">
        <w:trPr>
          <w:trHeight w:val="826"/>
          <w:jc w:val="center"/>
        </w:trPr>
        <w:tc>
          <w:tcPr>
            <w:tcW w:w="1182" w:type="dxa"/>
            <w:vMerge w:val="restart"/>
          </w:tcPr>
          <w:p w:rsidR="00983917" w:rsidRPr="004B7C35" w:rsidRDefault="00983917" w:rsidP="00983917">
            <w:pPr>
              <w:rPr>
                <w:sz w:val="16"/>
                <w:szCs w:val="16"/>
              </w:rPr>
            </w:pPr>
          </w:p>
          <w:p w:rsidR="00983917" w:rsidRPr="004B7C35" w:rsidRDefault="00983917" w:rsidP="00983917">
            <w:pPr>
              <w:rPr>
                <w:sz w:val="16"/>
                <w:szCs w:val="16"/>
              </w:rPr>
            </w:pPr>
          </w:p>
          <w:p w:rsidR="00983917" w:rsidRPr="004B7C35" w:rsidRDefault="00983917" w:rsidP="00983917">
            <w:pPr>
              <w:rPr>
                <w:sz w:val="16"/>
                <w:szCs w:val="16"/>
              </w:rPr>
            </w:pPr>
          </w:p>
          <w:p w:rsidR="00983917" w:rsidRPr="004B7C35" w:rsidRDefault="00983917" w:rsidP="00983917">
            <w:pPr>
              <w:rPr>
                <w:sz w:val="16"/>
                <w:szCs w:val="16"/>
              </w:rPr>
            </w:pPr>
          </w:p>
          <w:p w:rsidR="00983917" w:rsidRPr="004B7C35" w:rsidRDefault="00983917" w:rsidP="00983917">
            <w:pPr>
              <w:pStyle w:val="Paragrafoelenco"/>
              <w:ind w:left="-61" w:right="-108"/>
              <w:rPr>
                <w:rFonts w:asciiTheme="majorHAnsi" w:hAnsiTheme="majorHAnsi"/>
                <w:b/>
                <w:sz w:val="16"/>
                <w:szCs w:val="16"/>
                <w:u w:val="single"/>
              </w:rPr>
            </w:pPr>
            <w:r w:rsidRPr="004B7C35">
              <w:rPr>
                <w:rFonts w:asciiTheme="majorHAnsi" w:hAnsiTheme="majorHAnsi"/>
                <w:b/>
                <w:sz w:val="16"/>
                <w:szCs w:val="16"/>
                <w:u w:val="single"/>
              </w:rPr>
              <w:t xml:space="preserve">VALUTAZIONE E INCENTIVAZIONE DEI DOCENTI </w:t>
            </w:r>
          </w:p>
          <w:p w:rsidR="00983917" w:rsidRPr="004B7C35" w:rsidRDefault="00983917" w:rsidP="00983917">
            <w:pPr>
              <w:pStyle w:val="Paragrafoelenco"/>
              <w:ind w:left="0"/>
              <w:rPr>
                <w:rFonts w:asciiTheme="majorHAnsi" w:hAnsiTheme="majorHAnsi"/>
                <w:b/>
                <w:sz w:val="16"/>
                <w:szCs w:val="16"/>
                <w:u w:val="single"/>
              </w:rPr>
            </w:pPr>
            <w:r w:rsidRPr="004B7C35">
              <w:rPr>
                <w:rFonts w:asciiTheme="majorHAnsi" w:hAnsiTheme="majorHAnsi"/>
                <w:b/>
                <w:sz w:val="16"/>
                <w:szCs w:val="16"/>
                <w:u w:val="single"/>
              </w:rPr>
              <w:t>(</w:t>
            </w:r>
            <w:r w:rsidRPr="004B7C35">
              <w:rPr>
                <w:rFonts w:asciiTheme="majorHAnsi" w:hAnsiTheme="majorHAnsi"/>
                <w:b/>
                <w:sz w:val="16"/>
                <w:szCs w:val="16"/>
              </w:rPr>
              <w:t xml:space="preserve">Bonus </w:t>
            </w:r>
            <w:proofErr w:type="spellStart"/>
            <w:r w:rsidRPr="004B7C35">
              <w:rPr>
                <w:rFonts w:asciiTheme="majorHAnsi" w:hAnsiTheme="majorHAnsi"/>
                <w:b/>
                <w:sz w:val="16"/>
                <w:szCs w:val="16"/>
              </w:rPr>
              <w:t>Premialità</w:t>
            </w:r>
            <w:proofErr w:type="spellEnd"/>
            <w:r w:rsidRPr="004B7C35">
              <w:rPr>
                <w:rFonts w:asciiTheme="majorHAnsi" w:hAnsiTheme="majorHAnsi"/>
                <w:b/>
                <w:sz w:val="16"/>
                <w:szCs w:val="16"/>
              </w:rPr>
              <w:t>)</w:t>
            </w:r>
          </w:p>
          <w:p w:rsidR="00983917" w:rsidRPr="004B7C35" w:rsidRDefault="00983917" w:rsidP="003D17F3">
            <w:pPr>
              <w:pStyle w:val="Paragrafoelenco"/>
              <w:ind w:left="0"/>
              <w:rPr>
                <w:rFonts w:asciiTheme="majorHAnsi" w:hAnsiTheme="majorHAnsi"/>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tc>
        <w:tc>
          <w:tcPr>
            <w:tcW w:w="1418" w:type="dxa"/>
            <w:vMerge w:val="restart"/>
          </w:tcPr>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b/>
                <w:sz w:val="16"/>
                <w:szCs w:val="16"/>
              </w:rPr>
            </w:pPr>
            <w:r w:rsidRPr="004B7C35">
              <w:rPr>
                <w:b/>
                <w:sz w:val="16"/>
                <w:szCs w:val="16"/>
              </w:rPr>
              <w:t xml:space="preserve">FAVORIRE/ PENALIZZARE NELL’ATTRIBUZIONE </w:t>
            </w:r>
          </w:p>
          <w:p w:rsidR="00983917" w:rsidRPr="004B7C35" w:rsidRDefault="00983917" w:rsidP="003D17F3">
            <w:pPr>
              <w:rPr>
                <w:b/>
                <w:sz w:val="16"/>
                <w:szCs w:val="16"/>
              </w:rPr>
            </w:pPr>
            <w:r w:rsidRPr="004B7C35">
              <w:rPr>
                <w:b/>
                <w:sz w:val="16"/>
                <w:szCs w:val="16"/>
              </w:rPr>
              <w:t>DEL BONUS</w:t>
            </w:r>
          </w:p>
          <w:p w:rsidR="00983917" w:rsidRPr="004B7C35" w:rsidRDefault="00983917" w:rsidP="003D17F3">
            <w:pPr>
              <w:rPr>
                <w:b/>
                <w:sz w:val="16"/>
                <w:szCs w:val="16"/>
              </w:rPr>
            </w:pPr>
            <w:r w:rsidRPr="004B7C35">
              <w:rPr>
                <w:b/>
                <w:sz w:val="16"/>
                <w:szCs w:val="16"/>
              </w:rPr>
              <w:t xml:space="preserve">DOCENTI DETERMINATI IN </w:t>
            </w:r>
          </w:p>
          <w:p w:rsidR="00983917" w:rsidRPr="004B7C35" w:rsidRDefault="00983917" w:rsidP="003D17F3">
            <w:pPr>
              <w:rPr>
                <w:b/>
                <w:sz w:val="16"/>
                <w:szCs w:val="16"/>
              </w:rPr>
            </w:pPr>
            <w:r w:rsidRPr="004B7C35">
              <w:rPr>
                <w:b/>
                <w:sz w:val="16"/>
                <w:szCs w:val="16"/>
              </w:rPr>
              <w:t xml:space="preserve">CONTRASTO CON LA </w:t>
            </w:r>
          </w:p>
          <w:p w:rsidR="00983917" w:rsidRPr="004B7C35" w:rsidRDefault="00983917" w:rsidP="003D17F3">
            <w:pPr>
              <w:rPr>
                <w:b/>
                <w:sz w:val="16"/>
                <w:szCs w:val="16"/>
              </w:rPr>
            </w:pPr>
            <w:r w:rsidRPr="004B7C35">
              <w:rPr>
                <w:b/>
                <w:sz w:val="16"/>
                <w:szCs w:val="16"/>
              </w:rPr>
              <w:t>FINALITA’ DI</w:t>
            </w:r>
          </w:p>
          <w:p w:rsidR="00983917" w:rsidRPr="004B7C35" w:rsidRDefault="00983917" w:rsidP="003D17F3">
            <w:pPr>
              <w:rPr>
                <w:b/>
                <w:sz w:val="16"/>
                <w:szCs w:val="16"/>
              </w:rPr>
            </w:pPr>
            <w:r w:rsidRPr="004B7C35">
              <w:rPr>
                <w:b/>
                <w:sz w:val="16"/>
                <w:szCs w:val="16"/>
              </w:rPr>
              <w:t>VALORIZZAZIONE DEL</w:t>
            </w:r>
          </w:p>
          <w:p w:rsidR="00983917" w:rsidRPr="004B7C35" w:rsidRDefault="00983917" w:rsidP="003D17F3">
            <w:pPr>
              <w:rPr>
                <w:b/>
                <w:sz w:val="16"/>
                <w:szCs w:val="16"/>
              </w:rPr>
            </w:pPr>
            <w:r w:rsidRPr="004B7C35">
              <w:rPr>
                <w:b/>
                <w:sz w:val="16"/>
                <w:szCs w:val="16"/>
              </w:rPr>
              <w:t>MERITO</w:t>
            </w:r>
          </w:p>
        </w:tc>
        <w:tc>
          <w:tcPr>
            <w:tcW w:w="2073" w:type="dxa"/>
          </w:tcPr>
          <w:p w:rsidR="00983917" w:rsidRPr="004B7C35" w:rsidRDefault="00983917" w:rsidP="00F049FC">
            <w:pPr>
              <w:pStyle w:val="Paragrafoelenco"/>
              <w:numPr>
                <w:ilvl w:val="0"/>
                <w:numId w:val="34"/>
              </w:numPr>
              <w:overflowPunct/>
              <w:autoSpaceDE/>
              <w:autoSpaceDN/>
              <w:adjustRightInd/>
              <w:ind w:left="0" w:firstLine="11"/>
              <w:jc w:val="both"/>
              <w:textAlignment w:val="auto"/>
              <w:rPr>
                <w:sz w:val="16"/>
                <w:szCs w:val="16"/>
              </w:rPr>
            </w:pPr>
          </w:p>
          <w:p w:rsidR="00983917" w:rsidRPr="004B7C35" w:rsidRDefault="00983917" w:rsidP="003D17F3">
            <w:pPr>
              <w:rPr>
                <w:sz w:val="16"/>
                <w:szCs w:val="16"/>
              </w:rPr>
            </w:pPr>
            <w:r w:rsidRPr="004B7C35">
              <w:rPr>
                <w:sz w:val="16"/>
                <w:szCs w:val="16"/>
              </w:rPr>
              <w:t>Costituzione/Nomina Comitato di valutazione</w:t>
            </w:r>
          </w:p>
        </w:tc>
        <w:tc>
          <w:tcPr>
            <w:tcW w:w="2588" w:type="dxa"/>
          </w:tcPr>
          <w:p w:rsidR="00983917" w:rsidRPr="004B7C35" w:rsidRDefault="00983917" w:rsidP="00F049FC">
            <w:pPr>
              <w:pStyle w:val="Paragrafoelenco"/>
              <w:numPr>
                <w:ilvl w:val="0"/>
                <w:numId w:val="35"/>
              </w:numPr>
              <w:overflowPunct/>
              <w:autoSpaceDE/>
              <w:autoSpaceDN/>
              <w:adjustRightInd/>
              <w:jc w:val="both"/>
              <w:textAlignment w:val="auto"/>
              <w:rPr>
                <w:sz w:val="16"/>
                <w:szCs w:val="16"/>
              </w:rPr>
            </w:pPr>
            <w:r w:rsidRPr="004B7C35">
              <w:rPr>
                <w:sz w:val="16"/>
                <w:szCs w:val="16"/>
              </w:rPr>
              <w:t>Mancata o incompleta informazione  al Collegio docenti e  al Consiglio di Istituto delle norme per la costituzione del Comitato e delle prerogative che i commi 127,  129 art.1 Legge n.107/15 attribuiscono al  Comitato stesso</w:t>
            </w:r>
          </w:p>
          <w:p w:rsidR="00983917" w:rsidRPr="004B7C35" w:rsidRDefault="00983917" w:rsidP="00F049FC">
            <w:pPr>
              <w:pStyle w:val="Paragrafoelenco"/>
              <w:numPr>
                <w:ilvl w:val="0"/>
                <w:numId w:val="35"/>
              </w:numPr>
              <w:overflowPunct/>
              <w:autoSpaceDE/>
              <w:autoSpaceDN/>
              <w:adjustRightInd/>
              <w:contextualSpacing w:val="0"/>
              <w:jc w:val="both"/>
              <w:textAlignment w:val="auto"/>
              <w:rPr>
                <w:sz w:val="16"/>
                <w:szCs w:val="16"/>
              </w:rPr>
            </w:pPr>
            <w:r w:rsidRPr="004B7C35">
              <w:rPr>
                <w:sz w:val="16"/>
                <w:szCs w:val="16"/>
              </w:rPr>
              <w:t>Mancata possibilità estesa a tutti i soggetti interessati  di proporre autocandidature</w:t>
            </w:r>
          </w:p>
          <w:p w:rsidR="00983917" w:rsidRPr="004B7C35" w:rsidRDefault="00983917" w:rsidP="003D17F3">
            <w:pPr>
              <w:jc w:val="both"/>
              <w:rPr>
                <w:sz w:val="16"/>
                <w:szCs w:val="16"/>
              </w:rPr>
            </w:pPr>
          </w:p>
        </w:tc>
        <w:tc>
          <w:tcPr>
            <w:tcW w:w="1860" w:type="dxa"/>
          </w:tcPr>
          <w:p w:rsidR="00983917" w:rsidRPr="004B7C35" w:rsidRDefault="00983917" w:rsidP="003D17F3">
            <w:pPr>
              <w:pStyle w:val="Paragrafoelenco"/>
              <w:ind w:left="0"/>
              <w:jc w:val="both"/>
              <w:rPr>
                <w:sz w:val="16"/>
                <w:szCs w:val="16"/>
              </w:rPr>
            </w:pPr>
          </w:p>
          <w:p w:rsidR="00983917" w:rsidRPr="004B7C35" w:rsidRDefault="00983917" w:rsidP="003D17F3">
            <w:pPr>
              <w:pStyle w:val="Paragrafoelenco"/>
              <w:ind w:left="0"/>
              <w:jc w:val="both"/>
              <w:rPr>
                <w:sz w:val="16"/>
                <w:szCs w:val="16"/>
              </w:rPr>
            </w:pPr>
            <w:r w:rsidRPr="004B7C35">
              <w:rPr>
                <w:sz w:val="16"/>
                <w:szCs w:val="16"/>
              </w:rPr>
              <w:t xml:space="preserve">Interno – Esterno </w:t>
            </w:r>
          </w:p>
          <w:p w:rsidR="00983917" w:rsidRPr="004B7C35" w:rsidRDefault="00983917" w:rsidP="003D17F3">
            <w:pPr>
              <w:pStyle w:val="Paragrafoelenco"/>
              <w:ind w:left="0"/>
              <w:jc w:val="both"/>
              <w:rPr>
                <w:sz w:val="16"/>
                <w:szCs w:val="16"/>
              </w:rPr>
            </w:pPr>
          </w:p>
          <w:p w:rsidR="00983917" w:rsidRPr="004B7C35" w:rsidRDefault="00983917" w:rsidP="003D17F3">
            <w:pPr>
              <w:pStyle w:val="Paragrafoelenco"/>
              <w:ind w:left="0"/>
              <w:jc w:val="both"/>
              <w:rPr>
                <w:sz w:val="16"/>
                <w:szCs w:val="16"/>
              </w:rPr>
            </w:pPr>
            <w:r w:rsidRPr="004B7C35">
              <w:rPr>
                <w:sz w:val="16"/>
                <w:szCs w:val="16"/>
              </w:rPr>
              <w:t>Collegio dei Docenti Consiglio D’istituto  D.S</w:t>
            </w:r>
            <w:r w:rsidRPr="004B7C35">
              <w:rPr>
                <w:b/>
                <w:sz w:val="16"/>
                <w:szCs w:val="16"/>
              </w:rPr>
              <w:t>.</w:t>
            </w:r>
          </w:p>
        </w:tc>
        <w:tc>
          <w:tcPr>
            <w:tcW w:w="2029" w:type="dxa"/>
          </w:tcPr>
          <w:p w:rsidR="00983917" w:rsidRPr="004B7C35" w:rsidRDefault="00983917" w:rsidP="003D17F3">
            <w:pPr>
              <w:pStyle w:val="Paragrafoelenco"/>
              <w:ind w:left="0"/>
              <w:rPr>
                <w:sz w:val="16"/>
                <w:szCs w:val="16"/>
              </w:rPr>
            </w:pPr>
            <w:r w:rsidRPr="004B7C35">
              <w:rPr>
                <w:sz w:val="16"/>
                <w:szCs w:val="16"/>
              </w:rPr>
              <w:t>Mancanza di Trasparenza</w:t>
            </w:r>
          </w:p>
        </w:tc>
      </w:tr>
      <w:tr w:rsidR="00983917" w:rsidRPr="004B7C35" w:rsidTr="00983917">
        <w:trPr>
          <w:trHeight w:val="826"/>
          <w:jc w:val="center"/>
        </w:trPr>
        <w:tc>
          <w:tcPr>
            <w:tcW w:w="1182" w:type="dxa"/>
            <w:vMerge/>
          </w:tcPr>
          <w:p w:rsidR="00983917" w:rsidRPr="004B7C35" w:rsidRDefault="00983917" w:rsidP="003D17F3">
            <w:pPr>
              <w:rPr>
                <w:sz w:val="16"/>
                <w:szCs w:val="16"/>
              </w:rPr>
            </w:pPr>
          </w:p>
        </w:tc>
        <w:tc>
          <w:tcPr>
            <w:tcW w:w="1418" w:type="dxa"/>
            <w:vMerge/>
          </w:tcPr>
          <w:p w:rsidR="00983917" w:rsidRPr="004B7C35" w:rsidRDefault="00983917" w:rsidP="003D17F3">
            <w:pPr>
              <w:rPr>
                <w:sz w:val="16"/>
                <w:szCs w:val="16"/>
              </w:rPr>
            </w:pPr>
          </w:p>
        </w:tc>
        <w:tc>
          <w:tcPr>
            <w:tcW w:w="2073" w:type="dxa"/>
          </w:tcPr>
          <w:p w:rsidR="00983917" w:rsidRPr="004B7C35" w:rsidRDefault="00983917" w:rsidP="00F049FC">
            <w:pPr>
              <w:pStyle w:val="Paragrafoelenco"/>
              <w:numPr>
                <w:ilvl w:val="0"/>
                <w:numId w:val="34"/>
              </w:numPr>
              <w:overflowPunct/>
              <w:autoSpaceDE/>
              <w:autoSpaceDN/>
              <w:adjustRightInd/>
              <w:ind w:left="0" w:firstLine="11"/>
              <w:jc w:val="both"/>
              <w:textAlignment w:val="auto"/>
              <w:rPr>
                <w:sz w:val="16"/>
                <w:szCs w:val="16"/>
              </w:rPr>
            </w:pPr>
          </w:p>
          <w:p w:rsidR="00983917" w:rsidRPr="004B7C35" w:rsidRDefault="00983917" w:rsidP="003D17F3">
            <w:pPr>
              <w:pStyle w:val="Paragrafoelenco"/>
              <w:ind w:left="11"/>
              <w:jc w:val="both"/>
              <w:rPr>
                <w:sz w:val="16"/>
                <w:szCs w:val="16"/>
              </w:rPr>
            </w:pPr>
            <w:r w:rsidRPr="004B7C35">
              <w:rPr>
                <w:sz w:val="16"/>
                <w:szCs w:val="16"/>
              </w:rPr>
              <w:t>Individuazione/Definizione di criteri di valutazione per la valorizzazione dei docenti ai sensi dell’art. 1, comma 129, legge n. 107/15</w:t>
            </w:r>
          </w:p>
        </w:tc>
        <w:tc>
          <w:tcPr>
            <w:tcW w:w="2588" w:type="dxa"/>
          </w:tcPr>
          <w:p w:rsidR="00983917" w:rsidRPr="004B7C35" w:rsidRDefault="00983917" w:rsidP="001F54A9">
            <w:pPr>
              <w:pStyle w:val="Paragrafoelenco"/>
              <w:ind w:left="360" w:hanging="274"/>
              <w:jc w:val="both"/>
              <w:rPr>
                <w:sz w:val="16"/>
                <w:szCs w:val="16"/>
              </w:rPr>
            </w:pPr>
            <w:r w:rsidRPr="004B7C35">
              <w:rPr>
                <w:sz w:val="16"/>
                <w:szCs w:val="16"/>
              </w:rPr>
              <w:t>•</w:t>
            </w:r>
            <w:r w:rsidRPr="004B7C35">
              <w:rPr>
                <w:sz w:val="16"/>
                <w:szCs w:val="16"/>
              </w:rPr>
              <w:tab/>
              <w:t>Definizione di criteri poco chiari/poco oggettivi/opinabili</w:t>
            </w:r>
          </w:p>
          <w:p w:rsidR="00983917" w:rsidRPr="004B7C35" w:rsidRDefault="00983917" w:rsidP="001F54A9">
            <w:pPr>
              <w:pStyle w:val="Paragrafoelenco"/>
              <w:ind w:left="360" w:hanging="416"/>
              <w:jc w:val="both"/>
              <w:rPr>
                <w:sz w:val="16"/>
                <w:szCs w:val="16"/>
              </w:rPr>
            </w:pPr>
            <w:r w:rsidRPr="004B7C35">
              <w:rPr>
                <w:sz w:val="16"/>
                <w:szCs w:val="16"/>
              </w:rPr>
              <w:t xml:space="preserve"> </w:t>
            </w:r>
          </w:p>
          <w:p w:rsidR="00983917" w:rsidRPr="004B7C35" w:rsidRDefault="00983917" w:rsidP="001F54A9">
            <w:pPr>
              <w:pStyle w:val="Paragrafoelenco"/>
              <w:ind w:left="360" w:hanging="274"/>
              <w:jc w:val="both"/>
              <w:rPr>
                <w:sz w:val="16"/>
                <w:szCs w:val="16"/>
              </w:rPr>
            </w:pPr>
            <w:r w:rsidRPr="004B7C35">
              <w:rPr>
                <w:sz w:val="16"/>
                <w:szCs w:val="16"/>
              </w:rPr>
              <w:t>•</w:t>
            </w:r>
            <w:r w:rsidRPr="004B7C35">
              <w:rPr>
                <w:sz w:val="16"/>
                <w:szCs w:val="16"/>
              </w:rPr>
              <w:tab/>
              <w:t>Individuazione di criteri  in contrasto con la finalità di valorizzazione del merito e che tendano a favorire/penalizzare docenti determinati</w:t>
            </w:r>
          </w:p>
          <w:p w:rsidR="00983917" w:rsidRPr="004B7C35" w:rsidRDefault="00983917" w:rsidP="001F54A9">
            <w:pPr>
              <w:pStyle w:val="Paragrafoelenco"/>
              <w:ind w:left="360" w:hanging="274"/>
              <w:jc w:val="both"/>
              <w:rPr>
                <w:sz w:val="16"/>
                <w:szCs w:val="16"/>
              </w:rPr>
            </w:pPr>
            <w:r w:rsidRPr="004B7C35">
              <w:rPr>
                <w:sz w:val="16"/>
                <w:szCs w:val="16"/>
              </w:rPr>
              <w:t>•</w:t>
            </w:r>
            <w:r w:rsidRPr="004B7C35">
              <w:rPr>
                <w:sz w:val="16"/>
                <w:szCs w:val="16"/>
              </w:rPr>
              <w:tab/>
              <w:t xml:space="preserve">Mancanza di un format fruibile da tutti i docenti per poter annotare e comunicare al dirigente le attività svolte e valutabili alla luce dei criteri scelti dal Comitato </w:t>
            </w:r>
          </w:p>
        </w:tc>
        <w:tc>
          <w:tcPr>
            <w:tcW w:w="1860" w:type="dxa"/>
          </w:tcPr>
          <w:p w:rsidR="00983917" w:rsidRPr="004B7C35" w:rsidRDefault="00983917" w:rsidP="003D17F3">
            <w:pPr>
              <w:pStyle w:val="Paragrafoelenco"/>
              <w:ind w:left="0"/>
              <w:jc w:val="both"/>
              <w:rPr>
                <w:sz w:val="16"/>
                <w:szCs w:val="16"/>
              </w:rPr>
            </w:pPr>
          </w:p>
          <w:p w:rsidR="00983917" w:rsidRPr="004B7C35" w:rsidRDefault="00983917" w:rsidP="003D17F3">
            <w:pPr>
              <w:pStyle w:val="Paragrafoelenco"/>
              <w:ind w:left="0"/>
              <w:jc w:val="both"/>
              <w:rPr>
                <w:sz w:val="16"/>
                <w:szCs w:val="16"/>
              </w:rPr>
            </w:pPr>
            <w:r w:rsidRPr="004B7C35">
              <w:rPr>
                <w:sz w:val="16"/>
                <w:szCs w:val="16"/>
              </w:rPr>
              <w:t xml:space="preserve">Interno/esterno </w:t>
            </w:r>
          </w:p>
          <w:p w:rsidR="00983917" w:rsidRPr="004B7C35" w:rsidRDefault="00983917" w:rsidP="003D17F3">
            <w:pPr>
              <w:pStyle w:val="Paragrafoelenco"/>
              <w:ind w:left="0"/>
              <w:jc w:val="both"/>
              <w:rPr>
                <w:sz w:val="16"/>
                <w:szCs w:val="16"/>
              </w:rPr>
            </w:pPr>
            <w:r w:rsidRPr="004B7C35">
              <w:rPr>
                <w:sz w:val="16"/>
                <w:szCs w:val="16"/>
              </w:rPr>
              <w:t>Fase che coinvolge docenti, dirigenti ed eventualmente componenti esterni (comitato di valutazione)</w:t>
            </w:r>
          </w:p>
        </w:tc>
        <w:tc>
          <w:tcPr>
            <w:tcW w:w="2029" w:type="dxa"/>
          </w:tcPr>
          <w:p w:rsidR="00983917" w:rsidRPr="004B7C35" w:rsidRDefault="00983917" w:rsidP="003D17F3">
            <w:pPr>
              <w:pStyle w:val="Paragrafoelenco"/>
              <w:ind w:left="0"/>
              <w:rPr>
                <w:sz w:val="16"/>
                <w:szCs w:val="16"/>
              </w:rPr>
            </w:pPr>
            <w:r w:rsidRPr="004B7C35">
              <w:rPr>
                <w:sz w:val="16"/>
                <w:szCs w:val="16"/>
              </w:rPr>
              <w:t>Mancanza di trasparenza</w:t>
            </w:r>
          </w:p>
        </w:tc>
      </w:tr>
      <w:tr w:rsidR="00983917" w:rsidRPr="004B7C35" w:rsidTr="00983917">
        <w:trPr>
          <w:trHeight w:val="826"/>
          <w:jc w:val="center"/>
        </w:trPr>
        <w:tc>
          <w:tcPr>
            <w:tcW w:w="1182" w:type="dxa"/>
            <w:vMerge/>
          </w:tcPr>
          <w:p w:rsidR="00983917" w:rsidRPr="004B7C35" w:rsidRDefault="00983917" w:rsidP="003D17F3">
            <w:pPr>
              <w:rPr>
                <w:sz w:val="16"/>
                <w:szCs w:val="16"/>
              </w:rPr>
            </w:pPr>
          </w:p>
        </w:tc>
        <w:tc>
          <w:tcPr>
            <w:tcW w:w="1418" w:type="dxa"/>
            <w:vMerge/>
          </w:tcPr>
          <w:p w:rsidR="00983917" w:rsidRPr="004B7C35" w:rsidRDefault="00983917" w:rsidP="003D17F3">
            <w:pPr>
              <w:rPr>
                <w:sz w:val="16"/>
                <w:szCs w:val="16"/>
              </w:rPr>
            </w:pPr>
          </w:p>
        </w:tc>
        <w:tc>
          <w:tcPr>
            <w:tcW w:w="2073" w:type="dxa"/>
          </w:tcPr>
          <w:p w:rsidR="00983917" w:rsidRPr="004B7C35" w:rsidRDefault="00983917" w:rsidP="003D17F3">
            <w:pPr>
              <w:pStyle w:val="Paragrafoelenco"/>
              <w:ind w:left="0"/>
              <w:jc w:val="both"/>
              <w:rPr>
                <w:sz w:val="16"/>
                <w:szCs w:val="16"/>
              </w:rPr>
            </w:pPr>
            <w:r w:rsidRPr="004B7C35">
              <w:rPr>
                <w:sz w:val="16"/>
                <w:szCs w:val="16"/>
              </w:rPr>
              <w:t>C.</w:t>
            </w:r>
          </w:p>
          <w:p w:rsidR="00983917" w:rsidRPr="004B7C35" w:rsidRDefault="00983917" w:rsidP="003D17F3">
            <w:pPr>
              <w:pStyle w:val="Paragrafoelenco"/>
              <w:ind w:left="0"/>
              <w:jc w:val="both"/>
              <w:rPr>
                <w:sz w:val="16"/>
                <w:szCs w:val="16"/>
              </w:rPr>
            </w:pPr>
            <w:r w:rsidRPr="004B7C35">
              <w:rPr>
                <w:sz w:val="16"/>
                <w:szCs w:val="16"/>
              </w:rPr>
              <w:t xml:space="preserve">Pubblicazione dell’avviso con i criteri di valutazione </w:t>
            </w:r>
          </w:p>
          <w:p w:rsidR="00983917" w:rsidRPr="004B7C35" w:rsidRDefault="00983917" w:rsidP="003D17F3">
            <w:pPr>
              <w:pStyle w:val="Paragrafoelenco"/>
              <w:ind w:left="0"/>
              <w:rPr>
                <w:b/>
                <w:sz w:val="16"/>
                <w:szCs w:val="16"/>
              </w:rPr>
            </w:pPr>
          </w:p>
        </w:tc>
        <w:tc>
          <w:tcPr>
            <w:tcW w:w="2588" w:type="dxa"/>
          </w:tcPr>
          <w:p w:rsidR="00983917" w:rsidRPr="004B7C35" w:rsidRDefault="00983917" w:rsidP="003D17F3">
            <w:pPr>
              <w:pStyle w:val="Paragrafoelenco"/>
              <w:ind w:left="360"/>
              <w:jc w:val="both"/>
              <w:rPr>
                <w:sz w:val="16"/>
                <w:szCs w:val="16"/>
              </w:rPr>
            </w:pPr>
          </w:p>
          <w:p w:rsidR="00983917" w:rsidRPr="004B7C35" w:rsidRDefault="00983917" w:rsidP="003D17F3">
            <w:pPr>
              <w:pStyle w:val="Paragrafoelenco"/>
              <w:ind w:left="360"/>
              <w:jc w:val="both"/>
              <w:rPr>
                <w:sz w:val="16"/>
                <w:szCs w:val="16"/>
              </w:rPr>
            </w:pPr>
            <w:r w:rsidRPr="004B7C35">
              <w:rPr>
                <w:sz w:val="16"/>
                <w:szCs w:val="16"/>
              </w:rPr>
              <w:t>Pubblicazione in area poco visibile o difficile da raggiungere nel sito.</w:t>
            </w:r>
          </w:p>
          <w:p w:rsidR="00983917" w:rsidRPr="004B7C35" w:rsidRDefault="00983917" w:rsidP="003D17F3">
            <w:pPr>
              <w:pStyle w:val="Paragrafoelenco"/>
              <w:ind w:left="360"/>
              <w:jc w:val="both"/>
              <w:rPr>
                <w:sz w:val="16"/>
                <w:szCs w:val="16"/>
              </w:rPr>
            </w:pPr>
          </w:p>
          <w:p w:rsidR="00983917" w:rsidRPr="004B7C35" w:rsidRDefault="00983917" w:rsidP="003D17F3">
            <w:pPr>
              <w:pStyle w:val="Paragrafoelenco"/>
              <w:ind w:left="360"/>
              <w:jc w:val="both"/>
              <w:rPr>
                <w:sz w:val="16"/>
                <w:szCs w:val="16"/>
              </w:rPr>
            </w:pPr>
            <w:r w:rsidRPr="004B7C35">
              <w:rPr>
                <w:sz w:val="16"/>
                <w:szCs w:val="16"/>
              </w:rPr>
              <w:t>Termine eccessivamente limitato per la presentazione delle candidature</w:t>
            </w:r>
          </w:p>
          <w:p w:rsidR="00983917" w:rsidRPr="004B7C35" w:rsidRDefault="00983917" w:rsidP="003D17F3">
            <w:pPr>
              <w:pStyle w:val="Paragrafoelenco"/>
              <w:ind w:left="360"/>
              <w:jc w:val="both"/>
              <w:rPr>
                <w:sz w:val="16"/>
                <w:szCs w:val="16"/>
              </w:rPr>
            </w:pPr>
          </w:p>
        </w:tc>
        <w:tc>
          <w:tcPr>
            <w:tcW w:w="1860" w:type="dxa"/>
          </w:tcPr>
          <w:p w:rsidR="00983917" w:rsidRPr="004B7C35" w:rsidRDefault="00983917" w:rsidP="003D17F3">
            <w:pPr>
              <w:pStyle w:val="Paragrafoelenco"/>
              <w:ind w:left="0"/>
              <w:jc w:val="both"/>
              <w:rPr>
                <w:sz w:val="16"/>
                <w:szCs w:val="16"/>
              </w:rPr>
            </w:pPr>
          </w:p>
          <w:p w:rsidR="00983917" w:rsidRPr="004B7C35" w:rsidRDefault="00983917" w:rsidP="003D17F3">
            <w:pPr>
              <w:pStyle w:val="Paragrafoelenco"/>
              <w:ind w:left="0"/>
              <w:jc w:val="both"/>
              <w:rPr>
                <w:sz w:val="16"/>
                <w:szCs w:val="16"/>
              </w:rPr>
            </w:pPr>
            <w:r w:rsidRPr="004B7C35">
              <w:rPr>
                <w:sz w:val="16"/>
                <w:szCs w:val="16"/>
              </w:rPr>
              <w:t>Interno</w:t>
            </w:r>
          </w:p>
          <w:p w:rsidR="00983917" w:rsidRPr="004B7C35" w:rsidRDefault="00983917" w:rsidP="003D17F3">
            <w:pPr>
              <w:pStyle w:val="Paragrafoelenco"/>
              <w:ind w:left="0"/>
              <w:jc w:val="both"/>
              <w:rPr>
                <w:sz w:val="16"/>
                <w:szCs w:val="16"/>
              </w:rPr>
            </w:pPr>
            <w:r w:rsidRPr="004B7C35">
              <w:rPr>
                <w:sz w:val="16"/>
                <w:szCs w:val="16"/>
              </w:rPr>
              <w:t>Dirigente scolastico</w:t>
            </w:r>
          </w:p>
        </w:tc>
        <w:tc>
          <w:tcPr>
            <w:tcW w:w="2029" w:type="dxa"/>
          </w:tcPr>
          <w:p w:rsidR="00983917" w:rsidRPr="004B7C35" w:rsidRDefault="00983917" w:rsidP="003D17F3">
            <w:pPr>
              <w:rPr>
                <w:sz w:val="16"/>
                <w:szCs w:val="16"/>
              </w:rPr>
            </w:pPr>
            <w:r w:rsidRPr="004B7C35">
              <w:rPr>
                <w:sz w:val="16"/>
                <w:szCs w:val="16"/>
              </w:rPr>
              <w:t>Mancanza di trasparenza</w:t>
            </w:r>
          </w:p>
        </w:tc>
      </w:tr>
      <w:tr w:rsidR="00983917" w:rsidRPr="004B7C35" w:rsidTr="00983917">
        <w:trPr>
          <w:trHeight w:val="826"/>
          <w:jc w:val="center"/>
        </w:trPr>
        <w:tc>
          <w:tcPr>
            <w:tcW w:w="1182" w:type="dxa"/>
            <w:vMerge/>
          </w:tcPr>
          <w:p w:rsidR="00983917" w:rsidRPr="004B7C35" w:rsidRDefault="00983917" w:rsidP="003D17F3">
            <w:pPr>
              <w:rPr>
                <w:sz w:val="16"/>
                <w:szCs w:val="16"/>
              </w:rPr>
            </w:pPr>
          </w:p>
        </w:tc>
        <w:tc>
          <w:tcPr>
            <w:tcW w:w="1418" w:type="dxa"/>
            <w:vMerge/>
          </w:tcPr>
          <w:p w:rsidR="00983917" w:rsidRPr="004B7C35" w:rsidRDefault="00983917" w:rsidP="003D17F3">
            <w:pPr>
              <w:rPr>
                <w:sz w:val="16"/>
                <w:szCs w:val="16"/>
              </w:rPr>
            </w:pPr>
          </w:p>
        </w:tc>
        <w:tc>
          <w:tcPr>
            <w:tcW w:w="2073" w:type="dxa"/>
          </w:tcPr>
          <w:p w:rsidR="00983917" w:rsidRPr="004B7C35" w:rsidRDefault="00983917" w:rsidP="003D17F3">
            <w:pPr>
              <w:pStyle w:val="Paragrafoelenco"/>
              <w:ind w:left="0"/>
              <w:rPr>
                <w:sz w:val="16"/>
                <w:szCs w:val="16"/>
              </w:rPr>
            </w:pPr>
            <w:r w:rsidRPr="004B7C35">
              <w:rPr>
                <w:sz w:val="16"/>
                <w:szCs w:val="16"/>
              </w:rPr>
              <w:t>D.</w:t>
            </w:r>
          </w:p>
          <w:p w:rsidR="00983917" w:rsidRPr="004B7C35" w:rsidRDefault="00983917" w:rsidP="003D17F3">
            <w:pPr>
              <w:pStyle w:val="Paragrafoelenco"/>
              <w:ind w:left="0"/>
              <w:jc w:val="both"/>
              <w:rPr>
                <w:sz w:val="16"/>
                <w:szCs w:val="16"/>
              </w:rPr>
            </w:pPr>
            <w:r w:rsidRPr="004B7C35">
              <w:rPr>
                <w:sz w:val="16"/>
                <w:szCs w:val="16"/>
              </w:rPr>
              <w:t>Presentazione  domande</w:t>
            </w:r>
          </w:p>
        </w:tc>
        <w:tc>
          <w:tcPr>
            <w:tcW w:w="2588" w:type="dxa"/>
          </w:tcPr>
          <w:p w:rsidR="00983917" w:rsidRPr="004B7C35" w:rsidRDefault="00983917" w:rsidP="003D17F3">
            <w:pPr>
              <w:pStyle w:val="Paragrafoelenco"/>
              <w:ind w:left="360"/>
              <w:jc w:val="both"/>
              <w:rPr>
                <w:sz w:val="16"/>
                <w:szCs w:val="16"/>
              </w:rPr>
            </w:pPr>
          </w:p>
          <w:p w:rsidR="00983917" w:rsidRPr="004B7C35" w:rsidRDefault="00983917" w:rsidP="003D17F3">
            <w:pPr>
              <w:pStyle w:val="Paragrafoelenco"/>
              <w:ind w:left="360"/>
              <w:jc w:val="both"/>
              <w:rPr>
                <w:sz w:val="16"/>
                <w:szCs w:val="16"/>
              </w:rPr>
            </w:pPr>
            <w:r w:rsidRPr="004B7C35">
              <w:rPr>
                <w:sz w:val="16"/>
                <w:szCs w:val="16"/>
              </w:rPr>
              <w:t>Dichiarazioni mendaci o non verificabili</w:t>
            </w:r>
          </w:p>
        </w:tc>
        <w:tc>
          <w:tcPr>
            <w:tcW w:w="1860" w:type="dxa"/>
          </w:tcPr>
          <w:p w:rsidR="00983917" w:rsidRPr="004B7C35" w:rsidRDefault="00983917" w:rsidP="003D17F3">
            <w:pPr>
              <w:rPr>
                <w:sz w:val="16"/>
                <w:szCs w:val="16"/>
              </w:rPr>
            </w:pPr>
          </w:p>
          <w:p w:rsidR="00983917" w:rsidRPr="004B7C35" w:rsidRDefault="00983917" w:rsidP="003D17F3">
            <w:pPr>
              <w:rPr>
                <w:sz w:val="16"/>
                <w:szCs w:val="16"/>
              </w:rPr>
            </w:pPr>
            <w:r w:rsidRPr="004B7C35">
              <w:rPr>
                <w:sz w:val="16"/>
                <w:szCs w:val="16"/>
              </w:rPr>
              <w:t>Interno/esterno</w:t>
            </w:r>
          </w:p>
          <w:p w:rsidR="00983917" w:rsidRPr="004B7C35" w:rsidRDefault="00983917" w:rsidP="003D17F3">
            <w:pPr>
              <w:rPr>
                <w:sz w:val="16"/>
                <w:szCs w:val="16"/>
              </w:rPr>
            </w:pPr>
            <w:r w:rsidRPr="004B7C35">
              <w:rPr>
                <w:sz w:val="16"/>
                <w:szCs w:val="16"/>
              </w:rPr>
              <w:t>Docenti</w:t>
            </w:r>
          </w:p>
        </w:tc>
        <w:tc>
          <w:tcPr>
            <w:tcW w:w="2029" w:type="dxa"/>
          </w:tcPr>
          <w:p w:rsidR="00983917" w:rsidRPr="004B7C35" w:rsidRDefault="00983917" w:rsidP="003D17F3">
            <w:pPr>
              <w:pStyle w:val="Paragrafoelenco"/>
              <w:ind w:left="360"/>
              <w:rPr>
                <w:sz w:val="16"/>
                <w:szCs w:val="16"/>
              </w:rPr>
            </w:pPr>
            <w:r w:rsidRPr="004B7C35">
              <w:rPr>
                <w:sz w:val="16"/>
                <w:szCs w:val="16"/>
              </w:rPr>
              <w:t>Mancanza di controlli</w:t>
            </w:r>
          </w:p>
        </w:tc>
      </w:tr>
      <w:tr w:rsidR="00983917" w:rsidRPr="004B7C35" w:rsidTr="00983917">
        <w:trPr>
          <w:trHeight w:val="826"/>
          <w:jc w:val="center"/>
        </w:trPr>
        <w:tc>
          <w:tcPr>
            <w:tcW w:w="1182" w:type="dxa"/>
            <w:vMerge/>
          </w:tcPr>
          <w:p w:rsidR="00983917" w:rsidRPr="004B7C35" w:rsidRDefault="00983917" w:rsidP="003D17F3">
            <w:pPr>
              <w:rPr>
                <w:sz w:val="16"/>
                <w:szCs w:val="16"/>
              </w:rPr>
            </w:pPr>
          </w:p>
        </w:tc>
        <w:tc>
          <w:tcPr>
            <w:tcW w:w="1418" w:type="dxa"/>
            <w:vMerge/>
          </w:tcPr>
          <w:p w:rsidR="00983917" w:rsidRPr="004B7C35" w:rsidRDefault="00983917" w:rsidP="003D17F3">
            <w:pPr>
              <w:rPr>
                <w:sz w:val="16"/>
                <w:szCs w:val="16"/>
              </w:rPr>
            </w:pPr>
          </w:p>
        </w:tc>
        <w:tc>
          <w:tcPr>
            <w:tcW w:w="2073" w:type="dxa"/>
          </w:tcPr>
          <w:p w:rsidR="00983917" w:rsidRPr="004B7C35" w:rsidRDefault="00983917" w:rsidP="003D17F3">
            <w:pPr>
              <w:pStyle w:val="Paragrafoelenco"/>
              <w:ind w:left="0"/>
              <w:jc w:val="both"/>
              <w:rPr>
                <w:sz w:val="16"/>
                <w:szCs w:val="16"/>
              </w:rPr>
            </w:pPr>
            <w:r w:rsidRPr="004B7C35">
              <w:rPr>
                <w:sz w:val="16"/>
                <w:szCs w:val="16"/>
              </w:rPr>
              <w:t>E.</w:t>
            </w:r>
          </w:p>
          <w:p w:rsidR="00983917" w:rsidRPr="004B7C35" w:rsidRDefault="00983917" w:rsidP="003D17F3">
            <w:pPr>
              <w:pStyle w:val="Paragrafoelenco"/>
              <w:ind w:left="0"/>
              <w:jc w:val="both"/>
              <w:rPr>
                <w:sz w:val="16"/>
                <w:szCs w:val="16"/>
              </w:rPr>
            </w:pPr>
            <w:r w:rsidRPr="004B7C35">
              <w:rPr>
                <w:sz w:val="16"/>
                <w:szCs w:val="16"/>
              </w:rPr>
              <w:t>Applicazione criteri da parte del DS</w:t>
            </w:r>
          </w:p>
          <w:p w:rsidR="00983917" w:rsidRPr="004B7C35" w:rsidRDefault="00983917" w:rsidP="003D17F3">
            <w:pPr>
              <w:pStyle w:val="Paragrafoelenco"/>
              <w:ind w:left="0"/>
              <w:jc w:val="both"/>
              <w:rPr>
                <w:sz w:val="16"/>
                <w:szCs w:val="16"/>
              </w:rPr>
            </w:pPr>
            <w:r w:rsidRPr="004B7C35">
              <w:rPr>
                <w:sz w:val="16"/>
                <w:szCs w:val="16"/>
              </w:rPr>
              <w:t>Attribuzione del bonus per la valorizzazione del merito</w:t>
            </w:r>
          </w:p>
          <w:p w:rsidR="00983917" w:rsidRPr="004B7C35" w:rsidRDefault="00983917" w:rsidP="003D17F3">
            <w:pPr>
              <w:pStyle w:val="Paragrafoelenco"/>
              <w:ind w:left="0"/>
              <w:jc w:val="both"/>
              <w:rPr>
                <w:sz w:val="16"/>
                <w:szCs w:val="16"/>
              </w:rPr>
            </w:pPr>
          </w:p>
        </w:tc>
        <w:tc>
          <w:tcPr>
            <w:tcW w:w="2588" w:type="dxa"/>
          </w:tcPr>
          <w:p w:rsidR="00983917" w:rsidRPr="004B7C35" w:rsidRDefault="00983917" w:rsidP="003D17F3">
            <w:pPr>
              <w:rPr>
                <w:color w:val="FF0000"/>
                <w:sz w:val="16"/>
                <w:szCs w:val="16"/>
              </w:rPr>
            </w:pPr>
          </w:p>
          <w:p w:rsidR="00983917" w:rsidRPr="004B7C35" w:rsidRDefault="00983917" w:rsidP="003D17F3">
            <w:pPr>
              <w:pStyle w:val="Paragrafoelenco"/>
              <w:ind w:left="318" w:right="58"/>
              <w:rPr>
                <w:sz w:val="16"/>
                <w:szCs w:val="16"/>
              </w:rPr>
            </w:pPr>
          </w:p>
          <w:p w:rsidR="00983917" w:rsidRPr="004B7C35" w:rsidRDefault="00983917" w:rsidP="003D17F3">
            <w:pPr>
              <w:pStyle w:val="Paragrafoelenco"/>
              <w:ind w:left="318"/>
              <w:rPr>
                <w:sz w:val="16"/>
                <w:szCs w:val="16"/>
              </w:rPr>
            </w:pPr>
            <w:r w:rsidRPr="004B7C35">
              <w:rPr>
                <w:sz w:val="16"/>
                <w:szCs w:val="16"/>
              </w:rPr>
              <w:t>Mancata applicazione dei criteri definiti dal Comitato al fine di favorire/penalizzare docenti determinati</w:t>
            </w:r>
          </w:p>
          <w:p w:rsidR="00983917" w:rsidRPr="004B7C35" w:rsidRDefault="00983917" w:rsidP="003D17F3">
            <w:pPr>
              <w:rPr>
                <w:sz w:val="16"/>
                <w:szCs w:val="16"/>
              </w:rPr>
            </w:pPr>
          </w:p>
        </w:tc>
        <w:tc>
          <w:tcPr>
            <w:tcW w:w="1860" w:type="dxa"/>
          </w:tcPr>
          <w:p w:rsidR="00983917" w:rsidRPr="004B7C35" w:rsidRDefault="00983917" w:rsidP="003D17F3">
            <w:pPr>
              <w:pStyle w:val="Paragrafoelenco"/>
              <w:ind w:left="0"/>
              <w:jc w:val="both"/>
              <w:rPr>
                <w:sz w:val="16"/>
                <w:szCs w:val="16"/>
              </w:rPr>
            </w:pPr>
          </w:p>
          <w:p w:rsidR="00983917" w:rsidRPr="004B7C35" w:rsidRDefault="00983917" w:rsidP="003D17F3">
            <w:pPr>
              <w:pStyle w:val="Paragrafoelenco"/>
              <w:ind w:left="0"/>
              <w:jc w:val="both"/>
              <w:rPr>
                <w:sz w:val="16"/>
                <w:szCs w:val="16"/>
              </w:rPr>
            </w:pPr>
          </w:p>
          <w:p w:rsidR="00983917" w:rsidRPr="004B7C35" w:rsidRDefault="00983917" w:rsidP="003D17F3">
            <w:pPr>
              <w:pStyle w:val="Paragrafoelenco"/>
              <w:ind w:left="0"/>
              <w:jc w:val="both"/>
              <w:rPr>
                <w:sz w:val="16"/>
                <w:szCs w:val="16"/>
              </w:rPr>
            </w:pPr>
            <w:r w:rsidRPr="004B7C35">
              <w:rPr>
                <w:sz w:val="16"/>
                <w:szCs w:val="16"/>
              </w:rPr>
              <w:t>Interno</w:t>
            </w:r>
          </w:p>
          <w:p w:rsidR="00983917" w:rsidRPr="004B7C35" w:rsidRDefault="00983917" w:rsidP="003D17F3">
            <w:pPr>
              <w:pStyle w:val="Paragrafoelenco"/>
              <w:ind w:left="0"/>
              <w:jc w:val="both"/>
              <w:rPr>
                <w:sz w:val="16"/>
                <w:szCs w:val="16"/>
              </w:rPr>
            </w:pPr>
            <w:r w:rsidRPr="004B7C35">
              <w:rPr>
                <w:sz w:val="16"/>
                <w:szCs w:val="16"/>
              </w:rPr>
              <w:t>D.S.</w:t>
            </w:r>
          </w:p>
        </w:tc>
        <w:tc>
          <w:tcPr>
            <w:tcW w:w="2029" w:type="dxa"/>
          </w:tcPr>
          <w:p w:rsidR="00983917" w:rsidRPr="004B7C35" w:rsidRDefault="00983917" w:rsidP="003D17F3">
            <w:pPr>
              <w:pStyle w:val="Paragrafoelenco"/>
              <w:ind w:left="360"/>
              <w:rPr>
                <w:sz w:val="16"/>
                <w:szCs w:val="16"/>
              </w:rPr>
            </w:pPr>
            <w:r w:rsidRPr="004B7C35">
              <w:rPr>
                <w:sz w:val="16"/>
                <w:szCs w:val="16"/>
              </w:rPr>
              <w:t>inadeguata diffusione della cultura della legalità</w:t>
            </w:r>
          </w:p>
          <w:p w:rsidR="00983917" w:rsidRPr="004B7C35" w:rsidRDefault="00983917" w:rsidP="003D17F3">
            <w:pPr>
              <w:pStyle w:val="Paragrafoelenco"/>
              <w:ind w:left="360"/>
              <w:rPr>
                <w:sz w:val="16"/>
                <w:szCs w:val="16"/>
              </w:rPr>
            </w:pPr>
          </w:p>
          <w:p w:rsidR="00983917" w:rsidRPr="004B7C35" w:rsidRDefault="00983917" w:rsidP="003D17F3">
            <w:pPr>
              <w:pStyle w:val="Paragrafoelenco"/>
              <w:ind w:left="360"/>
              <w:rPr>
                <w:sz w:val="16"/>
                <w:szCs w:val="16"/>
              </w:rPr>
            </w:pPr>
            <w:r w:rsidRPr="004B7C35">
              <w:rPr>
                <w:sz w:val="16"/>
                <w:szCs w:val="16"/>
              </w:rPr>
              <w:t>Mancanza di trasparenza (motivazione)</w:t>
            </w:r>
          </w:p>
        </w:tc>
      </w:tr>
      <w:tr w:rsidR="00983917" w:rsidRPr="004B7C35" w:rsidTr="00983917">
        <w:trPr>
          <w:trHeight w:val="826"/>
          <w:jc w:val="center"/>
        </w:trPr>
        <w:tc>
          <w:tcPr>
            <w:tcW w:w="1182" w:type="dxa"/>
            <w:vMerge/>
          </w:tcPr>
          <w:p w:rsidR="00983917" w:rsidRPr="004B7C35" w:rsidRDefault="00983917" w:rsidP="003D17F3">
            <w:pPr>
              <w:rPr>
                <w:sz w:val="16"/>
                <w:szCs w:val="16"/>
              </w:rPr>
            </w:pPr>
          </w:p>
        </w:tc>
        <w:tc>
          <w:tcPr>
            <w:tcW w:w="1418" w:type="dxa"/>
            <w:vMerge/>
          </w:tcPr>
          <w:p w:rsidR="00983917" w:rsidRPr="004B7C35" w:rsidRDefault="00983917" w:rsidP="003D17F3">
            <w:pPr>
              <w:rPr>
                <w:sz w:val="16"/>
                <w:szCs w:val="16"/>
              </w:rPr>
            </w:pPr>
          </w:p>
        </w:tc>
        <w:tc>
          <w:tcPr>
            <w:tcW w:w="2073" w:type="dxa"/>
          </w:tcPr>
          <w:p w:rsidR="00983917" w:rsidRPr="004B7C35" w:rsidRDefault="00983917" w:rsidP="003D17F3">
            <w:pPr>
              <w:pStyle w:val="Paragrafoelenco"/>
              <w:ind w:left="0"/>
              <w:jc w:val="both"/>
              <w:rPr>
                <w:sz w:val="16"/>
                <w:szCs w:val="16"/>
              </w:rPr>
            </w:pPr>
            <w:r w:rsidRPr="004B7C35">
              <w:rPr>
                <w:sz w:val="16"/>
                <w:szCs w:val="16"/>
              </w:rPr>
              <w:t xml:space="preserve">F. </w:t>
            </w:r>
          </w:p>
          <w:p w:rsidR="00983917" w:rsidRPr="004B7C35" w:rsidRDefault="00983917" w:rsidP="003D17F3">
            <w:pPr>
              <w:pStyle w:val="Paragrafoelenco"/>
              <w:ind w:left="0"/>
              <w:jc w:val="both"/>
              <w:rPr>
                <w:sz w:val="16"/>
                <w:szCs w:val="16"/>
              </w:rPr>
            </w:pPr>
            <w:r w:rsidRPr="004B7C35">
              <w:rPr>
                <w:sz w:val="16"/>
                <w:szCs w:val="16"/>
              </w:rPr>
              <w:t>Pubblicazione dati aggregati</w:t>
            </w:r>
          </w:p>
        </w:tc>
        <w:tc>
          <w:tcPr>
            <w:tcW w:w="2588" w:type="dxa"/>
            <w:vAlign w:val="center"/>
          </w:tcPr>
          <w:p w:rsidR="00983917" w:rsidRPr="004B7C35" w:rsidRDefault="00983917" w:rsidP="003D17F3">
            <w:pPr>
              <w:rPr>
                <w:sz w:val="16"/>
                <w:szCs w:val="16"/>
              </w:rPr>
            </w:pPr>
            <w:r w:rsidRPr="004B7C35">
              <w:rPr>
                <w:sz w:val="16"/>
                <w:szCs w:val="16"/>
              </w:rPr>
              <w:t>Pubblicazione in area poco visibile difficile da raggiungere nel sito</w:t>
            </w:r>
          </w:p>
        </w:tc>
        <w:tc>
          <w:tcPr>
            <w:tcW w:w="1860" w:type="dxa"/>
          </w:tcPr>
          <w:p w:rsidR="00983917" w:rsidRPr="004B7C35" w:rsidRDefault="00983917" w:rsidP="003D17F3">
            <w:pPr>
              <w:pStyle w:val="Paragrafoelenco"/>
              <w:ind w:left="0"/>
              <w:jc w:val="both"/>
              <w:rPr>
                <w:sz w:val="16"/>
                <w:szCs w:val="16"/>
              </w:rPr>
            </w:pPr>
          </w:p>
          <w:p w:rsidR="00983917" w:rsidRPr="004B7C35" w:rsidRDefault="00983917" w:rsidP="003D17F3">
            <w:pPr>
              <w:rPr>
                <w:sz w:val="16"/>
                <w:szCs w:val="16"/>
              </w:rPr>
            </w:pPr>
            <w:r w:rsidRPr="004B7C35">
              <w:rPr>
                <w:sz w:val="16"/>
                <w:szCs w:val="16"/>
              </w:rPr>
              <w:t>Interno</w:t>
            </w:r>
          </w:p>
        </w:tc>
        <w:tc>
          <w:tcPr>
            <w:tcW w:w="2029" w:type="dxa"/>
          </w:tcPr>
          <w:p w:rsidR="00983917" w:rsidRPr="004B7C35" w:rsidRDefault="00983917" w:rsidP="003D17F3">
            <w:pPr>
              <w:pStyle w:val="Paragrafoelenco"/>
              <w:ind w:left="360"/>
              <w:rPr>
                <w:sz w:val="16"/>
                <w:szCs w:val="16"/>
              </w:rPr>
            </w:pPr>
            <w:r w:rsidRPr="004B7C35">
              <w:rPr>
                <w:sz w:val="16"/>
                <w:szCs w:val="16"/>
              </w:rPr>
              <w:t>Mancanza di trasparenza</w:t>
            </w:r>
          </w:p>
        </w:tc>
      </w:tr>
    </w:tbl>
    <w:p w:rsidR="00983917" w:rsidRDefault="00983917" w:rsidP="00070762">
      <w:pPr>
        <w:pStyle w:val="Corpotesto"/>
        <w:spacing w:before="120"/>
        <w:jc w:val="both"/>
        <w:rPr>
          <w:rFonts w:ascii="Times New Roman" w:hAnsi="Times New Roman" w:cs="Times New Roman"/>
          <w:sz w:val="24"/>
        </w:rPr>
      </w:pPr>
    </w:p>
    <w:p w:rsidR="00983917" w:rsidRDefault="00983917" w:rsidP="00070762">
      <w:pPr>
        <w:pStyle w:val="Corpotesto"/>
        <w:spacing w:before="120"/>
        <w:jc w:val="both"/>
        <w:rPr>
          <w:rFonts w:ascii="Times New Roman" w:hAnsi="Times New Roman" w:cs="Times New Roman"/>
          <w:sz w:val="24"/>
        </w:rPr>
      </w:pPr>
    </w:p>
    <w:p w:rsidR="001F54A9" w:rsidRDefault="001F54A9" w:rsidP="00070762">
      <w:pPr>
        <w:pStyle w:val="Corpotesto"/>
        <w:spacing w:before="120"/>
        <w:jc w:val="both"/>
        <w:rPr>
          <w:rFonts w:ascii="Times New Roman" w:hAnsi="Times New Roman" w:cs="Times New Roman"/>
          <w:sz w:val="24"/>
        </w:rPr>
      </w:pPr>
    </w:p>
    <w:p w:rsidR="001F54A9" w:rsidRDefault="001F54A9" w:rsidP="00070762">
      <w:pPr>
        <w:pStyle w:val="Corpotesto"/>
        <w:spacing w:before="120"/>
        <w:jc w:val="both"/>
        <w:rPr>
          <w:rFonts w:ascii="Times New Roman" w:hAnsi="Times New Roman" w:cs="Times New Roman"/>
          <w:sz w:val="24"/>
        </w:rPr>
      </w:pPr>
    </w:p>
    <w:p w:rsidR="001F54A9" w:rsidRDefault="001F54A9" w:rsidP="00070762">
      <w:pPr>
        <w:pStyle w:val="Corpotesto"/>
        <w:spacing w:before="120"/>
        <w:jc w:val="both"/>
        <w:rPr>
          <w:rFonts w:ascii="Times New Roman" w:hAnsi="Times New Roman" w:cs="Times New Roman"/>
          <w:sz w:val="24"/>
        </w:rPr>
      </w:pPr>
    </w:p>
    <w:p w:rsidR="001F54A9" w:rsidRDefault="001F54A9" w:rsidP="00070762">
      <w:pPr>
        <w:pStyle w:val="Corpotesto"/>
        <w:spacing w:before="120"/>
        <w:jc w:val="both"/>
        <w:rPr>
          <w:rFonts w:ascii="Times New Roman" w:hAnsi="Times New Roman" w:cs="Times New Roman"/>
          <w:sz w:val="24"/>
        </w:rPr>
      </w:pPr>
    </w:p>
    <w:p w:rsidR="001F54A9" w:rsidRDefault="001F54A9" w:rsidP="00070762">
      <w:pPr>
        <w:pStyle w:val="Corpotesto"/>
        <w:spacing w:before="120"/>
        <w:jc w:val="both"/>
        <w:rPr>
          <w:rFonts w:ascii="Times New Roman" w:hAnsi="Times New Roman" w:cs="Times New Roman"/>
          <w:sz w:val="24"/>
        </w:rPr>
      </w:pPr>
    </w:p>
    <w:tbl>
      <w:tblPr>
        <w:tblStyle w:val="Grigliatabella"/>
        <w:tblW w:w="11005" w:type="dxa"/>
        <w:jc w:val="center"/>
        <w:tblInd w:w="1506" w:type="dxa"/>
        <w:tblLayout w:type="fixed"/>
        <w:tblLook w:val="04A0" w:firstRow="1" w:lastRow="0" w:firstColumn="1" w:lastColumn="0" w:noHBand="0" w:noVBand="1"/>
      </w:tblPr>
      <w:tblGrid>
        <w:gridCol w:w="1083"/>
        <w:gridCol w:w="905"/>
        <w:gridCol w:w="2922"/>
        <w:gridCol w:w="2010"/>
        <w:gridCol w:w="2297"/>
        <w:gridCol w:w="1788"/>
      </w:tblGrid>
      <w:tr w:rsidR="00983917" w:rsidTr="00983917">
        <w:trPr>
          <w:jc w:val="center"/>
        </w:trPr>
        <w:tc>
          <w:tcPr>
            <w:tcW w:w="1083" w:type="dxa"/>
            <w:tcBorders>
              <w:bottom w:val="single" w:sz="4" w:space="0" w:color="auto"/>
            </w:tcBorders>
          </w:tcPr>
          <w:p w:rsidR="00983917" w:rsidRPr="004B7C35" w:rsidRDefault="00983917" w:rsidP="003D17F3">
            <w:pPr>
              <w:rPr>
                <w:sz w:val="16"/>
                <w:szCs w:val="16"/>
              </w:rPr>
            </w:pPr>
          </w:p>
          <w:p w:rsidR="00983917" w:rsidRPr="004B7C35" w:rsidRDefault="00983917" w:rsidP="003D17F3">
            <w:pPr>
              <w:rPr>
                <w:sz w:val="16"/>
                <w:szCs w:val="16"/>
              </w:rPr>
            </w:pPr>
          </w:p>
        </w:tc>
        <w:tc>
          <w:tcPr>
            <w:tcW w:w="9922" w:type="dxa"/>
            <w:gridSpan w:val="5"/>
            <w:tcBorders>
              <w:bottom w:val="single" w:sz="4" w:space="0" w:color="auto"/>
            </w:tcBorders>
            <w:vAlign w:val="center"/>
          </w:tcPr>
          <w:p w:rsidR="00983917" w:rsidRPr="004B7C35" w:rsidRDefault="00983917" w:rsidP="003D17F3">
            <w:pPr>
              <w:rPr>
                <w:rFonts w:asciiTheme="majorHAnsi" w:hAnsiTheme="majorHAnsi"/>
                <w:b/>
                <w:sz w:val="16"/>
                <w:szCs w:val="16"/>
              </w:rPr>
            </w:pPr>
            <w:r w:rsidRPr="004B7C35">
              <w:rPr>
                <w:rFonts w:asciiTheme="majorHAnsi" w:hAnsiTheme="majorHAnsi"/>
                <w:b/>
                <w:sz w:val="16"/>
                <w:szCs w:val="16"/>
              </w:rPr>
              <w:t>CONFERIMENTO DI INCARICHI DI DOCENZA</w:t>
            </w:r>
          </w:p>
        </w:tc>
      </w:tr>
      <w:tr w:rsidR="00983917" w:rsidTr="00983917">
        <w:trPr>
          <w:trHeight w:val="540"/>
          <w:jc w:val="center"/>
        </w:trPr>
        <w:tc>
          <w:tcPr>
            <w:tcW w:w="1083" w:type="dxa"/>
            <w:vMerge w:val="restart"/>
            <w:shd w:val="clear" w:color="auto" w:fill="FFB279" w:themeFill="accent5" w:themeFillTint="99"/>
            <w:vAlign w:val="center"/>
          </w:tcPr>
          <w:p w:rsidR="00983917" w:rsidRPr="004B7C35" w:rsidRDefault="00983917" w:rsidP="003D17F3">
            <w:pPr>
              <w:jc w:val="center"/>
              <w:rPr>
                <w:sz w:val="16"/>
                <w:szCs w:val="16"/>
              </w:rPr>
            </w:pPr>
          </w:p>
          <w:p w:rsidR="00983917" w:rsidRPr="004B7C35" w:rsidRDefault="00983917" w:rsidP="003D17F3">
            <w:pPr>
              <w:jc w:val="center"/>
              <w:rPr>
                <w:sz w:val="16"/>
                <w:szCs w:val="16"/>
              </w:rPr>
            </w:pPr>
          </w:p>
          <w:p w:rsidR="00983917" w:rsidRPr="004B7C35" w:rsidRDefault="00983917" w:rsidP="003D17F3">
            <w:pPr>
              <w:jc w:val="center"/>
              <w:rPr>
                <w:sz w:val="16"/>
                <w:szCs w:val="16"/>
              </w:rPr>
            </w:pPr>
            <w:r w:rsidRPr="004B7C35">
              <w:rPr>
                <w:sz w:val="16"/>
                <w:szCs w:val="16"/>
              </w:rPr>
              <w:t>PROCESSO</w:t>
            </w:r>
          </w:p>
          <w:p w:rsidR="00983917" w:rsidRPr="004B7C35" w:rsidRDefault="00983917" w:rsidP="003D17F3">
            <w:pPr>
              <w:jc w:val="center"/>
              <w:rPr>
                <w:sz w:val="16"/>
                <w:szCs w:val="16"/>
              </w:rPr>
            </w:pPr>
          </w:p>
          <w:p w:rsidR="00983917" w:rsidRPr="004B7C35" w:rsidRDefault="00983917" w:rsidP="003D17F3">
            <w:pPr>
              <w:jc w:val="center"/>
              <w:rPr>
                <w:sz w:val="16"/>
                <w:szCs w:val="16"/>
              </w:rPr>
            </w:pPr>
          </w:p>
        </w:tc>
        <w:tc>
          <w:tcPr>
            <w:tcW w:w="905" w:type="dxa"/>
            <w:vMerge w:val="restart"/>
            <w:shd w:val="clear" w:color="auto" w:fill="FFB279" w:themeFill="accent5" w:themeFillTint="99"/>
            <w:vAlign w:val="center"/>
          </w:tcPr>
          <w:p w:rsidR="00983917" w:rsidRPr="004B7C35" w:rsidRDefault="00983917" w:rsidP="003D17F3">
            <w:pPr>
              <w:jc w:val="center"/>
              <w:rPr>
                <w:sz w:val="16"/>
                <w:szCs w:val="16"/>
              </w:rPr>
            </w:pPr>
            <w:r w:rsidRPr="004B7C35">
              <w:rPr>
                <w:sz w:val="16"/>
                <w:szCs w:val="16"/>
              </w:rPr>
              <w:t>EVENTO RISCHIOSO</w:t>
            </w:r>
          </w:p>
        </w:tc>
        <w:tc>
          <w:tcPr>
            <w:tcW w:w="2922" w:type="dxa"/>
            <w:vMerge w:val="restart"/>
            <w:shd w:val="clear" w:color="auto" w:fill="FFB279" w:themeFill="accent5" w:themeFillTint="99"/>
            <w:vAlign w:val="center"/>
          </w:tcPr>
          <w:p w:rsidR="00983917" w:rsidRPr="004B7C35" w:rsidRDefault="00983917" w:rsidP="003D17F3">
            <w:pPr>
              <w:jc w:val="center"/>
              <w:rPr>
                <w:sz w:val="16"/>
                <w:szCs w:val="16"/>
              </w:rPr>
            </w:pPr>
            <w:r w:rsidRPr="004B7C35">
              <w:rPr>
                <w:sz w:val="16"/>
                <w:szCs w:val="16"/>
              </w:rPr>
              <w:t>FASI /AZIONI</w:t>
            </w:r>
          </w:p>
        </w:tc>
        <w:tc>
          <w:tcPr>
            <w:tcW w:w="6095" w:type="dxa"/>
            <w:gridSpan w:val="3"/>
            <w:shd w:val="clear" w:color="auto" w:fill="FFB279" w:themeFill="accent5" w:themeFillTint="99"/>
            <w:vAlign w:val="center"/>
          </w:tcPr>
          <w:p w:rsidR="00983917" w:rsidRPr="004B7C35" w:rsidRDefault="00983917" w:rsidP="003D17F3">
            <w:pPr>
              <w:jc w:val="center"/>
              <w:rPr>
                <w:sz w:val="16"/>
                <w:szCs w:val="16"/>
              </w:rPr>
            </w:pPr>
            <w:r w:rsidRPr="004B7C35">
              <w:rPr>
                <w:sz w:val="16"/>
                <w:szCs w:val="16"/>
              </w:rPr>
              <w:t>SCHEMA EVENTI RISCHIOSI</w:t>
            </w:r>
          </w:p>
        </w:tc>
      </w:tr>
      <w:tr w:rsidR="00983917" w:rsidTr="00983917">
        <w:trPr>
          <w:trHeight w:val="795"/>
          <w:jc w:val="center"/>
        </w:trPr>
        <w:tc>
          <w:tcPr>
            <w:tcW w:w="1083" w:type="dxa"/>
            <w:vMerge/>
            <w:shd w:val="clear" w:color="auto" w:fill="FFB279" w:themeFill="accent5" w:themeFillTint="99"/>
            <w:vAlign w:val="center"/>
          </w:tcPr>
          <w:p w:rsidR="00983917" w:rsidRPr="004B7C35" w:rsidRDefault="00983917" w:rsidP="003D17F3">
            <w:pPr>
              <w:rPr>
                <w:sz w:val="16"/>
                <w:szCs w:val="16"/>
              </w:rPr>
            </w:pPr>
          </w:p>
        </w:tc>
        <w:tc>
          <w:tcPr>
            <w:tcW w:w="905" w:type="dxa"/>
            <w:vMerge/>
            <w:shd w:val="clear" w:color="auto" w:fill="FFB279" w:themeFill="accent5" w:themeFillTint="99"/>
            <w:vAlign w:val="center"/>
          </w:tcPr>
          <w:p w:rsidR="00983917" w:rsidRPr="004B7C35" w:rsidRDefault="00983917" w:rsidP="003D17F3">
            <w:pPr>
              <w:rPr>
                <w:sz w:val="16"/>
                <w:szCs w:val="16"/>
              </w:rPr>
            </w:pPr>
          </w:p>
        </w:tc>
        <w:tc>
          <w:tcPr>
            <w:tcW w:w="2922" w:type="dxa"/>
            <w:vMerge/>
            <w:shd w:val="clear" w:color="auto" w:fill="FFB279" w:themeFill="accent5" w:themeFillTint="99"/>
            <w:vAlign w:val="center"/>
          </w:tcPr>
          <w:p w:rsidR="00983917" w:rsidRPr="004B7C35" w:rsidRDefault="00983917" w:rsidP="003D17F3">
            <w:pPr>
              <w:rPr>
                <w:sz w:val="16"/>
                <w:szCs w:val="16"/>
              </w:rPr>
            </w:pPr>
          </w:p>
        </w:tc>
        <w:tc>
          <w:tcPr>
            <w:tcW w:w="2010" w:type="dxa"/>
            <w:shd w:val="clear" w:color="auto" w:fill="FFB279" w:themeFill="accent5" w:themeFillTint="99"/>
            <w:vAlign w:val="center"/>
          </w:tcPr>
          <w:p w:rsidR="00983917" w:rsidRPr="004B7C35" w:rsidRDefault="00983917" w:rsidP="003D17F3">
            <w:pPr>
              <w:rPr>
                <w:sz w:val="16"/>
                <w:szCs w:val="16"/>
              </w:rPr>
            </w:pPr>
            <w:r w:rsidRPr="004B7C35">
              <w:rPr>
                <w:sz w:val="16"/>
                <w:szCs w:val="16"/>
              </w:rPr>
              <w:t>MODALITA’ DI COMPORTAMENTO (COME)</w:t>
            </w:r>
          </w:p>
        </w:tc>
        <w:tc>
          <w:tcPr>
            <w:tcW w:w="2297" w:type="dxa"/>
            <w:shd w:val="clear" w:color="auto" w:fill="FFB279" w:themeFill="accent5" w:themeFillTint="99"/>
            <w:vAlign w:val="center"/>
          </w:tcPr>
          <w:p w:rsidR="00983917" w:rsidRPr="004B7C35" w:rsidRDefault="00983917" w:rsidP="003D17F3">
            <w:pPr>
              <w:rPr>
                <w:sz w:val="16"/>
                <w:szCs w:val="16"/>
              </w:rPr>
            </w:pPr>
            <w:r w:rsidRPr="004B7C35">
              <w:rPr>
                <w:sz w:val="16"/>
                <w:szCs w:val="16"/>
              </w:rPr>
              <w:t>PERIMETRO EVENTO</w:t>
            </w:r>
          </w:p>
          <w:p w:rsidR="00983917" w:rsidRPr="004B7C35" w:rsidRDefault="00983917" w:rsidP="003D17F3">
            <w:pPr>
              <w:rPr>
                <w:sz w:val="16"/>
                <w:szCs w:val="16"/>
              </w:rPr>
            </w:pPr>
            <w:r w:rsidRPr="004B7C35">
              <w:rPr>
                <w:sz w:val="16"/>
                <w:szCs w:val="16"/>
              </w:rPr>
              <w:t xml:space="preserve"> (DOVE)</w:t>
            </w:r>
          </w:p>
        </w:tc>
        <w:tc>
          <w:tcPr>
            <w:tcW w:w="1788" w:type="dxa"/>
            <w:shd w:val="clear" w:color="auto" w:fill="FFB279" w:themeFill="accent5" w:themeFillTint="99"/>
          </w:tcPr>
          <w:p w:rsidR="00983917" w:rsidRPr="004B7C35" w:rsidRDefault="00983917" w:rsidP="003D17F3">
            <w:pPr>
              <w:rPr>
                <w:sz w:val="16"/>
                <w:szCs w:val="16"/>
              </w:rPr>
            </w:pPr>
            <w:r w:rsidRPr="004B7C35">
              <w:rPr>
                <w:sz w:val="16"/>
                <w:szCs w:val="16"/>
              </w:rPr>
              <w:t>FATTORI ABILITANTI: CONSIZIONI INDIVIDUALI , ORGANIZZATIVE, SOCIALI E AMBIENTALI</w:t>
            </w:r>
          </w:p>
          <w:p w:rsidR="00983917" w:rsidRPr="004B7C35" w:rsidRDefault="00983917" w:rsidP="003D17F3">
            <w:pPr>
              <w:rPr>
                <w:sz w:val="16"/>
                <w:szCs w:val="16"/>
              </w:rPr>
            </w:pPr>
          </w:p>
        </w:tc>
      </w:tr>
      <w:tr w:rsidR="00983917" w:rsidRPr="00F973AC" w:rsidTr="00983917">
        <w:trPr>
          <w:trHeight w:val="826"/>
          <w:jc w:val="center"/>
        </w:trPr>
        <w:tc>
          <w:tcPr>
            <w:tcW w:w="1083" w:type="dxa"/>
            <w:vMerge w:val="restart"/>
            <w:vAlign w:val="center"/>
          </w:tcPr>
          <w:p w:rsidR="00983917" w:rsidRPr="004B7C35" w:rsidRDefault="00983917" w:rsidP="003D17F3">
            <w:pPr>
              <w:jc w:val="center"/>
              <w:rPr>
                <w:rFonts w:asciiTheme="majorHAnsi" w:eastAsiaTheme="majorEastAsia" w:hAnsiTheme="majorHAnsi" w:cstheme="majorBidi"/>
                <w:b/>
                <w:spacing w:val="5"/>
                <w:kern w:val="28"/>
                <w:sz w:val="16"/>
                <w:szCs w:val="16"/>
                <w:u w:val="single"/>
              </w:rPr>
            </w:pPr>
            <w:r w:rsidRPr="004B7C35">
              <w:rPr>
                <w:rFonts w:asciiTheme="majorHAnsi" w:eastAsiaTheme="majorEastAsia" w:hAnsiTheme="majorHAnsi" w:cstheme="majorBidi"/>
                <w:b/>
                <w:spacing w:val="5"/>
                <w:kern w:val="28"/>
                <w:sz w:val="16"/>
                <w:szCs w:val="16"/>
                <w:u w:val="single"/>
              </w:rPr>
              <w:t xml:space="preserve">CONFERIMENTO DI INCARICHI DI DOCENZA </w:t>
            </w:r>
          </w:p>
          <w:p w:rsidR="00983917" w:rsidRPr="004B7C35" w:rsidRDefault="00983917" w:rsidP="003D17F3">
            <w:pPr>
              <w:jc w:val="center"/>
              <w:rPr>
                <w:rFonts w:asciiTheme="majorHAnsi" w:eastAsiaTheme="majorEastAsia" w:hAnsiTheme="majorHAnsi" w:cstheme="majorBidi"/>
                <w:b/>
                <w:spacing w:val="5"/>
                <w:kern w:val="28"/>
                <w:sz w:val="16"/>
                <w:szCs w:val="16"/>
                <w:u w:val="single"/>
              </w:rPr>
            </w:pPr>
            <w:r w:rsidRPr="004B7C35">
              <w:rPr>
                <w:b/>
                <w:sz w:val="16"/>
                <w:szCs w:val="16"/>
              </w:rPr>
              <w:t xml:space="preserve">(chiamate per competenze ex art. 1 comma 79 e </w:t>
            </w:r>
            <w:proofErr w:type="spellStart"/>
            <w:r w:rsidRPr="004B7C35">
              <w:rPr>
                <w:b/>
                <w:sz w:val="16"/>
                <w:szCs w:val="16"/>
              </w:rPr>
              <w:t>ss</w:t>
            </w:r>
            <w:proofErr w:type="spellEnd"/>
            <w:r w:rsidRPr="004B7C35">
              <w:rPr>
                <w:b/>
                <w:sz w:val="16"/>
                <w:szCs w:val="16"/>
              </w:rPr>
              <w:t xml:space="preserve"> legge 107/2015)</w:t>
            </w:r>
          </w:p>
          <w:p w:rsidR="00983917" w:rsidRPr="004B7C35" w:rsidRDefault="00983917" w:rsidP="003D17F3">
            <w:pPr>
              <w:rPr>
                <w:sz w:val="16"/>
                <w:szCs w:val="16"/>
              </w:rPr>
            </w:pPr>
          </w:p>
        </w:tc>
        <w:tc>
          <w:tcPr>
            <w:tcW w:w="905" w:type="dxa"/>
            <w:vMerge w:val="restart"/>
          </w:tcPr>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p>
          <w:p w:rsidR="00983917" w:rsidRPr="004B7C35" w:rsidRDefault="00983917" w:rsidP="003D17F3">
            <w:pPr>
              <w:rPr>
                <w:sz w:val="16"/>
                <w:szCs w:val="16"/>
              </w:rPr>
            </w:pPr>
            <w:r w:rsidRPr="004B7C35">
              <w:rPr>
                <w:sz w:val="16"/>
                <w:szCs w:val="16"/>
              </w:rPr>
              <w:t>ATTRIBUZIONE DEGLI INCARICHI NON COERENTI CON IL FABBISOGNO FORMATIVO AL FINE  DI FAVORIRE DETERMINATI DOCENTI</w:t>
            </w:r>
          </w:p>
        </w:tc>
        <w:tc>
          <w:tcPr>
            <w:tcW w:w="2922" w:type="dxa"/>
            <w:vAlign w:val="center"/>
          </w:tcPr>
          <w:p w:rsidR="00983917" w:rsidRPr="004B7C35" w:rsidRDefault="00983917" w:rsidP="003D17F3">
            <w:pPr>
              <w:rPr>
                <w:sz w:val="16"/>
                <w:szCs w:val="16"/>
              </w:rPr>
            </w:pPr>
            <w:r w:rsidRPr="004B7C35">
              <w:rPr>
                <w:sz w:val="16"/>
                <w:szCs w:val="16"/>
              </w:rPr>
              <w:t>Quantificazione e Identificazione dei Posti disponibili</w:t>
            </w:r>
          </w:p>
        </w:tc>
        <w:tc>
          <w:tcPr>
            <w:tcW w:w="2010" w:type="dxa"/>
            <w:vAlign w:val="center"/>
          </w:tcPr>
          <w:p w:rsidR="00983917" w:rsidRPr="004B7C35" w:rsidRDefault="00983917" w:rsidP="003D17F3">
            <w:pPr>
              <w:pStyle w:val="Paragrafoelenco"/>
              <w:ind w:left="0"/>
              <w:rPr>
                <w:sz w:val="16"/>
                <w:szCs w:val="16"/>
              </w:rPr>
            </w:pPr>
            <w:r w:rsidRPr="004B7C35">
              <w:rPr>
                <w:sz w:val="16"/>
                <w:szCs w:val="16"/>
              </w:rPr>
              <w:t>Individuazione di posti di insegnamento non coerenti con offerta formativa</w:t>
            </w:r>
          </w:p>
        </w:tc>
        <w:tc>
          <w:tcPr>
            <w:tcW w:w="2297" w:type="dxa"/>
            <w:vAlign w:val="center"/>
          </w:tcPr>
          <w:p w:rsidR="00983917" w:rsidRPr="004B7C35" w:rsidRDefault="00983917" w:rsidP="003D17F3">
            <w:pPr>
              <w:pStyle w:val="Paragrafoelenco"/>
              <w:ind w:left="-108"/>
              <w:jc w:val="center"/>
              <w:rPr>
                <w:sz w:val="16"/>
                <w:szCs w:val="16"/>
              </w:rPr>
            </w:pPr>
            <w:r w:rsidRPr="004B7C35">
              <w:rPr>
                <w:sz w:val="16"/>
                <w:szCs w:val="16"/>
              </w:rPr>
              <w:t>Interno/estero</w:t>
            </w:r>
          </w:p>
          <w:p w:rsidR="00983917" w:rsidRPr="004B7C35" w:rsidRDefault="00983917" w:rsidP="003D17F3">
            <w:pPr>
              <w:pStyle w:val="Paragrafoelenco"/>
              <w:ind w:left="0"/>
              <w:jc w:val="center"/>
              <w:rPr>
                <w:sz w:val="16"/>
                <w:szCs w:val="16"/>
              </w:rPr>
            </w:pPr>
            <w:r w:rsidRPr="004B7C35">
              <w:rPr>
                <w:sz w:val="16"/>
                <w:szCs w:val="16"/>
              </w:rPr>
              <w:t>D.S. e Ufficio scolastico</w:t>
            </w:r>
          </w:p>
        </w:tc>
        <w:tc>
          <w:tcPr>
            <w:tcW w:w="1788" w:type="dxa"/>
          </w:tcPr>
          <w:p w:rsidR="00983917" w:rsidRPr="004B7C35" w:rsidRDefault="00983917" w:rsidP="003D17F3">
            <w:pPr>
              <w:pStyle w:val="Paragrafoelenco"/>
              <w:ind w:left="360"/>
              <w:rPr>
                <w:sz w:val="16"/>
                <w:szCs w:val="16"/>
              </w:rPr>
            </w:pPr>
          </w:p>
          <w:p w:rsidR="00983917" w:rsidRPr="004B7C35" w:rsidRDefault="00983917" w:rsidP="003D17F3">
            <w:pPr>
              <w:rPr>
                <w:sz w:val="16"/>
                <w:szCs w:val="16"/>
              </w:rPr>
            </w:pPr>
            <w:r w:rsidRPr="004B7C35">
              <w:rPr>
                <w:sz w:val="16"/>
                <w:szCs w:val="16"/>
              </w:rPr>
              <w:t>Mancanza di trasparenza</w:t>
            </w:r>
          </w:p>
        </w:tc>
      </w:tr>
      <w:tr w:rsidR="00983917" w:rsidRPr="00F973AC" w:rsidTr="00983917">
        <w:trPr>
          <w:trHeight w:val="826"/>
          <w:jc w:val="center"/>
        </w:trPr>
        <w:tc>
          <w:tcPr>
            <w:tcW w:w="1083" w:type="dxa"/>
            <w:vMerge/>
          </w:tcPr>
          <w:p w:rsidR="00983917" w:rsidRPr="004B7C35" w:rsidRDefault="00983917" w:rsidP="003D17F3">
            <w:pPr>
              <w:rPr>
                <w:sz w:val="16"/>
                <w:szCs w:val="16"/>
              </w:rPr>
            </w:pPr>
          </w:p>
        </w:tc>
        <w:tc>
          <w:tcPr>
            <w:tcW w:w="905" w:type="dxa"/>
            <w:vMerge/>
          </w:tcPr>
          <w:p w:rsidR="00983917" w:rsidRPr="004B7C35" w:rsidRDefault="00983917" w:rsidP="003D17F3">
            <w:pPr>
              <w:rPr>
                <w:sz w:val="16"/>
                <w:szCs w:val="16"/>
              </w:rPr>
            </w:pPr>
          </w:p>
        </w:tc>
        <w:tc>
          <w:tcPr>
            <w:tcW w:w="2922" w:type="dxa"/>
            <w:vAlign w:val="center"/>
          </w:tcPr>
          <w:p w:rsidR="00983917" w:rsidRPr="004B7C35" w:rsidRDefault="00983917" w:rsidP="003D17F3">
            <w:pPr>
              <w:pStyle w:val="Paragrafoelenco"/>
              <w:ind w:left="0"/>
              <w:rPr>
                <w:sz w:val="16"/>
                <w:szCs w:val="16"/>
              </w:rPr>
            </w:pPr>
            <w:r w:rsidRPr="004B7C35">
              <w:rPr>
                <w:sz w:val="16"/>
                <w:szCs w:val="16"/>
              </w:rPr>
              <w:t>Delibera del Collegio dei docenti in merito ai requisiti in base ai quali effettuare l’esame comparativo delle candidature</w:t>
            </w:r>
          </w:p>
          <w:p w:rsidR="00983917" w:rsidRPr="004B7C35" w:rsidRDefault="00983917" w:rsidP="003D17F3">
            <w:pPr>
              <w:ind w:firstLine="709"/>
              <w:rPr>
                <w:sz w:val="16"/>
                <w:szCs w:val="16"/>
              </w:rPr>
            </w:pPr>
          </w:p>
        </w:tc>
        <w:tc>
          <w:tcPr>
            <w:tcW w:w="2010" w:type="dxa"/>
            <w:vAlign w:val="center"/>
          </w:tcPr>
          <w:p w:rsidR="00983917" w:rsidRPr="004B7C35" w:rsidRDefault="00983917" w:rsidP="003D17F3">
            <w:pPr>
              <w:rPr>
                <w:sz w:val="16"/>
                <w:szCs w:val="16"/>
              </w:rPr>
            </w:pPr>
            <w:r w:rsidRPr="004B7C35">
              <w:rPr>
                <w:sz w:val="16"/>
                <w:szCs w:val="16"/>
              </w:rPr>
              <w:t>Individuazione requisiti non coerenti con il P.T.O.F.</w:t>
            </w:r>
          </w:p>
        </w:tc>
        <w:tc>
          <w:tcPr>
            <w:tcW w:w="2297" w:type="dxa"/>
            <w:vAlign w:val="center"/>
          </w:tcPr>
          <w:p w:rsidR="00983917" w:rsidRPr="004B7C35" w:rsidRDefault="00983917" w:rsidP="003D17F3">
            <w:pPr>
              <w:rPr>
                <w:sz w:val="16"/>
                <w:szCs w:val="16"/>
              </w:rPr>
            </w:pPr>
            <w:r w:rsidRPr="004B7C35">
              <w:rPr>
                <w:sz w:val="16"/>
                <w:szCs w:val="16"/>
              </w:rPr>
              <w:t>Collegio dei docenti e D.S.</w:t>
            </w:r>
          </w:p>
        </w:tc>
        <w:tc>
          <w:tcPr>
            <w:tcW w:w="1788" w:type="dxa"/>
          </w:tcPr>
          <w:p w:rsidR="00983917" w:rsidRPr="004B7C35" w:rsidRDefault="00983917" w:rsidP="003D17F3">
            <w:pPr>
              <w:rPr>
                <w:sz w:val="16"/>
                <w:szCs w:val="16"/>
              </w:rPr>
            </w:pPr>
          </w:p>
          <w:p w:rsidR="00983917" w:rsidRPr="004B7C35" w:rsidRDefault="00983917" w:rsidP="003D17F3">
            <w:pPr>
              <w:rPr>
                <w:sz w:val="16"/>
                <w:szCs w:val="16"/>
              </w:rPr>
            </w:pPr>
            <w:r w:rsidRPr="004B7C35">
              <w:rPr>
                <w:sz w:val="16"/>
                <w:szCs w:val="16"/>
              </w:rPr>
              <w:t>Scarsa responsabilizzazione</w:t>
            </w:r>
          </w:p>
        </w:tc>
      </w:tr>
      <w:tr w:rsidR="00983917" w:rsidRPr="00F973AC" w:rsidTr="00983917">
        <w:trPr>
          <w:trHeight w:val="826"/>
          <w:jc w:val="center"/>
        </w:trPr>
        <w:tc>
          <w:tcPr>
            <w:tcW w:w="1083" w:type="dxa"/>
            <w:vMerge/>
          </w:tcPr>
          <w:p w:rsidR="00983917" w:rsidRPr="004B7C35" w:rsidRDefault="00983917" w:rsidP="003D17F3">
            <w:pPr>
              <w:rPr>
                <w:sz w:val="16"/>
                <w:szCs w:val="16"/>
              </w:rPr>
            </w:pPr>
          </w:p>
        </w:tc>
        <w:tc>
          <w:tcPr>
            <w:tcW w:w="905" w:type="dxa"/>
            <w:vMerge/>
          </w:tcPr>
          <w:p w:rsidR="00983917" w:rsidRPr="004B7C35" w:rsidRDefault="00983917" w:rsidP="003D17F3">
            <w:pPr>
              <w:rPr>
                <w:sz w:val="16"/>
                <w:szCs w:val="16"/>
              </w:rPr>
            </w:pPr>
          </w:p>
        </w:tc>
        <w:tc>
          <w:tcPr>
            <w:tcW w:w="2922" w:type="dxa"/>
            <w:vAlign w:val="center"/>
          </w:tcPr>
          <w:p w:rsidR="00983917" w:rsidRPr="004B7C35" w:rsidRDefault="00983917" w:rsidP="003D17F3">
            <w:pPr>
              <w:pStyle w:val="Paragrafoelenco"/>
              <w:ind w:left="0"/>
              <w:rPr>
                <w:sz w:val="16"/>
                <w:szCs w:val="16"/>
              </w:rPr>
            </w:pPr>
            <w:r w:rsidRPr="004B7C35">
              <w:rPr>
                <w:sz w:val="16"/>
                <w:szCs w:val="16"/>
              </w:rPr>
              <w:t>Definizione criteri da parte del DS</w:t>
            </w:r>
          </w:p>
        </w:tc>
        <w:tc>
          <w:tcPr>
            <w:tcW w:w="2010" w:type="dxa"/>
            <w:vAlign w:val="center"/>
          </w:tcPr>
          <w:p w:rsidR="00983917" w:rsidRPr="004B7C35" w:rsidRDefault="00983917" w:rsidP="003D17F3">
            <w:pPr>
              <w:rPr>
                <w:sz w:val="16"/>
                <w:szCs w:val="16"/>
              </w:rPr>
            </w:pPr>
            <w:r w:rsidRPr="004B7C35">
              <w:rPr>
                <w:sz w:val="16"/>
                <w:szCs w:val="16"/>
              </w:rPr>
              <w:t>Predisposizione di criteri/bando con modalità incoerenti con la norma e favorevoli rispetto a scelta preordinata/  prestabilita</w:t>
            </w:r>
          </w:p>
        </w:tc>
        <w:tc>
          <w:tcPr>
            <w:tcW w:w="2297" w:type="dxa"/>
            <w:vAlign w:val="center"/>
          </w:tcPr>
          <w:p w:rsidR="00983917" w:rsidRPr="004B7C35" w:rsidRDefault="00983917" w:rsidP="003D17F3">
            <w:pPr>
              <w:pStyle w:val="Paragrafoelenco"/>
              <w:ind w:left="-108"/>
              <w:jc w:val="center"/>
              <w:rPr>
                <w:sz w:val="16"/>
                <w:szCs w:val="16"/>
              </w:rPr>
            </w:pPr>
            <w:r w:rsidRPr="004B7C35">
              <w:rPr>
                <w:sz w:val="16"/>
                <w:szCs w:val="16"/>
              </w:rPr>
              <w:t>Interno</w:t>
            </w:r>
          </w:p>
          <w:p w:rsidR="00983917" w:rsidRPr="004B7C35" w:rsidRDefault="00983917" w:rsidP="003D17F3">
            <w:pPr>
              <w:pStyle w:val="Paragrafoelenco"/>
              <w:ind w:left="-108"/>
              <w:jc w:val="center"/>
              <w:rPr>
                <w:sz w:val="16"/>
                <w:szCs w:val="16"/>
              </w:rPr>
            </w:pPr>
            <w:r w:rsidRPr="004B7C35">
              <w:rPr>
                <w:sz w:val="16"/>
                <w:szCs w:val="16"/>
              </w:rPr>
              <w:t>DS</w:t>
            </w:r>
          </w:p>
        </w:tc>
        <w:tc>
          <w:tcPr>
            <w:tcW w:w="1788" w:type="dxa"/>
          </w:tcPr>
          <w:p w:rsidR="00983917" w:rsidRPr="004B7C35" w:rsidRDefault="00983917" w:rsidP="003D17F3">
            <w:pPr>
              <w:pStyle w:val="Paragrafoelenco"/>
              <w:ind w:left="360"/>
              <w:rPr>
                <w:sz w:val="16"/>
                <w:szCs w:val="16"/>
              </w:rPr>
            </w:pPr>
            <w:r w:rsidRPr="004B7C35">
              <w:rPr>
                <w:sz w:val="16"/>
                <w:szCs w:val="16"/>
              </w:rPr>
              <w:t>Scarsa responsabilizzazione</w:t>
            </w:r>
          </w:p>
          <w:p w:rsidR="00983917" w:rsidRPr="004B7C35" w:rsidRDefault="00983917" w:rsidP="003D17F3">
            <w:pPr>
              <w:pStyle w:val="Paragrafoelenco"/>
              <w:ind w:left="360"/>
              <w:rPr>
                <w:sz w:val="16"/>
                <w:szCs w:val="16"/>
              </w:rPr>
            </w:pPr>
          </w:p>
          <w:p w:rsidR="00983917" w:rsidRPr="004B7C35" w:rsidRDefault="00983917" w:rsidP="003D17F3">
            <w:pPr>
              <w:pStyle w:val="Paragrafoelenco"/>
              <w:ind w:left="360"/>
              <w:rPr>
                <w:sz w:val="16"/>
                <w:szCs w:val="16"/>
              </w:rPr>
            </w:pPr>
            <w:r w:rsidRPr="004B7C35">
              <w:rPr>
                <w:sz w:val="16"/>
                <w:szCs w:val="16"/>
              </w:rPr>
              <w:t>Inadeguata diffusione della cultura della legalità</w:t>
            </w:r>
          </w:p>
        </w:tc>
      </w:tr>
      <w:tr w:rsidR="00983917" w:rsidRPr="00F973AC" w:rsidTr="00983917">
        <w:trPr>
          <w:trHeight w:val="826"/>
          <w:jc w:val="center"/>
        </w:trPr>
        <w:tc>
          <w:tcPr>
            <w:tcW w:w="1083" w:type="dxa"/>
            <w:vMerge/>
          </w:tcPr>
          <w:p w:rsidR="00983917" w:rsidRPr="004B7C35" w:rsidRDefault="00983917" w:rsidP="003D17F3">
            <w:pPr>
              <w:rPr>
                <w:sz w:val="16"/>
                <w:szCs w:val="16"/>
              </w:rPr>
            </w:pPr>
          </w:p>
        </w:tc>
        <w:tc>
          <w:tcPr>
            <w:tcW w:w="905" w:type="dxa"/>
            <w:vMerge/>
          </w:tcPr>
          <w:p w:rsidR="00983917" w:rsidRPr="004B7C35" w:rsidRDefault="00983917" w:rsidP="003D17F3">
            <w:pPr>
              <w:rPr>
                <w:sz w:val="16"/>
                <w:szCs w:val="16"/>
              </w:rPr>
            </w:pPr>
          </w:p>
        </w:tc>
        <w:tc>
          <w:tcPr>
            <w:tcW w:w="2922" w:type="dxa"/>
            <w:vAlign w:val="center"/>
          </w:tcPr>
          <w:p w:rsidR="00983917" w:rsidRPr="004B7C35" w:rsidRDefault="00983917" w:rsidP="003D17F3">
            <w:pPr>
              <w:rPr>
                <w:sz w:val="16"/>
                <w:szCs w:val="16"/>
              </w:rPr>
            </w:pPr>
            <w:r w:rsidRPr="004B7C35">
              <w:rPr>
                <w:sz w:val="16"/>
                <w:szCs w:val="16"/>
              </w:rPr>
              <w:t xml:space="preserve"> Pubblicazione avvisi </w:t>
            </w:r>
          </w:p>
        </w:tc>
        <w:tc>
          <w:tcPr>
            <w:tcW w:w="2010" w:type="dxa"/>
            <w:vAlign w:val="center"/>
          </w:tcPr>
          <w:p w:rsidR="00983917" w:rsidRPr="004B7C35" w:rsidRDefault="00983917" w:rsidP="003D17F3">
            <w:pPr>
              <w:rPr>
                <w:sz w:val="16"/>
                <w:szCs w:val="16"/>
              </w:rPr>
            </w:pPr>
            <w:r w:rsidRPr="004B7C35">
              <w:rPr>
                <w:sz w:val="16"/>
                <w:szCs w:val="16"/>
              </w:rPr>
              <w:t>Pubblicazione in area poco visibile difficile da raggiungere nel sito</w:t>
            </w:r>
          </w:p>
        </w:tc>
        <w:tc>
          <w:tcPr>
            <w:tcW w:w="2297" w:type="dxa"/>
            <w:vAlign w:val="center"/>
          </w:tcPr>
          <w:p w:rsidR="00983917" w:rsidRPr="004B7C35" w:rsidRDefault="00983917" w:rsidP="003D17F3">
            <w:pPr>
              <w:jc w:val="center"/>
              <w:rPr>
                <w:sz w:val="16"/>
                <w:szCs w:val="16"/>
              </w:rPr>
            </w:pPr>
            <w:r w:rsidRPr="004B7C35">
              <w:rPr>
                <w:sz w:val="16"/>
                <w:szCs w:val="16"/>
              </w:rPr>
              <w:t>Interno</w:t>
            </w:r>
          </w:p>
          <w:p w:rsidR="00983917" w:rsidRPr="004B7C35" w:rsidRDefault="00983917" w:rsidP="003D17F3">
            <w:pPr>
              <w:jc w:val="center"/>
              <w:rPr>
                <w:sz w:val="16"/>
                <w:szCs w:val="16"/>
              </w:rPr>
            </w:pPr>
            <w:r w:rsidRPr="004B7C35">
              <w:rPr>
                <w:sz w:val="16"/>
                <w:szCs w:val="16"/>
              </w:rPr>
              <w:t>DS</w:t>
            </w:r>
          </w:p>
        </w:tc>
        <w:tc>
          <w:tcPr>
            <w:tcW w:w="1788" w:type="dxa"/>
          </w:tcPr>
          <w:p w:rsidR="00983917" w:rsidRPr="004B7C35" w:rsidRDefault="00983917" w:rsidP="003D17F3">
            <w:pPr>
              <w:pStyle w:val="Paragrafoelenco"/>
              <w:ind w:left="360"/>
              <w:rPr>
                <w:sz w:val="16"/>
                <w:szCs w:val="16"/>
              </w:rPr>
            </w:pPr>
            <w:r w:rsidRPr="004B7C35">
              <w:rPr>
                <w:sz w:val="16"/>
                <w:szCs w:val="16"/>
              </w:rPr>
              <w:t>Mancanza di trasparenza</w:t>
            </w:r>
          </w:p>
        </w:tc>
      </w:tr>
      <w:tr w:rsidR="00983917" w:rsidRPr="00F973AC" w:rsidTr="00983917">
        <w:trPr>
          <w:trHeight w:val="826"/>
          <w:jc w:val="center"/>
        </w:trPr>
        <w:tc>
          <w:tcPr>
            <w:tcW w:w="1083" w:type="dxa"/>
            <w:vMerge/>
          </w:tcPr>
          <w:p w:rsidR="00983917" w:rsidRPr="004B7C35" w:rsidRDefault="00983917" w:rsidP="003D17F3">
            <w:pPr>
              <w:rPr>
                <w:b/>
                <w:sz w:val="16"/>
                <w:szCs w:val="16"/>
              </w:rPr>
            </w:pPr>
          </w:p>
        </w:tc>
        <w:tc>
          <w:tcPr>
            <w:tcW w:w="905" w:type="dxa"/>
            <w:vMerge/>
          </w:tcPr>
          <w:p w:rsidR="00983917" w:rsidRPr="004B7C35" w:rsidRDefault="00983917" w:rsidP="003D17F3">
            <w:pPr>
              <w:rPr>
                <w:b/>
                <w:sz w:val="16"/>
                <w:szCs w:val="16"/>
              </w:rPr>
            </w:pPr>
          </w:p>
        </w:tc>
        <w:tc>
          <w:tcPr>
            <w:tcW w:w="2922" w:type="dxa"/>
            <w:vAlign w:val="center"/>
          </w:tcPr>
          <w:p w:rsidR="00983917" w:rsidRPr="004B7C35" w:rsidRDefault="00983917" w:rsidP="003D17F3">
            <w:pPr>
              <w:pStyle w:val="Paragrafoelenco"/>
              <w:ind w:left="0"/>
              <w:rPr>
                <w:sz w:val="16"/>
                <w:szCs w:val="16"/>
              </w:rPr>
            </w:pPr>
            <w:r w:rsidRPr="004B7C35">
              <w:rPr>
                <w:sz w:val="16"/>
                <w:szCs w:val="16"/>
              </w:rPr>
              <w:t>Presentazione delle candidature</w:t>
            </w:r>
          </w:p>
        </w:tc>
        <w:tc>
          <w:tcPr>
            <w:tcW w:w="2010" w:type="dxa"/>
            <w:vAlign w:val="center"/>
          </w:tcPr>
          <w:p w:rsidR="00983917" w:rsidRPr="004B7C35" w:rsidRDefault="00983917" w:rsidP="003D17F3">
            <w:pPr>
              <w:rPr>
                <w:sz w:val="16"/>
                <w:szCs w:val="16"/>
              </w:rPr>
            </w:pPr>
          </w:p>
          <w:p w:rsidR="00983917" w:rsidRPr="004B7C35" w:rsidRDefault="00983917" w:rsidP="003D17F3">
            <w:pPr>
              <w:rPr>
                <w:sz w:val="16"/>
                <w:szCs w:val="16"/>
              </w:rPr>
            </w:pPr>
            <w:r w:rsidRPr="004B7C35">
              <w:rPr>
                <w:sz w:val="16"/>
                <w:szCs w:val="16"/>
              </w:rPr>
              <w:t>Dichiarazioni mendaci o non verificabili</w:t>
            </w:r>
          </w:p>
        </w:tc>
        <w:tc>
          <w:tcPr>
            <w:tcW w:w="2297" w:type="dxa"/>
            <w:vAlign w:val="center"/>
          </w:tcPr>
          <w:p w:rsidR="00983917" w:rsidRPr="004B7C35" w:rsidRDefault="00983917" w:rsidP="003D17F3">
            <w:pPr>
              <w:jc w:val="center"/>
              <w:rPr>
                <w:sz w:val="16"/>
                <w:szCs w:val="16"/>
              </w:rPr>
            </w:pPr>
            <w:r w:rsidRPr="004B7C35">
              <w:rPr>
                <w:sz w:val="16"/>
                <w:szCs w:val="16"/>
              </w:rPr>
              <w:t>Esterno</w:t>
            </w:r>
          </w:p>
          <w:p w:rsidR="00983917" w:rsidRPr="004B7C35" w:rsidRDefault="00983917" w:rsidP="003D17F3">
            <w:pPr>
              <w:jc w:val="center"/>
              <w:rPr>
                <w:sz w:val="16"/>
                <w:szCs w:val="16"/>
              </w:rPr>
            </w:pPr>
            <w:r w:rsidRPr="004B7C35">
              <w:rPr>
                <w:sz w:val="16"/>
                <w:szCs w:val="16"/>
              </w:rPr>
              <w:t>Docenti</w:t>
            </w:r>
          </w:p>
        </w:tc>
        <w:tc>
          <w:tcPr>
            <w:tcW w:w="1788" w:type="dxa"/>
          </w:tcPr>
          <w:p w:rsidR="00983917" w:rsidRPr="004B7C35" w:rsidRDefault="00983917" w:rsidP="003D17F3">
            <w:pPr>
              <w:pStyle w:val="Paragrafoelenco"/>
              <w:ind w:left="360"/>
              <w:rPr>
                <w:sz w:val="16"/>
                <w:szCs w:val="16"/>
              </w:rPr>
            </w:pPr>
            <w:r w:rsidRPr="004B7C35">
              <w:rPr>
                <w:sz w:val="16"/>
                <w:szCs w:val="16"/>
              </w:rPr>
              <w:t>Mancanza di controlli</w:t>
            </w:r>
          </w:p>
        </w:tc>
      </w:tr>
      <w:tr w:rsidR="00983917" w:rsidRPr="00F973AC" w:rsidTr="00983917">
        <w:trPr>
          <w:trHeight w:val="826"/>
          <w:jc w:val="center"/>
        </w:trPr>
        <w:tc>
          <w:tcPr>
            <w:tcW w:w="1083" w:type="dxa"/>
            <w:vMerge/>
          </w:tcPr>
          <w:p w:rsidR="00983917" w:rsidRPr="004B7C35" w:rsidRDefault="00983917" w:rsidP="003D17F3">
            <w:pPr>
              <w:rPr>
                <w:sz w:val="16"/>
                <w:szCs w:val="16"/>
              </w:rPr>
            </w:pPr>
          </w:p>
        </w:tc>
        <w:tc>
          <w:tcPr>
            <w:tcW w:w="905" w:type="dxa"/>
            <w:vMerge/>
          </w:tcPr>
          <w:p w:rsidR="00983917" w:rsidRPr="004B7C35" w:rsidRDefault="00983917" w:rsidP="003D17F3">
            <w:pPr>
              <w:rPr>
                <w:sz w:val="16"/>
                <w:szCs w:val="16"/>
              </w:rPr>
            </w:pPr>
          </w:p>
        </w:tc>
        <w:tc>
          <w:tcPr>
            <w:tcW w:w="2922" w:type="dxa"/>
            <w:vAlign w:val="center"/>
          </w:tcPr>
          <w:p w:rsidR="00983917" w:rsidRPr="004B7C35" w:rsidRDefault="00983917" w:rsidP="003D17F3">
            <w:pPr>
              <w:pStyle w:val="Paragrafoelenco"/>
              <w:ind w:left="0"/>
              <w:rPr>
                <w:sz w:val="16"/>
                <w:szCs w:val="16"/>
              </w:rPr>
            </w:pPr>
            <w:r w:rsidRPr="004B7C35">
              <w:rPr>
                <w:sz w:val="16"/>
                <w:szCs w:val="16"/>
              </w:rPr>
              <w:t>Comparazione candidature e</w:t>
            </w:r>
          </w:p>
          <w:p w:rsidR="00983917" w:rsidRPr="004B7C35" w:rsidRDefault="00983917" w:rsidP="003D17F3">
            <w:pPr>
              <w:rPr>
                <w:sz w:val="16"/>
                <w:szCs w:val="16"/>
              </w:rPr>
            </w:pPr>
            <w:r w:rsidRPr="004B7C35">
              <w:rPr>
                <w:sz w:val="16"/>
                <w:szCs w:val="16"/>
              </w:rPr>
              <w:t>Proposta di incarico</w:t>
            </w:r>
          </w:p>
        </w:tc>
        <w:tc>
          <w:tcPr>
            <w:tcW w:w="2010" w:type="dxa"/>
            <w:vAlign w:val="center"/>
          </w:tcPr>
          <w:p w:rsidR="00983917" w:rsidRPr="004B7C35" w:rsidRDefault="00983917" w:rsidP="003D17F3">
            <w:pPr>
              <w:rPr>
                <w:sz w:val="16"/>
                <w:szCs w:val="16"/>
              </w:rPr>
            </w:pPr>
            <w:r w:rsidRPr="004B7C35">
              <w:rPr>
                <w:sz w:val="16"/>
                <w:szCs w:val="16"/>
              </w:rPr>
              <w:t>Individuazione dei destinatari della proposta non coerente con i criteri previsti dal bando</w:t>
            </w:r>
          </w:p>
        </w:tc>
        <w:tc>
          <w:tcPr>
            <w:tcW w:w="2297" w:type="dxa"/>
            <w:vAlign w:val="center"/>
          </w:tcPr>
          <w:p w:rsidR="00983917" w:rsidRPr="004B7C35" w:rsidRDefault="00983917" w:rsidP="003D17F3">
            <w:pPr>
              <w:jc w:val="center"/>
              <w:rPr>
                <w:sz w:val="16"/>
                <w:szCs w:val="16"/>
              </w:rPr>
            </w:pPr>
            <w:r w:rsidRPr="004B7C35">
              <w:rPr>
                <w:sz w:val="16"/>
                <w:szCs w:val="16"/>
              </w:rPr>
              <w:t>Interno</w:t>
            </w:r>
          </w:p>
          <w:p w:rsidR="00983917" w:rsidRPr="004B7C35" w:rsidRDefault="00983917" w:rsidP="003D17F3">
            <w:pPr>
              <w:jc w:val="center"/>
              <w:rPr>
                <w:sz w:val="16"/>
                <w:szCs w:val="16"/>
              </w:rPr>
            </w:pPr>
            <w:r w:rsidRPr="004B7C35">
              <w:rPr>
                <w:sz w:val="16"/>
                <w:szCs w:val="16"/>
              </w:rPr>
              <w:t>D.S.</w:t>
            </w:r>
          </w:p>
        </w:tc>
        <w:tc>
          <w:tcPr>
            <w:tcW w:w="1788" w:type="dxa"/>
          </w:tcPr>
          <w:p w:rsidR="00983917" w:rsidRPr="004B7C35" w:rsidRDefault="00983917" w:rsidP="003D17F3">
            <w:pPr>
              <w:pStyle w:val="Paragrafoelenco"/>
              <w:ind w:left="360"/>
              <w:rPr>
                <w:sz w:val="16"/>
                <w:szCs w:val="16"/>
              </w:rPr>
            </w:pPr>
            <w:r w:rsidRPr="004B7C35">
              <w:rPr>
                <w:sz w:val="16"/>
                <w:szCs w:val="16"/>
              </w:rPr>
              <w:t>Scarsa responsabilizzazione</w:t>
            </w:r>
          </w:p>
          <w:p w:rsidR="00983917" w:rsidRPr="004B7C35" w:rsidRDefault="00983917" w:rsidP="003D17F3">
            <w:pPr>
              <w:pStyle w:val="Paragrafoelenco"/>
              <w:ind w:left="360"/>
              <w:rPr>
                <w:sz w:val="16"/>
                <w:szCs w:val="16"/>
              </w:rPr>
            </w:pPr>
          </w:p>
          <w:p w:rsidR="00983917" w:rsidRPr="004B7C35" w:rsidRDefault="00983917" w:rsidP="003D17F3">
            <w:pPr>
              <w:pStyle w:val="Paragrafoelenco"/>
              <w:ind w:left="360"/>
              <w:rPr>
                <w:sz w:val="16"/>
                <w:szCs w:val="16"/>
              </w:rPr>
            </w:pPr>
            <w:r w:rsidRPr="004B7C35">
              <w:rPr>
                <w:sz w:val="16"/>
                <w:szCs w:val="16"/>
              </w:rPr>
              <w:t>Inadeguata diffusione della cultura della legalità</w:t>
            </w:r>
          </w:p>
        </w:tc>
      </w:tr>
      <w:tr w:rsidR="00983917" w:rsidRPr="00F973AC" w:rsidTr="00983917">
        <w:trPr>
          <w:trHeight w:val="826"/>
          <w:jc w:val="center"/>
        </w:trPr>
        <w:tc>
          <w:tcPr>
            <w:tcW w:w="1083" w:type="dxa"/>
            <w:vMerge/>
          </w:tcPr>
          <w:p w:rsidR="00983917" w:rsidRPr="004B7C35" w:rsidRDefault="00983917" w:rsidP="003D17F3">
            <w:pPr>
              <w:rPr>
                <w:sz w:val="16"/>
                <w:szCs w:val="16"/>
              </w:rPr>
            </w:pPr>
          </w:p>
        </w:tc>
        <w:tc>
          <w:tcPr>
            <w:tcW w:w="905" w:type="dxa"/>
            <w:vMerge/>
          </w:tcPr>
          <w:p w:rsidR="00983917" w:rsidRPr="004B7C35" w:rsidRDefault="00983917" w:rsidP="003D17F3">
            <w:pPr>
              <w:rPr>
                <w:sz w:val="16"/>
                <w:szCs w:val="16"/>
              </w:rPr>
            </w:pPr>
          </w:p>
        </w:tc>
        <w:tc>
          <w:tcPr>
            <w:tcW w:w="2922" w:type="dxa"/>
            <w:vAlign w:val="center"/>
          </w:tcPr>
          <w:p w:rsidR="00983917" w:rsidRPr="004B7C35" w:rsidRDefault="00983917" w:rsidP="003D17F3">
            <w:pPr>
              <w:rPr>
                <w:sz w:val="16"/>
                <w:szCs w:val="16"/>
              </w:rPr>
            </w:pPr>
            <w:r w:rsidRPr="004B7C35">
              <w:rPr>
                <w:sz w:val="16"/>
                <w:szCs w:val="16"/>
              </w:rPr>
              <w:t xml:space="preserve">Accettazione incarico </w:t>
            </w:r>
          </w:p>
        </w:tc>
        <w:tc>
          <w:tcPr>
            <w:tcW w:w="2010" w:type="dxa"/>
            <w:vAlign w:val="center"/>
          </w:tcPr>
          <w:p w:rsidR="00983917" w:rsidRPr="004B7C35" w:rsidRDefault="00983917" w:rsidP="003D17F3">
            <w:pPr>
              <w:rPr>
                <w:sz w:val="16"/>
                <w:szCs w:val="16"/>
              </w:rPr>
            </w:pPr>
          </w:p>
        </w:tc>
        <w:tc>
          <w:tcPr>
            <w:tcW w:w="2297" w:type="dxa"/>
            <w:vAlign w:val="center"/>
          </w:tcPr>
          <w:p w:rsidR="00983917" w:rsidRPr="004B7C35" w:rsidRDefault="00983917" w:rsidP="003D17F3">
            <w:pPr>
              <w:jc w:val="center"/>
              <w:rPr>
                <w:sz w:val="16"/>
                <w:szCs w:val="16"/>
              </w:rPr>
            </w:pPr>
            <w:r w:rsidRPr="004B7C35">
              <w:rPr>
                <w:sz w:val="16"/>
                <w:szCs w:val="16"/>
              </w:rPr>
              <w:t>Esterno</w:t>
            </w:r>
          </w:p>
          <w:p w:rsidR="00983917" w:rsidRPr="004B7C35" w:rsidRDefault="00983917" w:rsidP="003D17F3">
            <w:pPr>
              <w:jc w:val="center"/>
              <w:rPr>
                <w:sz w:val="16"/>
                <w:szCs w:val="16"/>
              </w:rPr>
            </w:pPr>
            <w:r w:rsidRPr="004B7C35">
              <w:rPr>
                <w:sz w:val="16"/>
                <w:szCs w:val="16"/>
              </w:rPr>
              <w:t>docenti</w:t>
            </w:r>
          </w:p>
        </w:tc>
        <w:tc>
          <w:tcPr>
            <w:tcW w:w="1788" w:type="dxa"/>
          </w:tcPr>
          <w:p w:rsidR="00983917" w:rsidRPr="004B7C35" w:rsidRDefault="00983917" w:rsidP="003D17F3">
            <w:pPr>
              <w:pStyle w:val="Paragrafoelenco"/>
              <w:ind w:left="360"/>
              <w:rPr>
                <w:sz w:val="16"/>
                <w:szCs w:val="16"/>
              </w:rPr>
            </w:pPr>
          </w:p>
        </w:tc>
      </w:tr>
      <w:tr w:rsidR="00983917" w:rsidRPr="00F973AC" w:rsidTr="00983917">
        <w:trPr>
          <w:trHeight w:val="826"/>
          <w:jc w:val="center"/>
        </w:trPr>
        <w:tc>
          <w:tcPr>
            <w:tcW w:w="1083" w:type="dxa"/>
            <w:vMerge/>
          </w:tcPr>
          <w:p w:rsidR="00983917" w:rsidRPr="004B7C35" w:rsidRDefault="00983917" w:rsidP="003D17F3">
            <w:pPr>
              <w:rPr>
                <w:sz w:val="16"/>
                <w:szCs w:val="16"/>
              </w:rPr>
            </w:pPr>
          </w:p>
        </w:tc>
        <w:tc>
          <w:tcPr>
            <w:tcW w:w="905" w:type="dxa"/>
            <w:vMerge/>
          </w:tcPr>
          <w:p w:rsidR="00983917" w:rsidRPr="004B7C35" w:rsidRDefault="00983917" w:rsidP="003D17F3">
            <w:pPr>
              <w:rPr>
                <w:sz w:val="16"/>
                <w:szCs w:val="16"/>
              </w:rPr>
            </w:pPr>
          </w:p>
        </w:tc>
        <w:tc>
          <w:tcPr>
            <w:tcW w:w="2922" w:type="dxa"/>
            <w:vAlign w:val="center"/>
          </w:tcPr>
          <w:p w:rsidR="00983917" w:rsidRPr="004B7C35" w:rsidRDefault="00983917" w:rsidP="003D17F3">
            <w:pPr>
              <w:rPr>
                <w:sz w:val="16"/>
                <w:szCs w:val="16"/>
              </w:rPr>
            </w:pPr>
            <w:r w:rsidRPr="004B7C35">
              <w:rPr>
                <w:sz w:val="16"/>
                <w:szCs w:val="16"/>
              </w:rPr>
              <w:t xml:space="preserve">Conferimento d’incarico e sottoscrizione contratto </w:t>
            </w:r>
          </w:p>
        </w:tc>
        <w:tc>
          <w:tcPr>
            <w:tcW w:w="2010" w:type="dxa"/>
            <w:vAlign w:val="center"/>
          </w:tcPr>
          <w:p w:rsidR="00983917" w:rsidRPr="004B7C35" w:rsidRDefault="00983917" w:rsidP="003D17F3">
            <w:pPr>
              <w:rPr>
                <w:sz w:val="16"/>
                <w:szCs w:val="16"/>
              </w:rPr>
            </w:pPr>
          </w:p>
        </w:tc>
        <w:tc>
          <w:tcPr>
            <w:tcW w:w="2297" w:type="dxa"/>
            <w:vAlign w:val="center"/>
          </w:tcPr>
          <w:p w:rsidR="00983917" w:rsidRPr="004B7C35" w:rsidRDefault="00983917" w:rsidP="003D17F3">
            <w:pPr>
              <w:jc w:val="center"/>
              <w:rPr>
                <w:sz w:val="16"/>
                <w:szCs w:val="16"/>
              </w:rPr>
            </w:pPr>
            <w:r w:rsidRPr="004B7C35">
              <w:rPr>
                <w:sz w:val="16"/>
                <w:szCs w:val="16"/>
              </w:rPr>
              <w:t>Interno</w:t>
            </w:r>
          </w:p>
          <w:p w:rsidR="00983917" w:rsidRPr="004B7C35" w:rsidRDefault="00983917" w:rsidP="003D17F3">
            <w:pPr>
              <w:jc w:val="center"/>
              <w:rPr>
                <w:sz w:val="16"/>
                <w:szCs w:val="16"/>
              </w:rPr>
            </w:pPr>
            <w:r w:rsidRPr="004B7C35">
              <w:rPr>
                <w:sz w:val="16"/>
                <w:szCs w:val="16"/>
              </w:rPr>
              <w:t>DS</w:t>
            </w:r>
          </w:p>
        </w:tc>
        <w:tc>
          <w:tcPr>
            <w:tcW w:w="1788" w:type="dxa"/>
          </w:tcPr>
          <w:p w:rsidR="00983917" w:rsidRPr="004B7C35" w:rsidRDefault="00983917" w:rsidP="003D17F3">
            <w:pPr>
              <w:pStyle w:val="Paragrafoelenco"/>
              <w:ind w:left="360"/>
              <w:rPr>
                <w:sz w:val="16"/>
                <w:szCs w:val="16"/>
              </w:rPr>
            </w:pPr>
          </w:p>
        </w:tc>
      </w:tr>
    </w:tbl>
    <w:p w:rsidR="00983917" w:rsidRDefault="00983917" w:rsidP="00070762">
      <w:pPr>
        <w:pStyle w:val="Corpotesto"/>
        <w:spacing w:before="120"/>
        <w:jc w:val="both"/>
        <w:rPr>
          <w:rFonts w:ascii="Times New Roman" w:hAnsi="Times New Roman" w:cs="Times New Roman"/>
          <w:sz w:val="24"/>
        </w:rPr>
      </w:pPr>
    </w:p>
    <w:p w:rsidR="001F54A9" w:rsidRDefault="001F54A9" w:rsidP="00070762">
      <w:pPr>
        <w:pStyle w:val="Corpotesto"/>
        <w:spacing w:before="120"/>
        <w:jc w:val="both"/>
        <w:rPr>
          <w:rFonts w:ascii="Times New Roman" w:hAnsi="Times New Roman" w:cs="Times New Roman"/>
          <w:sz w:val="24"/>
        </w:rPr>
      </w:pPr>
    </w:p>
    <w:tbl>
      <w:tblPr>
        <w:tblStyle w:val="Grigliatabella"/>
        <w:tblW w:w="11002" w:type="dxa"/>
        <w:jc w:val="center"/>
        <w:tblInd w:w="1236" w:type="dxa"/>
        <w:tblLayout w:type="fixed"/>
        <w:tblLook w:val="04A0" w:firstRow="1" w:lastRow="0" w:firstColumn="1" w:lastColumn="0" w:noHBand="0" w:noVBand="1"/>
      </w:tblPr>
      <w:tblGrid>
        <w:gridCol w:w="1080"/>
        <w:gridCol w:w="1482"/>
        <w:gridCol w:w="1835"/>
        <w:gridCol w:w="2920"/>
        <w:gridCol w:w="1417"/>
        <w:gridCol w:w="2268"/>
      </w:tblGrid>
      <w:tr w:rsidR="00A47A82" w:rsidRPr="004B7C35" w:rsidTr="00917736">
        <w:trPr>
          <w:jc w:val="center"/>
        </w:trPr>
        <w:tc>
          <w:tcPr>
            <w:tcW w:w="1080" w:type="dxa"/>
            <w:tcBorders>
              <w:bottom w:val="single" w:sz="4" w:space="0" w:color="auto"/>
            </w:tcBorders>
          </w:tcPr>
          <w:p w:rsidR="00A47A82" w:rsidRPr="004B7C35" w:rsidRDefault="00A47A82" w:rsidP="003D17F3">
            <w:pPr>
              <w:rPr>
                <w:sz w:val="16"/>
                <w:szCs w:val="16"/>
              </w:rPr>
            </w:pPr>
          </w:p>
          <w:p w:rsidR="00A47A82" w:rsidRPr="004B7C35" w:rsidRDefault="00A47A82" w:rsidP="003D17F3">
            <w:pPr>
              <w:rPr>
                <w:sz w:val="16"/>
                <w:szCs w:val="16"/>
              </w:rPr>
            </w:pPr>
          </w:p>
        </w:tc>
        <w:tc>
          <w:tcPr>
            <w:tcW w:w="9922" w:type="dxa"/>
            <w:gridSpan w:val="5"/>
            <w:tcBorders>
              <w:bottom w:val="single" w:sz="4" w:space="0" w:color="auto"/>
            </w:tcBorders>
            <w:vAlign w:val="center"/>
          </w:tcPr>
          <w:p w:rsidR="00A47A82" w:rsidRPr="004B7C35" w:rsidRDefault="00A47A82" w:rsidP="003D17F3">
            <w:pPr>
              <w:rPr>
                <w:rFonts w:asciiTheme="majorHAnsi" w:hAnsiTheme="majorHAnsi"/>
                <w:b/>
                <w:sz w:val="16"/>
                <w:szCs w:val="16"/>
              </w:rPr>
            </w:pPr>
            <w:r w:rsidRPr="004B7C35">
              <w:rPr>
                <w:rFonts w:asciiTheme="majorHAnsi" w:hAnsiTheme="majorHAnsi"/>
                <w:b/>
                <w:sz w:val="16"/>
                <w:szCs w:val="16"/>
              </w:rPr>
              <w:t>PROCEDURE DI ACQUISIZIONE DI BENI E SERVIZI</w:t>
            </w:r>
          </w:p>
        </w:tc>
      </w:tr>
      <w:tr w:rsidR="00A47A82" w:rsidRPr="004B7C35" w:rsidTr="00917736">
        <w:trPr>
          <w:trHeight w:val="540"/>
          <w:jc w:val="center"/>
        </w:trPr>
        <w:tc>
          <w:tcPr>
            <w:tcW w:w="1080" w:type="dxa"/>
            <w:vMerge w:val="restart"/>
            <w:shd w:val="clear" w:color="auto" w:fill="FFB279" w:themeFill="accent5" w:themeFillTint="99"/>
            <w:vAlign w:val="center"/>
          </w:tcPr>
          <w:p w:rsidR="00A47A82" w:rsidRPr="004B7C35" w:rsidRDefault="00A47A82" w:rsidP="003D17F3">
            <w:pPr>
              <w:jc w:val="center"/>
              <w:rPr>
                <w:sz w:val="16"/>
                <w:szCs w:val="16"/>
              </w:rPr>
            </w:pPr>
          </w:p>
          <w:p w:rsidR="00A47A82" w:rsidRPr="004B7C35" w:rsidRDefault="00A47A82" w:rsidP="003D17F3">
            <w:pPr>
              <w:jc w:val="center"/>
              <w:rPr>
                <w:sz w:val="16"/>
                <w:szCs w:val="16"/>
              </w:rPr>
            </w:pPr>
          </w:p>
          <w:p w:rsidR="00A47A82" w:rsidRPr="004B7C35" w:rsidRDefault="00A47A82" w:rsidP="003D17F3">
            <w:pPr>
              <w:jc w:val="center"/>
              <w:rPr>
                <w:sz w:val="16"/>
                <w:szCs w:val="16"/>
              </w:rPr>
            </w:pPr>
            <w:r w:rsidRPr="004B7C35">
              <w:rPr>
                <w:sz w:val="16"/>
                <w:szCs w:val="16"/>
              </w:rPr>
              <w:t>PROCESSO</w:t>
            </w:r>
          </w:p>
          <w:p w:rsidR="00A47A82" w:rsidRPr="004B7C35" w:rsidRDefault="00A47A82" w:rsidP="003D17F3">
            <w:pPr>
              <w:jc w:val="center"/>
              <w:rPr>
                <w:sz w:val="16"/>
                <w:szCs w:val="16"/>
              </w:rPr>
            </w:pPr>
          </w:p>
          <w:p w:rsidR="00A47A82" w:rsidRPr="004B7C35" w:rsidRDefault="00A47A82" w:rsidP="003D17F3">
            <w:pPr>
              <w:jc w:val="center"/>
              <w:rPr>
                <w:sz w:val="16"/>
                <w:szCs w:val="16"/>
              </w:rPr>
            </w:pPr>
          </w:p>
        </w:tc>
        <w:tc>
          <w:tcPr>
            <w:tcW w:w="1482" w:type="dxa"/>
            <w:vMerge w:val="restart"/>
            <w:shd w:val="clear" w:color="auto" w:fill="FFB279" w:themeFill="accent5" w:themeFillTint="99"/>
            <w:vAlign w:val="center"/>
          </w:tcPr>
          <w:p w:rsidR="00A47A82" w:rsidRPr="004B7C35" w:rsidRDefault="00A47A82" w:rsidP="003D17F3">
            <w:pPr>
              <w:jc w:val="center"/>
              <w:rPr>
                <w:sz w:val="16"/>
                <w:szCs w:val="16"/>
              </w:rPr>
            </w:pPr>
            <w:r w:rsidRPr="004B7C35">
              <w:rPr>
                <w:sz w:val="16"/>
                <w:szCs w:val="16"/>
              </w:rPr>
              <w:t>EVENTO RISCHIOSO</w:t>
            </w:r>
          </w:p>
        </w:tc>
        <w:tc>
          <w:tcPr>
            <w:tcW w:w="1835" w:type="dxa"/>
            <w:vMerge w:val="restart"/>
            <w:shd w:val="clear" w:color="auto" w:fill="FFB279" w:themeFill="accent5" w:themeFillTint="99"/>
            <w:vAlign w:val="center"/>
          </w:tcPr>
          <w:p w:rsidR="00A47A82" w:rsidRPr="004B7C35" w:rsidRDefault="00A47A82" w:rsidP="003D17F3">
            <w:pPr>
              <w:jc w:val="center"/>
              <w:rPr>
                <w:sz w:val="16"/>
                <w:szCs w:val="16"/>
              </w:rPr>
            </w:pPr>
            <w:r w:rsidRPr="004B7C35">
              <w:rPr>
                <w:sz w:val="16"/>
                <w:szCs w:val="16"/>
              </w:rPr>
              <w:t>FASI /AZIONI</w:t>
            </w:r>
          </w:p>
        </w:tc>
        <w:tc>
          <w:tcPr>
            <w:tcW w:w="6605" w:type="dxa"/>
            <w:gridSpan w:val="3"/>
            <w:shd w:val="clear" w:color="auto" w:fill="FFB279" w:themeFill="accent5" w:themeFillTint="99"/>
            <w:vAlign w:val="center"/>
          </w:tcPr>
          <w:p w:rsidR="00A47A82" w:rsidRPr="004B7C35" w:rsidRDefault="00A47A82" w:rsidP="003D17F3">
            <w:pPr>
              <w:jc w:val="center"/>
              <w:rPr>
                <w:sz w:val="16"/>
                <w:szCs w:val="16"/>
              </w:rPr>
            </w:pPr>
            <w:r w:rsidRPr="004B7C35">
              <w:rPr>
                <w:sz w:val="16"/>
                <w:szCs w:val="16"/>
              </w:rPr>
              <w:t>SCHEMA EVENTI RISCHIOSI</w:t>
            </w:r>
          </w:p>
        </w:tc>
      </w:tr>
      <w:tr w:rsidR="00A47A82" w:rsidRPr="004B7C35" w:rsidTr="00917736">
        <w:trPr>
          <w:trHeight w:val="795"/>
          <w:jc w:val="center"/>
        </w:trPr>
        <w:tc>
          <w:tcPr>
            <w:tcW w:w="1080" w:type="dxa"/>
            <w:vMerge/>
            <w:shd w:val="clear" w:color="auto" w:fill="FFB279" w:themeFill="accent5" w:themeFillTint="99"/>
            <w:vAlign w:val="center"/>
          </w:tcPr>
          <w:p w:rsidR="00A47A82" w:rsidRPr="004B7C35" w:rsidRDefault="00A47A82" w:rsidP="003D17F3">
            <w:pPr>
              <w:rPr>
                <w:sz w:val="16"/>
                <w:szCs w:val="16"/>
              </w:rPr>
            </w:pPr>
          </w:p>
        </w:tc>
        <w:tc>
          <w:tcPr>
            <w:tcW w:w="1482" w:type="dxa"/>
            <w:vMerge/>
            <w:shd w:val="clear" w:color="auto" w:fill="FFB279" w:themeFill="accent5" w:themeFillTint="99"/>
            <w:vAlign w:val="center"/>
          </w:tcPr>
          <w:p w:rsidR="00A47A82" w:rsidRPr="004B7C35" w:rsidRDefault="00A47A82" w:rsidP="003D17F3">
            <w:pPr>
              <w:rPr>
                <w:sz w:val="16"/>
                <w:szCs w:val="16"/>
              </w:rPr>
            </w:pPr>
          </w:p>
        </w:tc>
        <w:tc>
          <w:tcPr>
            <w:tcW w:w="1835" w:type="dxa"/>
            <w:vMerge/>
            <w:shd w:val="clear" w:color="auto" w:fill="FFB279" w:themeFill="accent5" w:themeFillTint="99"/>
            <w:vAlign w:val="center"/>
          </w:tcPr>
          <w:p w:rsidR="00A47A82" w:rsidRPr="004B7C35" w:rsidRDefault="00A47A82" w:rsidP="003D17F3">
            <w:pPr>
              <w:rPr>
                <w:sz w:val="16"/>
                <w:szCs w:val="16"/>
              </w:rPr>
            </w:pPr>
          </w:p>
        </w:tc>
        <w:tc>
          <w:tcPr>
            <w:tcW w:w="2920" w:type="dxa"/>
            <w:shd w:val="clear" w:color="auto" w:fill="FFB279" w:themeFill="accent5" w:themeFillTint="99"/>
            <w:vAlign w:val="center"/>
          </w:tcPr>
          <w:p w:rsidR="00A47A82" w:rsidRPr="004B7C35" w:rsidRDefault="00A47A82" w:rsidP="003D17F3">
            <w:pPr>
              <w:rPr>
                <w:sz w:val="16"/>
                <w:szCs w:val="16"/>
              </w:rPr>
            </w:pPr>
            <w:r w:rsidRPr="004B7C35">
              <w:rPr>
                <w:sz w:val="16"/>
                <w:szCs w:val="16"/>
              </w:rPr>
              <w:t>MODALITA’ DI COMPORTAMENTO (COME)</w:t>
            </w:r>
          </w:p>
        </w:tc>
        <w:tc>
          <w:tcPr>
            <w:tcW w:w="1417" w:type="dxa"/>
            <w:shd w:val="clear" w:color="auto" w:fill="FFB279" w:themeFill="accent5" w:themeFillTint="99"/>
            <w:vAlign w:val="center"/>
          </w:tcPr>
          <w:p w:rsidR="00A47A82" w:rsidRPr="004B7C35" w:rsidRDefault="00A47A82" w:rsidP="003D17F3">
            <w:pPr>
              <w:rPr>
                <w:sz w:val="16"/>
                <w:szCs w:val="16"/>
              </w:rPr>
            </w:pPr>
            <w:r w:rsidRPr="004B7C35">
              <w:rPr>
                <w:sz w:val="16"/>
                <w:szCs w:val="16"/>
              </w:rPr>
              <w:t>PERIMETRO EVENTO</w:t>
            </w:r>
          </w:p>
          <w:p w:rsidR="00A47A82" w:rsidRPr="004B7C35" w:rsidRDefault="00A47A82" w:rsidP="003D17F3">
            <w:pPr>
              <w:rPr>
                <w:sz w:val="16"/>
                <w:szCs w:val="16"/>
              </w:rPr>
            </w:pPr>
            <w:r w:rsidRPr="004B7C35">
              <w:rPr>
                <w:sz w:val="16"/>
                <w:szCs w:val="16"/>
              </w:rPr>
              <w:t xml:space="preserve"> (DOVE)</w:t>
            </w:r>
          </w:p>
        </w:tc>
        <w:tc>
          <w:tcPr>
            <w:tcW w:w="2268" w:type="dxa"/>
            <w:shd w:val="clear" w:color="auto" w:fill="FFB279" w:themeFill="accent5" w:themeFillTint="99"/>
          </w:tcPr>
          <w:p w:rsidR="00A47A82" w:rsidRPr="004B7C35" w:rsidRDefault="00A47A82" w:rsidP="003D17F3">
            <w:pPr>
              <w:rPr>
                <w:sz w:val="16"/>
                <w:szCs w:val="16"/>
              </w:rPr>
            </w:pPr>
            <w:r w:rsidRPr="004B7C35">
              <w:rPr>
                <w:sz w:val="16"/>
                <w:szCs w:val="16"/>
              </w:rPr>
              <w:t>FATTORI ABILITANTI: CONSIZIONI INDIVIDUALI , ORGANIZZATIVE, SOCIALI E AMBIENTALI</w:t>
            </w:r>
          </w:p>
          <w:p w:rsidR="00A47A82" w:rsidRPr="004B7C35" w:rsidRDefault="00A47A82" w:rsidP="003D17F3">
            <w:pPr>
              <w:rPr>
                <w:sz w:val="16"/>
                <w:szCs w:val="16"/>
              </w:rPr>
            </w:pPr>
          </w:p>
        </w:tc>
      </w:tr>
      <w:tr w:rsidR="00A47A82" w:rsidRPr="004B7C35" w:rsidTr="00917736">
        <w:trPr>
          <w:trHeight w:val="826"/>
          <w:jc w:val="center"/>
        </w:trPr>
        <w:tc>
          <w:tcPr>
            <w:tcW w:w="1080" w:type="dxa"/>
            <w:vMerge w:val="restart"/>
            <w:vAlign w:val="center"/>
          </w:tcPr>
          <w:p w:rsidR="00A47A82" w:rsidRPr="004B7C35" w:rsidRDefault="00A47A82" w:rsidP="003D17F3">
            <w:pPr>
              <w:rPr>
                <w:b/>
                <w:sz w:val="16"/>
                <w:szCs w:val="16"/>
                <w:u w:val="single"/>
              </w:rPr>
            </w:pPr>
          </w:p>
          <w:p w:rsidR="00A47A82" w:rsidRPr="004B7C35" w:rsidRDefault="00A47A82" w:rsidP="003D17F3">
            <w:pPr>
              <w:rPr>
                <w:rFonts w:asciiTheme="majorHAnsi" w:hAnsiTheme="majorHAnsi"/>
                <w:b/>
                <w:sz w:val="16"/>
                <w:szCs w:val="16"/>
                <w:u w:val="single"/>
              </w:rPr>
            </w:pPr>
            <w:r w:rsidRPr="004B7C35">
              <w:rPr>
                <w:rFonts w:asciiTheme="majorHAnsi" w:hAnsiTheme="majorHAnsi"/>
                <w:b/>
                <w:sz w:val="16"/>
                <w:szCs w:val="16"/>
                <w:u w:val="single"/>
              </w:rPr>
              <w:t>PROCEDURA DI AFFIDAMENTO DI SERVIZI E FORNITURE</w:t>
            </w:r>
          </w:p>
          <w:p w:rsidR="00A47A82" w:rsidRPr="004B7C35" w:rsidRDefault="00A47A82" w:rsidP="003D17F3">
            <w:pPr>
              <w:rPr>
                <w:b/>
                <w:sz w:val="16"/>
                <w:szCs w:val="16"/>
                <w:u w:val="single"/>
              </w:rPr>
            </w:pPr>
          </w:p>
        </w:tc>
        <w:tc>
          <w:tcPr>
            <w:tcW w:w="1482" w:type="dxa"/>
            <w:vMerge w:val="restart"/>
            <w:vAlign w:val="center"/>
          </w:tcPr>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p>
          <w:p w:rsidR="00A47A82" w:rsidRPr="004B7C35" w:rsidRDefault="00A47A82" w:rsidP="003D17F3">
            <w:pPr>
              <w:rPr>
                <w:b/>
                <w:sz w:val="16"/>
                <w:szCs w:val="16"/>
              </w:rPr>
            </w:pPr>
            <w:r w:rsidRPr="004B7C35">
              <w:rPr>
                <w:b/>
                <w:sz w:val="16"/>
                <w:szCs w:val="16"/>
              </w:rPr>
              <w:t>ACQSUISIZIONE DEI BENI E SERVIZI NON COERENTI CON LE ESIGENZE DELLA</w:t>
            </w:r>
          </w:p>
          <w:p w:rsidR="00A47A82" w:rsidRPr="004B7C35" w:rsidRDefault="00A47A82" w:rsidP="003D17F3">
            <w:pPr>
              <w:rPr>
                <w:b/>
                <w:sz w:val="16"/>
                <w:szCs w:val="16"/>
              </w:rPr>
            </w:pPr>
            <w:r w:rsidRPr="004B7C35">
              <w:rPr>
                <w:b/>
                <w:sz w:val="16"/>
                <w:szCs w:val="16"/>
              </w:rPr>
              <w:t>ISTITUZIONE SCOLASTICA O IN VIOLAZIONE DELLE PROCEDURE DI AFFIDAMENTO AL FINE DI  FAVORIRE UN DETERMIANTO OPERATORE ECONOMICO</w:t>
            </w:r>
          </w:p>
        </w:tc>
        <w:tc>
          <w:tcPr>
            <w:tcW w:w="1835" w:type="dxa"/>
          </w:tcPr>
          <w:p w:rsidR="00A47A82" w:rsidRPr="004B7C35" w:rsidRDefault="00A47A82" w:rsidP="003D17F3">
            <w:pPr>
              <w:rPr>
                <w:b/>
                <w:sz w:val="16"/>
                <w:szCs w:val="16"/>
              </w:rPr>
            </w:pPr>
            <w:r w:rsidRPr="004B7C35">
              <w:rPr>
                <w:b/>
                <w:sz w:val="16"/>
                <w:szCs w:val="16"/>
              </w:rPr>
              <w:t>1)</w:t>
            </w:r>
          </w:p>
          <w:p w:rsidR="00A47A82" w:rsidRPr="004B7C35" w:rsidRDefault="00A47A82" w:rsidP="003D17F3">
            <w:pPr>
              <w:rPr>
                <w:b/>
                <w:sz w:val="16"/>
                <w:szCs w:val="16"/>
              </w:rPr>
            </w:pPr>
            <w:r w:rsidRPr="004B7C35">
              <w:rPr>
                <w:b/>
                <w:sz w:val="16"/>
                <w:szCs w:val="16"/>
              </w:rPr>
              <w:t>PROGRAMMAZIONE ANNUALE O TREINNALE DELLE ATTIVITA’ NEGOZIALI ALL’INTERNO DEL PTOF O DEL PROGRAMMA ANNUALE.</w:t>
            </w:r>
          </w:p>
          <w:p w:rsidR="00A47A82" w:rsidRPr="004B7C35" w:rsidRDefault="00A47A82" w:rsidP="003D17F3">
            <w:pPr>
              <w:rPr>
                <w:sz w:val="16"/>
                <w:szCs w:val="16"/>
              </w:rPr>
            </w:pPr>
            <w:r w:rsidRPr="004B7C35">
              <w:rPr>
                <w:sz w:val="16"/>
                <w:szCs w:val="16"/>
              </w:rPr>
              <w:t xml:space="preserve">Analisi e </w:t>
            </w:r>
          </w:p>
          <w:p w:rsidR="00A47A82" w:rsidRPr="004B7C35" w:rsidRDefault="00A47A82" w:rsidP="003D17F3">
            <w:pPr>
              <w:rPr>
                <w:sz w:val="16"/>
                <w:szCs w:val="16"/>
              </w:rPr>
            </w:pPr>
            <w:r w:rsidRPr="004B7C35">
              <w:rPr>
                <w:sz w:val="16"/>
                <w:szCs w:val="16"/>
              </w:rPr>
              <w:t>Definizione dei fabbisogni della scuola per l’anno scolastico o per il triennio</w:t>
            </w:r>
          </w:p>
          <w:p w:rsidR="00A47A82" w:rsidRPr="004B7C35" w:rsidRDefault="00A47A82" w:rsidP="003D17F3">
            <w:pPr>
              <w:rPr>
                <w:sz w:val="16"/>
                <w:szCs w:val="16"/>
              </w:rPr>
            </w:pPr>
          </w:p>
          <w:p w:rsidR="00A47A82" w:rsidRPr="004B7C35" w:rsidRDefault="00A47A82" w:rsidP="003D17F3">
            <w:pPr>
              <w:rPr>
                <w:sz w:val="16"/>
                <w:szCs w:val="16"/>
              </w:rPr>
            </w:pPr>
          </w:p>
          <w:p w:rsidR="00A47A82" w:rsidRPr="004B7C35" w:rsidRDefault="00A47A82" w:rsidP="003D17F3">
            <w:pPr>
              <w:rPr>
                <w:sz w:val="16"/>
                <w:szCs w:val="16"/>
              </w:rPr>
            </w:pPr>
          </w:p>
          <w:p w:rsidR="00A47A82" w:rsidRPr="004B7C35" w:rsidRDefault="00A47A82" w:rsidP="003D17F3">
            <w:pPr>
              <w:rPr>
                <w:sz w:val="16"/>
                <w:szCs w:val="16"/>
              </w:rPr>
            </w:pPr>
          </w:p>
        </w:tc>
        <w:tc>
          <w:tcPr>
            <w:tcW w:w="2920" w:type="dxa"/>
            <w:vAlign w:val="center"/>
          </w:tcPr>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Definizione di un fabbisogno non rispondente alle necessità effettive o ai criteri di efficienza efficacia ed economicità</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Mancata individuazione nel programma annuale e nella relativa relazione degli obiettivi da realizzare</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Incoerenza tra PTOF e programma annuale</w:t>
            </w:r>
          </w:p>
          <w:p w:rsidR="00A47A82" w:rsidRPr="004B7C35" w:rsidRDefault="00A47A82" w:rsidP="003D17F3">
            <w:pPr>
              <w:rPr>
                <w:sz w:val="16"/>
                <w:szCs w:val="16"/>
              </w:rPr>
            </w:pPr>
          </w:p>
          <w:p w:rsidR="00A47A82" w:rsidRPr="004B7C35" w:rsidRDefault="00A47A82" w:rsidP="003D17F3">
            <w:pPr>
              <w:pStyle w:val="Paragrafoelenco"/>
              <w:ind w:left="0"/>
              <w:rPr>
                <w:sz w:val="16"/>
                <w:szCs w:val="16"/>
              </w:rPr>
            </w:pPr>
          </w:p>
        </w:tc>
        <w:tc>
          <w:tcPr>
            <w:tcW w:w="1417" w:type="dxa"/>
            <w:vAlign w:val="center"/>
          </w:tcPr>
          <w:p w:rsidR="00A47A82" w:rsidRPr="004B7C35" w:rsidRDefault="00A47A82" w:rsidP="003D17F3">
            <w:pPr>
              <w:rPr>
                <w:sz w:val="16"/>
                <w:szCs w:val="16"/>
              </w:rPr>
            </w:pPr>
            <w:r w:rsidRPr="004B7C35">
              <w:rPr>
                <w:sz w:val="16"/>
                <w:szCs w:val="16"/>
              </w:rPr>
              <w:t>Interno/esterno</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Organi collegiali della scuola</w:t>
            </w:r>
          </w:p>
          <w:p w:rsidR="00A47A82" w:rsidRPr="004B7C35" w:rsidRDefault="00A47A82" w:rsidP="003D17F3">
            <w:pPr>
              <w:rPr>
                <w:sz w:val="16"/>
                <w:szCs w:val="16"/>
              </w:rPr>
            </w:pPr>
          </w:p>
          <w:p w:rsidR="00A47A82" w:rsidRPr="004B7C35" w:rsidRDefault="00A47A82" w:rsidP="003D17F3">
            <w:pPr>
              <w:pStyle w:val="Paragrafoelenco"/>
              <w:ind w:left="0"/>
              <w:jc w:val="center"/>
              <w:rPr>
                <w:sz w:val="16"/>
                <w:szCs w:val="16"/>
              </w:rPr>
            </w:pPr>
          </w:p>
        </w:tc>
        <w:tc>
          <w:tcPr>
            <w:tcW w:w="2268" w:type="dxa"/>
          </w:tcPr>
          <w:p w:rsidR="00A47A82" w:rsidRPr="004B7C35" w:rsidRDefault="00A47A82" w:rsidP="003D17F3">
            <w:pPr>
              <w:pStyle w:val="Paragrafoelenco"/>
              <w:ind w:left="360"/>
              <w:rPr>
                <w:sz w:val="16"/>
                <w:szCs w:val="16"/>
              </w:rPr>
            </w:pPr>
            <w:r w:rsidRPr="004B7C35">
              <w:rPr>
                <w:sz w:val="16"/>
                <w:szCs w:val="16"/>
              </w:rPr>
              <w:t>mancanza di trasparenza;</w:t>
            </w:r>
          </w:p>
          <w:p w:rsidR="00A47A82" w:rsidRPr="004B7C35" w:rsidRDefault="00A47A82" w:rsidP="003D17F3">
            <w:pPr>
              <w:pStyle w:val="Paragrafoelenco"/>
              <w:ind w:left="360"/>
              <w:rPr>
                <w:sz w:val="16"/>
                <w:szCs w:val="16"/>
              </w:rPr>
            </w:pPr>
          </w:p>
          <w:p w:rsidR="00A47A82" w:rsidRPr="004B7C35" w:rsidRDefault="00A47A82" w:rsidP="003D17F3">
            <w:pPr>
              <w:pStyle w:val="Paragrafoelenco"/>
              <w:ind w:left="360"/>
              <w:rPr>
                <w:sz w:val="16"/>
                <w:szCs w:val="16"/>
              </w:rPr>
            </w:pPr>
            <w:r w:rsidRPr="004B7C35">
              <w:rPr>
                <w:sz w:val="16"/>
                <w:szCs w:val="16"/>
              </w:rPr>
              <w:t>scarsa responsabilizzazione interna;</w:t>
            </w:r>
          </w:p>
        </w:tc>
      </w:tr>
      <w:tr w:rsidR="00A47A82" w:rsidRPr="004B7C35" w:rsidTr="00917736">
        <w:trPr>
          <w:trHeight w:val="826"/>
          <w:jc w:val="center"/>
        </w:trPr>
        <w:tc>
          <w:tcPr>
            <w:tcW w:w="1080" w:type="dxa"/>
            <w:vMerge/>
          </w:tcPr>
          <w:p w:rsidR="00A47A82" w:rsidRPr="004B7C35" w:rsidRDefault="00A47A82" w:rsidP="003D17F3">
            <w:pPr>
              <w:rPr>
                <w:sz w:val="16"/>
                <w:szCs w:val="16"/>
              </w:rPr>
            </w:pPr>
          </w:p>
        </w:tc>
        <w:tc>
          <w:tcPr>
            <w:tcW w:w="1482" w:type="dxa"/>
            <w:vMerge/>
          </w:tcPr>
          <w:p w:rsidR="00A47A82" w:rsidRPr="004B7C35" w:rsidRDefault="00A47A82" w:rsidP="003D17F3">
            <w:pPr>
              <w:rPr>
                <w:sz w:val="16"/>
                <w:szCs w:val="16"/>
              </w:rPr>
            </w:pPr>
          </w:p>
        </w:tc>
        <w:tc>
          <w:tcPr>
            <w:tcW w:w="1835" w:type="dxa"/>
          </w:tcPr>
          <w:p w:rsidR="00A47A82" w:rsidRPr="004B7C35" w:rsidRDefault="00A47A82" w:rsidP="003D17F3">
            <w:pPr>
              <w:contextualSpacing/>
              <w:rPr>
                <w:b/>
                <w:sz w:val="16"/>
                <w:szCs w:val="16"/>
              </w:rPr>
            </w:pPr>
            <w:r w:rsidRPr="004B7C35">
              <w:rPr>
                <w:b/>
                <w:sz w:val="16"/>
                <w:szCs w:val="16"/>
              </w:rPr>
              <w:t>2)</w:t>
            </w:r>
          </w:p>
          <w:p w:rsidR="00A47A82" w:rsidRPr="004B7C35" w:rsidRDefault="00A47A82" w:rsidP="003D17F3">
            <w:pPr>
              <w:contextualSpacing/>
              <w:rPr>
                <w:sz w:val="16"/>
                <w:szCs w:val="16"/>
              </w:rPr>
            </w:pPr>
            <w:r w:rsidRPr="004B7C35">
              <w:rPr>
                <w:b/>
                <w:sz w:val="16"/>
                <w:szCs w:val="16"/>
              </w:rPr>
              <w:t>DETERMINA DIRIGENZIALE DI AVVIO</w:t>
            </w:r>
            <w:r w:rsidRPr="004B7C35">
              <w:rPr>
                <w:sz w:val="16"/>
                <w:szCs w:val="16"/>
              </w:rPr>
              <w:t xml:space="preserve">: in base alle delibere del </w:t>
            </w:r>
            <w:proofErr w:type="spellStart"/>
            <w:r w:rsidRPr="004B7C35">
              <w:rPr>
                <w:sz w:val="16"/>
                <w:szCs w:val="16"/>
              </w:rPr>
              <w:t>CdI</w:t>
            </w:r>
            <w:proofErr w:type="spellEnd"/>
            <w:r w:rsidRPr="004B7C35">
              <w:rPr>
                <w:sz w:val="16"/>
                <w:szCs w:val="16"/>
              </w:rPr>
              <w:t xml:space="preserve"> e a quanto previsto dal P.A. individua motivatamente gli elementi essenziali del contratto, i criteri di selezione delle offerte; approva alcuni atti di gara (inviti, capitolato, disciplinare) individua e nomina il  RUP</w:t>
            </w:r>
          </w:p>
          <w:p w:rsidR="00A47A82" w:rsidRPr="004B7C35" w:rsidRDefault="00A47A82" w:rsidP="003D17F3">
            <w:pPr>
              <w:contextualSpacing/>
              <w:rPr>
                <w:sz w:val="16"/>
                <w:szCs w:val="16"/>
              </w:rPr>
            </w:pPr>
          </w:p>
        </w:tc>
        <w:tc>
          <w:tcPr>
            <w:tcW w:w="2920" w:type="dxa"/>
            <w:vAlign w:val="center"/>
          </w:tcPr>
          <w:p w:rsidR="00A47A82" w:rsidRPr="004B7C35" w:rsidRDefault="00A47A82" w:rsidP="003D17F3">
            <w:pPr>
              <w:rPr>
                <w:sz w:val="16"/>
                <w:szCs w:val="16"/>
              </w:rPr>
            </w:pPr>
            <w:r w:rsidRPr="004B7C35">
              <w:rPr>
                <w:sz w:val="16"/>
                <w:szCs w:val="16"/>
              </w:rPr>
              <w:t xml:space="preserve">Previsione della procedura di acquisizione al di fuori delle Convenzioni </w:t>
            </w:r>
            <w:proofErr w:type="spellStart"/>
            <w:r w:rsidRPr="004B7C35">
              <w:rPr>
                <w:sz w:val="16"/>
                <w:szCs w:val="16"/>
              </w:rPr>
              <w:t>Consip</w:t>
            </w:r>
            <w:proofErr w:type="spellEnd"/>
            <w:r w:rsidRPr="004B7C35">
              <w:rPr>
                <w:sz w:val="16"/>
                <w:szCs w:val="16"/>
              </w:rPr>
              <w:t xml:space="preserve"> e del Mercato elettronica senza un’adeguata motivazione </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Previsione dell’affidamento diretto in violazione delle norme del Codice dei contratti.</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Definizione dell’oggetto dell’affidamento mancante o non sufficientemente determinata</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Mancanza o indeterminatezza delle somme disponibili per la procedura negoziale</w:t>
            </w:r>
          </w:p>
          <w:p w:rsidR="00A47A82" w:rsidRPr="004B7C35" w:rsidRDefault="00A47A82" w:rsidP="003D17F3">
            <w:pPr>
              <w:rPr>
                <w:sz w:val="16"/>
                <w:szCs w:val="16"/>
              </w:rPr>
            </w:pP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Mancata individuazione dello strumento contrattuale da utilizzare;</w:t>
            </w:r>
          </w:p>
          <w:p w:rsidR="00A47A82" w:rsidRPr="004B7C35" w:rsidRDefault="00A47A82" w:rsidP="003D17F3">
            <w:pPr>
              <w:rPr>
                <w:sz w:val="16"/>
                <w:szCs w:val="16"/>
              </w:rPr>
            </w:pPr>
          </w:p>
          <w:p w:rsidR="00A47A82" w:rsidRPr="004B7C35" w:rsidRDefault="00A47A82" w:rsidP="003D17F3">
            <w:pPr>
              <w:pStyle w:val="Paragrafoelenco"/>
              <w:ind w:left="34"/>
              <w:rPr>
                <w:sz w:val="16"/>
                <w:szCs w:val="16"/>
              </w:rPr>
            </w:pPr>
          </w:p>
        </w:tc>
        <w:tc>
          <w:tcPr>
            <w:tcW w:w="1417" w:type="dxa"/>
            <w:vAlign w:val="center"/>
          </w:tcPr>
          <w:p w:rsidR="00A47A82" w:rsidRPr="004B7C35" w:rsidRDefault="00A47A82" w:rsidP="003D17F3">
            <w:pPr>
              <w:pStyle w:val="Paragrafoelenco"/>
              <w:ind w:left="0"/>
              <w:rPr>
                <w:sz w:val="16"/>
                <w:szCs w:val="16"/>
              </w:rPr>
            </w:pPr>
            <w:r w:rsidRPr="004B7C35">
              <w:rPr>
                <w:sz w:val="16"/>
                <w:szCs w:val="16"/>
              </w:rPr>
              <w:tab/>
            </w:r>
            <w:r w:rsidRPr="004B7C35">
              <w:rPr>
                <w:sz w:val="16"/>
                <w:szCs w:val="16"/>
              </w:rPr>
              <w:tab/>
            </w:r>
          </w:p>
          <w:p w:rsidR="00A47A82" w:rsidRPr="004B7C35" w:rsidRDefault="00A47A82" w:rsidP="003D17F3">
            <w:pPr>
              <w:pStyle w:val="Nessunaspaziatura"/>
              <w:jc w:val="center"/>
              <w:rPr>
                <w:sz w:val="16"/>
                <w:szCs w:val="16"/>
              </w:rPr>
            </w:pPr>
            <w:r w:rsidRPr="004B7C35">
              <w:rPr>
                <w:sz w:val="16"/>
                <w:szCs w:val="16"/>
              </w:rPr>
              <w:t>INTERNO</w:t>
            </w:r>
          </w:p>
          <w:p w:rsidR="00A47A82" w:rsidRPr="004B7C35" w:rsidRDefault="00A47A82" w:rsidP="003D17F3">
            <w:pPr>
              <w:jc w:val="center"/>
              <w:rPr>
                <w:sz w:val="16"/>
                <w:szCs w:val="16"/>
              </w:rPr>
            </w:pPr>
            <w:r w:rsidRPr="004B7C35">
              <w:rPr>
                <w:sz w:val="16"/>
                <w:szCs w:val="16"/>
              </w:rPr>
              <w:t>DS</w:t>
            </w:r>
          </w:p>
        </w:tc>
        <w:tc>
          <w:tcPr>
            <w:tcW w:w="2268" w:type="dxa"/>
          </w:tcPr>
          <w:p w:rsidR="00A47A82" w:rsidRPr="004B7C35" w:rsidRDefault="00A47A82" w:rsidP="003D17F3">
            <w:pPr>
              <w:pStyle w:val="Paragrafoelenco"/>
              <w:ind w:left="360"/>
              <w:rPr>
                <w:sz w:val="16"/>
                <w:szCs w:val="16"/>
              </w:rPr>
            </w:pPr>
            <w:r w:rsidRPr="004B7C35">
              <w:rPr>
                <w:sz w:val="16"/>
                <w:szCs w:val="16"/>
              </w:rPr>
              <w:t>mancanza di trasparenza;</w:t>
            </w:r>
          </w:p>
          <w:p w:rsidR="00A47A82" w:rsidRPr="004B7C35" w:rsidRDefault="00A47A82" w:rsidP="003D17F3">
            <w:pPr>
              <w:pStyle w:val="Paragrafoelenco"/>
              <w:ind w:left="360"/>
              <w:rPr>
                <w:sz w:val="16"/>
                <w:szCs w:val="16"/>
              </w:rPr>
            </w:pPr>
          </w:p>
          <w:p w:rsidR="00A47A82" w:rsidRPr="004B7C35" w:rsidRDefault="00A47A82" w:rsidP="003D17F3">
            <w:pPr>
              <w:pStyle w:val="Paragrafoelenco"/>
              <w:ind w:left="360"/>
              <w:rPr>
                <w:sz w:val="16"/>
                <w:szCs w:val="16"/>
              </w:rPr>
            </w:pPr>
            <w:r w:rsidRPr="004B7C35">
              <w:rPr>
                <w:sz w:val="16"/>
                <w:szCs w:val="16"/>
              </w:rPr>
              <w:t>scarsa responsabilizzazione interna;</w:t>
            </w:r>
          </w:p>
          <w:p w:rsidR="00A47A82" w:rsidRPr="004B7C35" w:rsidRDefault="00A47A82" w:rsidP="003D17F3">
            <w:pPr>
              <w:pStyle w:val="Paragrafoelenco"/>
              <w:ind w:left="360"/>
              <w:rPr>
                <w:sz w:val="16"/>
                <w:szCs w:val="16"/>
              </w:rPr>
            </w:pPr>
          </w:p>
          <w:p w:rsidR="00A47A82" w:rsidRPr="004B7C35" w:rsidRDefault="00A47A82" w:rsidP="003D17F3">
            <w:pPr>
              <w:pStyle w:val="Paragrafoelenco"/>
              <w:ind w:left="360"/>
              <w:rPr>
                <w:sz w:val="16"/>
                <w:szCs w:val="16"/>
              </w:rPr>
            </w:pPr>
            <w:r w:rsidRPr="004B7C35">
              <w:rPr>
                <w:sz w:val="16"/>
                <w:szCs w:val="16"/>
              </w:rPr>
              <w:t xml:space="preserve">inadeguatezza o assenza di competenze del personale addetto ai processi; </w:t>
            </w:r>
          </w:p>
          <w:p w:rsidR="00A47A82" w:rsidRPr="004B7C35" w:rsidRDefault="00A47A82" w:rsidP="003D17F3">
            <w:pPr>
              <w:pStyle w:val="Paragrafoelenco"/>
              <w:ind w:left="360"/>
              <w:rPr>
                <w:sz w:val="16"/>
                <w:szCs w:val="16"/>
              </w:rPr>
            </w:pPr>
            <w:r w:rsidRPr="004B7C35">
              <w:rPr>
                <w:sz w:val="16"/>
                <w:szCs w:val="16"/>
              </w:rPr>
              <w:t>inadeguata diffusione della cultura della legalità</w:t>
            </w:r>
          </w:p>
        </w:tc>
      </w:tr>
      <w:tr w:rsidR="00A47A82" w:rsidRPr="004B7C35" w:rsidTr="00917736">
        <w:trPr>
          <w:trHeight w:val="826"/>
          <w:jc w:val="center"/>
        </w:trPr>
        <w:tc>
          <w:tcPr>
            <w:tcW w:w="1080" w:type="dxa"/>
            <w:vMerge/>
          </w:tcPr>
          <w:p w:rsidR="00A47A82" w:rsidRPr="004B7C35" w:rsidRDefault="00A47A82" w:rsidP="003D17F3">
            <w:pPr>
              <w:rPr>
                <w:sz w:val="16"/>
                <w:szCs w:val="16"/>
              </w:rPr>
            </w:pPr>
          </w:p>
        </w:tc>
        <w:tc>
          <w:tcPr>
            <w:tcW w:w="1482" w:type="dxa"/>
            <w:vMerge/>
          </w:tcPr>
          <w:p w:rsidR="00A47A82" w:rsidRPr="004B7C35" w:rsidRDefault="00A47A82" w:rsidP="003D17F3">
            <w:pPr>
              <w:rPr>
                <w:sz w:val="16"/>
                <w:szCs w:val="16"/>
              </w:rPr>
            </w:pPr>
          </w:p>
        </w:tc>
        <w:tc>
          <w:tcPr>
            <w:tcW w:w="1835" w:type="dxa"/>
            <w:vAlign w:val="center"/>
          </w:tcPr>
          <w:p w:rsidR="00A47A82" w:rsidRPr="004B7C35" w:rsidRDefault="00A47A82" w:rsidP="003D17F3">
            <w:pPr>
              <w:rPr>
                <w:b/>
                <w:sz w:val="16"/>
                <w:szCs w:val="16"/>
              </w:rPr>
            </w:pPr>
            <w:r w:rsidRPr="004B7C35">
              <w:rPr>
                <w:b/>
                <w:sz w:val="16"/>
                <w:szCs w:val="16"/>
              </w:rPr>
              <w:t>3) SCELTA DEL CONTRAENTE</w:t>
            </w:r>
          </w:p>
          <w:p w:rsidR="00A47A82" w:rsidRPr="004B7C35" w:rsidRDefault="00A47A82" w:rsidP="003D17F3">
            <w:pPr>
              <w:rPr>
                <w:sz w:val="16"/>
                <w:szCs w:val="16"/>
              </w:rPr>
            </w:pPr>
            <w:r w:rsidRPr="004B7C35">
              <w:rPr>
                <w:sz w:val="16"/>
                <w:szCs w:val="16"/>
              </w:rPr>
              <w:t xml:space="preserve">Istruttoria, richiesta del CIG, gestione della procedura di evidenza pubblica: la valutazione delle offerte, l’aggiudicazione delle offerte, l’aggiudicazione provvisoria e </w:t>
            </w:r>
          </w:p>
          <w:p w:rsidR="00A47A82" w:rsidRPr="004B7C35" w:rsidRDefault="00A47A82" w:rsidP="003D17F3">
            <w:pPr>
              <w:ind w:firstLine="709"/>
              <w:rPr>
                <w:sz w:val="16"/>
                <w:szCs w:val="16"/>
              </w:rPr>
            </w:pPr>
          </w:p>
        </w:tc>
        <w:tc>
          <w:tcPr>
            <w:tcW w:w="2920" w:type="dxa"/>
          </w:tcPr>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Applicazione distorta del criteri di aggiudicazione</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Erronea valutazione delle offerte</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Sottrazione della documentazione</w:t>
            </w:r>
          </w:p>
        </w:tc>
        <w:tc>
          <w:tcPr>
            <w:tcW w:w="1417" w:type="dxa"/>
            <w:vAlign w:val="center"/>
          </w:tcPr>
          <w:p w:rsidR="00A47A82" w:rsidRPr="004B7C35" w:rsidRDefault="00A47A82" w:rsidP="003D17F3">
            <w:pPr>
              <w:rPr>
                <w:sz w:val="16"/>
                <w:szCs w:val="16"/>
              </w:rPr>
            </w:pPr>
            <w:r w:rsidRPr="004B7C35">
              <w:rPr>
                <w:sz w:val="16"/>
                <w:szCs w:val="16"/>
              </w:rPr>
              <w:t>INTERNO</w:t>
            </w:r>
          </w:p>
          <w:p w:rsidR="00A47A82" w:rsidRPr="004B7C35" w:rsidRDefault="00A47A82" w:rsidP="003D17F3">
            <w:pPr>
              <w:rPr>
                <w:sz w:val="16"/>
                <w:szCs w:val="16"/>
              </w:rPr>
            </w:pP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D.S. o Delegato</w:t>
            </w:r>
          </w:p>
        </w:tc>
        <w:tc>
          <w:tcPr>
            <w:tcW w:w="2268" w:type="dxa"/>
          </w:tcPr>
          <w:p w:rsidR="00A47A82" w:rsidRPr="004B7C35" w:rsidRDefault="00A47A82" w:rsidP="003D17F3">
            <w:pPr>
              <w:pStyle w:val="Paragrafoelenco"/>
              <w:ind w:left="360"/>
              <w:rPr>
                <w:sz w:val="16"/>
                <w:szCs w:val="16"/>
              </w:rPr>
            </w:pPr>
            <w:r w:rsidRPr="004B7C35">
              <w:rPr>
                <w:sz w:val="16"/>
                <w:szCs w:val="16"/>
              </w:rPr>
              <w:t>scarsa responsabilizzazione interna;</w:t>
            </w:r>
          </w:p>
          <w:p w:rsidR="00A47A82" w:rsidRPr="004B7C35" w:rsidRDefault="00A47A82" w:rsidP="003D17F3">
            <w:pPr>
              <w:pStyle w:val="Paragrafoelenco"/>
              <w:ind w:left="360"/>
              <w:rPr>
                <w:sz w:val="16"/>
                <w:szCs w:val="16"/>
              </w:rPr>
            </w:pPr>
          </w:p>
          <w:p w:rsidR="00A47A82" w:rsidRPr="004B7C35" w:rsidRDefault="00A47A82" w:rsidP="003D17F3">
            <w:pPr>
              <w:pStyle w:val="Paragrafoelenco"/>
              <w:ind w:left="360"/>
              <w:rPr>
                <w:sz w:val="16"/>
                <w:szCs w:val="16"/>
              </w:rPr>
            </w:pPr>
            <w:r w:rsidRPr="004B7C35">
              <w:rPr>
                <w:sz w:val="16"/>
                <w:szCs w:val="16"/>
              </w:rPr>
              <w:t>inadeguatezza o assenza di competenze del personale addetto ai processi;</w:t>
            </w:r>
          </w:p>
        </w:tc>
      </w:tr>
      <w:tr w:rsidR="00A47A82" w:rsidRPr="004B7C35" w:rsidTr="00917736">
        <w:trPr>
          <w:trHeight w:val="826"/>
          <w:jc w:val="center"/>
        </w:trPr>
        <w:tc>
          <w:tcPr>
            <w:tcW w:w="1080" w:type="dxa"/>
            <w:vMerge/>
          </w:tcPr>
          <w:p w:rsidR="00A47A82" w:rsidRPr="004B7C35" w:rsidRDefault="00A47A82" w:rsidP="003D17F3">
            <w:pPr>
              <w:rPr>
                <w:sz w:val="16"/>
                <w:szCs w:val="16"/>
              </w:rPr>
            </w:pPr>
          </w:p>
        </w:tc>
        <w:tc>
          <w:tcPr>
            <w:tcW w:w="1482" w:type="dxa"/>
            <w:vMerge/>
          </w:tcPr>
          <w:p w:rsidR="00A47A82" w:rsidRPr="004B7C35" w:rsidRDefault="00A47A82" w:rsidP="003D17F3">
            <w:pPr>
              <w:rPr>
                <w:sz w:val="16"/>
                <w:szCs w:val="16"/>
              </w:rPr>
            </w:pPr>
          </w:p>
        </w:tc>
        <w:tc>
          <w:tcPr>
            <w:tcW w:w="1835" w:type="dxa"/>
            <w:vAlign w:val="center"/>
          </w:tcPr>
          <w:p w:rsidR="00A47A82" w:rsidRPr="004B7C35" w:rsidRDefault="00A47A82" w:rsidP="003D17F3">
            <w:pPr>
              <w:rPr>
                <w:b/>
                <w:sz w:val="16"/>
                <w:szCs w:val="16"/>
              </w:rPr>
            </w:pPr>
            <w:r w:rsidRPr="004B7C35">
              <w:rPr>
                <w:b/>
                <w:sz w:val="16"/>
                <w:szCs w:val="16"/>
              </w:rPr>
              <w:t xml:space="preserve">4) </w:t>
            </w:r>
          </w:p>
          <w:p w:rsidR="00A47A82" w:rsidRPr="004B7C35" w:rsidRDefault="00A47A82" w:rsidP="003D17F3">
            <w:pPr>
              <w:rPr>
                <w:b/>
                <w:sz w:val="16"/>
                <w:szCs w:val="16"/>
              </w:rPr>
            </w:pPr>
            <w:r w:rsidRPr="004B7C35">
              <w:rPr>
                <w:b/>
                <w:sz w:val="16"/>
                <w:szCs w:val="16"/>
              </w:rPr>
              <w:t>DETERMINA DIRIGENZIALE DI AGGIUDICAZIONE DEFINITIVA:</w:t>
            </w:r>
          </w:p>
          <w:p w:rsidR="00A47A82" w:rsidRPr="004B7C35" w:rsidRDefault="00A47A82" w:rsidP="003D17F3">
            <w:pPr>
              <w:rPr>
                <w:sz w:val="16"/>
                <w:szCs w:val="16"/>
              </w:rPr>
            </w:pPr>
            <w:r w:rsidRPr="004B7C35">
              <w:rPr>
                <w:b/>
                <w:sz w:val="16"/>
                <w:szCs w:val="16"/>
              </w:rPr>
              <w:t xml:space="preserve"> </w:t>
            </w:r>
            <w:r w:rsidRPr="004B7C35">
              <w:rPr>
                <w:sz w:val="16"/>
                <w:szCs w:val="16"/>
              </w:rPr>
              <w:t>obbligo di motivazione delle scelte; efficace solo dopo verifica del possesso da parte dell’OE aggiudicatario dei requisiti prescritti;</w:t>
            </w:r>
          </w:p>
          <w:p w:rsidR="00A47A82" w:rsidRPr="004B7C35" w:rsidRDefault="00A47A82" w:rsidP="003D17F3">
            <w:pPr>
              <w:pStyle w:val="Paragrafoelenco"/>
              <w:ind w:left="0"/>
              <w:rPr>
                <w:sz w:val="16"/>
                <w:szCs w:val="16"/>
              </w:rPr>
            </w:pPr>
          </w:p>
        </w:tc>
        <w:tc>
          <w:tcPr>
            <w:tcW w:w="2920" w:type="dxa"/>
          </w:tcPr>
          <w:p w:rsidR="00A47A82" w:rsidRPr="004B7C35" w:rsidRDefault="00A47A82" w:rsidP="003D17F3">
            <w:pPr>
              <w:rPr>
                <w:sz w:val="16"/>
                <w:szCs w:val="16"/>
              </w:rPr>
            </w:pP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Alterazione o omissione dei controlli dei requisiti dell’aggiudicatario</w:t>
            </w:r>
          </w:p>
        </w:tc>
        <w:tc>
          <w:tcPr>
            <w:tcW w:w="1417" w:type="dxa"/>
            <w:vAlign w:val="center"/>
          </w:tcPr>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p>
          <w:p w:rsidR="00A47A82" w:rsidRPr="004B7C35" w:rsidRDefault="00A47A82" w:rsidP="003D17F3">
            <w:pPr>
              <w:pStyle w:val="Paragrafoelenco"/>
              <w:ind w:left="-108"/>
              <w:jc w:val="center"/>
              <w:rPr>
                <w:sz w:val="16"/>
                <w:szCs w:val="16"/>
              </w:rPr>
            </w:pPr>
            <w:r w:rsidRPr="004B7C35">
              <w:rPr>
                <w:sz w:val="16"/>
                <w:szCs w:val="16"/>
              </w:rPr>
              <w:t>INTERNE</w:t>
            </w:r>
          </w:p>
          <w:p w:rsidR="00A47A82" w:rsidRPr="004B7C35" w:rsidRDefault="00A47A82" w:rsidP="003D17F3">
            <w:pPr>
              <w:pStyle w:val="Paragrafoelenco"/>
              <w:ind w:left="-108"/>
              <w:jc w:val="center"/>
              <w:rPr>
                <w:sz w:val="16"/>
                <w:szCs w:val="16"/>
              </w:rPr>
            </w:pPr>
            <w:r w:rsidRPr="004B7C35">
              <w:rPr>
                <w:sz w:val="16"/>
                <w:szCs w:val="16"/>
              </w:rPr>
              <w:t>D.S.</w:t>
            </w:r>
          </w:p>
        </w:tc>
        <w:tc>
          <w:tcPr>
            <w:tcW w:w="2268" w:type="dxa"/>
          </w:tcPr>
          <w:p w:rsidR="00A47A82" w:rsidRPr="004B7C35" w:rsidRDefault="00A47A82" w:rsidP="003D17F3">
            <w:pPr>
              <w:pStyle w:val="Paragrafoelenco"/>
              <w:ind w:left="360"/>
              <w:rPr>
                <w:sz w:val="16"/>
                <w:szCs w:val="16"/>
              </w:rPr>
            </w:pPr>
            <w:r w:rsidRPr="004B7C35">
              <w:rPr>
                <w:sz w:val="16"/>
                <w:szCs w:val="16"/>
              </w:rPr>
              <w:t>inadeguatezza o assenza di competenze del personale addetto ai processi;</w:t>
            </w:r>
          </w:p>
        </w:tc>
      </w:tr>
      <w:tr w:rsidR="00A47A82" w:rsidRPr="004B7C35" w:rsidTr="00917736">
        <w:trPr>
          <w:trHeight w:val="826"/>
          <w:jc w:val="center"/>
        </w:trPr>
        <w:tc>
          <w:tcPr>
            <w:tcW w:w="1080" w:type="dxa"/>
            <w:vMerge/>
          </w:tcPr>
          <w:p w:rsidR="00A47A82" w:rsidRPr="004B7C35" w:rsidRDefault="00A47A82" w:rsidP="003D17F3">
            <w:pPr>
              <w:rPr>
                <w:sz w:val="16"/>
                <w:szCs w:val="16"/>
              </w:rPr>
            </w:pPr>
          </w:p>
        </w:tc>
        <w:tc>
          <w:tcPr>
            <w:tcW w:w="1482" w:type="dxa"/>
            <w:vMerge/>
          </w:tcPr>
          <w:p w:rsidR="00A47A82" w:rsidRPr="004B7C35" w:rsidRDefault="00A47A82" w:rsidP="003D17F3">
            <w:pPr>
              <w:rPr>
                <w:sz w:val="16"/>
                <w:szCs w:val="16"/>
              </w:rPr>
            </w:pPr>
          </w:p>
        </w:tc>
        <w:tc>
          <w:tcPr>
            <w:tcW w:w="1835" w:type="dxa"/>
            <w:vAlign w:val="center"/>
          </w:tcPr>
          <w:p w:rsidR="00A47A82" w:rsidRPr="004B7C35" w:rsidRDefault="00A47A82" w:rsidP="003D17F3">
            <w:pPr>
              <w:rPr>
                <w:b/>
                <w:sz w:val="16"/>
                <w:szCs w:val="16"/>
              </w:rPr>
            </w:pPr>
            <w:r w:rsidRPr="004B7C35">
              <w:rPr>
                <w:b/>
                <w:sz w:val="16"/>
                <w:szCs w:val="16"/>
              </w:rPr>
              <w:t xml:space="preserve">5) </w:t>
            </w:r>
          </w:p>
          <w:p w:rsidR="00A47A82" w:rsidRPr="004B7C35" w:rsidRDefault="00A47A82" w:rsidP="003D17F3">
            <w:pPr>
              <w:rPr>
                <w:b/>
                <w:sz w:val="16"/>
                <w:szCs w:val="16"/>
              </w:rPr>
            </w:pPr>
            <w:r w:rsidRPr="004B7C35">
              <w:rPr>
                <w:b/>
                <w:sz w:val="16"/>
                <w:szCs w:val="16"/>
              </w:rPr>
              <w:t>STIPULA  ED ESECUZIONE DEL CONTRATTO</w:t>
            </w:r>
          </w:p>
          <w:p w:rsidR="00A47A82" w:rsidRPr="004B7C35" w:rsidRDefault="00A47A82" w:rsidP="003D17F3">
            <w:pPr>
              <w:rPr>
                <w:sz w:val="16"/>
                <w:szCs w:val="16"/>
              </w:rPr>
            </w:pPr>
          </w:p>
          <w:p w:rsidR="00A47A82" w:rsidRPr="004B7C35" w:rsidRDefault="00A47A82" w:rsidP="003D17F3">
            <w:pPr>
              <w:rPr>
                <w:sz w:val="16"/>
                <w:szCs w:val="16"/>
              </w:rPr>
            </w:pPr>
          </w:p>
        </w:tc>
        <w:tc>
          <w:tcPr>
            <w:tcW w:w="2920" w:type="dxa"/>
          </w:tcPr>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Approvazione di modifiche sostanziali degli elementi del contratto</w:t>
            </w:r>
          </w:p>
          <w:p w:rsidR="00A47A82" w:rsidRPr="004B7C35" w:rsidRDefault="00A47A82" w:rsidP="003D17F3">
            <w:pPr>
              <w:rPr>
                <w:sz w:val="16"/>
                <w:szCs w:val="16"/>
              </w:rPr>
            </w:pPr>
          </w:p>
          <w:p w:rsidR="00A47A82" w:rsidRPr="004B7C35" w:rsidRDefault="00A47A82" w:rsidP="003D17F3">
            <w:pPr>
              <w:rPr>
                <w:sz w:val="16"/>
                <w:szCs w:val="16"/>
              </w:rPr>
            </w:pPr>
          </w:p>
        </w:tc>
        <w:tc>
          <w:tcPr>
            <w:tcW w:w="1417" w:type="dxa"/>
            <w:vAlign w:val="center"/>
          </w:tcPr>
          <w:p w:rsidR="00A47A82" w:rsidRPr="004B7C35" w:rsidRDefault="00A47A82" w:rsidP="003D17F3">
            <w:pPr>
              <w:jc w:val="center"/>
              <w:rPr>
                <w:sz w:val="16"/>
                <w:szCs w:val="16"/>
              </w:rPr>
            </w:pPr>
            <w:r w:rsidRPr="004B7C35">
              <w:rPr>
                <w:sz w:val="16"/>
                <w:szCs w:val="16"/>
              </w:rPr>
              <w:t xml:space="preserve">INTERNO </w:t>
            </w:r>
          </w:p>
          <w:p w:rsidR="00A47A82" w:rsidRPr="004B7C35" w:rsidRDefault="00A47A82" w:rsidP="003D17F3">
            <w:pPr>
              <w:jc w:val="center"/>
              <w:rPr>
                <w:sz w:val="16"/>
                <w:szCs w:val="16"/>
              </w:rPr>
            </w:pPr>
            <w:r w:rsidRPr="004B7C35">
              <w:rPr>
                <w:sz w:val="16"/>
                <w:szCs w:val="16"/>
              </w:rPr>
              <w:t>D.S.</w:t>
            </w:r>
          </w:p>
        </w:tc>
        <w:tc>
          <w:tcPr>
            <w:tcW w:w="2268" w:type="dxa"/>
          </w:tcPr>
          <w:p w:rsidR="00A47A82" w:rsidRPr="004B7C35" w:rsidRDefault="00A47A82" w:rsidP="003D17F3">
            <w:pPr>
              <w:pStyle w:val="Paragrafoelenco"/>
              <w:ind w:left="360"/>
              <w:rPr>
                <w:sz w:val="16"/>
                <w:szCs w:val="16"/>
              </w:rPr>
            </w:pPr>
            <w:r w:rsidRPr="004B7C35">
              <w:rPr>
                <w:sz w:val="16"/>
                <w:szCs w:val="16"/>
              </w:rPr>
              <w:t>inadeguatezza o assenza di competenze del personale addetto ai processi;</w:t>
            </w:r>
          </w:p>
        </w:tc>
      </w:tr>
      <w:tr w:rsidR="00A47A82" w:rsidRPr="004B7C35" w:rsidTr="00917736">
        <w:trPr>
          <w:trHeight w:val="826"/>
          <w:jc w:val="center"/>
        </w:trPr>
        <w:tc>
          <w:tcPr>
            <w:tcW w:w="1080" w:type="dxa"/>
            <w:vMerge/>
          </w:tcPr>
          <w:p w:rsidR="00A47A82" w:rsidRPr="004B7C35" w:rsidRDefault="00A47A82" w:rsidP="003D17F3">
            <w:pPr>
              <w:rPr>
                <w:sz w:val="16"/>
                <w:szCs w:val="16"/>
              </w:rPr>
            </w:pPr>
          </w:p>
        </w:tc>
        <w:tc>
          <w:tcPr>
            <w:tcW w:w="1482" w:type="dxa"/>
            <w:vMerge/>
          </w:tcPr>
          <w:p w:rsidR="00A47A82" w:rsidRPr="004B7C35" w:rsidRDefault="00A47A82" w:rsidP="003D17F3">
            <w:pPr>
              <w:rPr>
                <w:sz w:val="16"/>
                <w:szCs w:val="16"/>
              </w:rPr>
            </w:pPr>
          </w:p>
        </w:tc>
        <w:tc>
          <w:tcPr>
            <w:tcW w:w="1835" w:type="dxa"/>
            <w:vAlign w:val="center"/>
          </w:tcPr>
          <w:p w:rsidR="00A47A82" w:rsidRPr="004B7C35" w:rsidRDefault="00A47A82" w:rsidP="003D17F3">
            <w:pPr>
              <w:rPr>
                <w:sz w:val="16"/>
                <w:szCs w:val="16"/>
              </w:rPr>
            </w:pPr>
          </w:p>
          <w:p w:rsidR="00A47A82" w:rsidRPr="004B7C35" w:rsidRDefault="00A47A82" w:rsidP="003D17F3">
            <w:pPr>
              <w:rPr>
                <w:b/>
                <w:sz w:val="16"/>
                <w:szCs w:val="16"/>
              </w:rPr>
            </w:pPr>
            <w:r w:rsidRPr="004B7C35">
              <w:rPr>
                <w:b/>
                <w:sz w:val="16"/>
                <w:szCs w:val="16"/>
              </w:rPr>
              <w:t xml:space="preserve">6) COLLAUDO    O ATTESTAZIONE REGOLARITA’                </w:t>
            </w:r>
          </w:p>
          <w:p w:rsidR="00A47A82" w:rsidRPr="004B7C35" w:rsidRDefault="00A47A82" w:rsidP="003D17F3">
            <w:pPr>
              <w:pStyle w:val="Paragrafoelenco"/>
              <w:ind w:left="0"/>
              <w:rPr>
                <w:sz w:val="16"/>
                <w:szCs w:val="16"/>
              </w:rPr>
            </w:pPr>
          </w:p>
        </w:tc>
        <w:tc>
          <w:tcPr>
            <w:tcW w:w="2920" w:type="dxa"/>
          </w:tcPr>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Mancato o insufficiente controllo della conformità, dei beni e servizi acquisiti con i requisiti previsti nel contratto</w:t>
            </w:r>
          </w:p>
          <w:p w:rsidR="00A47A82" w:rsidRPr="004B7C35" w:rsidRDefault="00A47A82" w:rsidP="003D17F3">
            <w:pPr>
              <w:rPr>
                <w:sz w:val="16"/>
                <w:szCs w:val="16"/>
              </w:rPr>
            </w:pPr>
          </w:p>
          <w:p w:rsidR="00A47A82" w:rsidRPr="004B7C35" w:rsidRDefault="00A47A82" w:rsidP="003D17F3">
            <w:pPr>
              <w:rPr>
                <w:sz w:val="16"/>
                <w:szCs w:val="16"/>
              </w:rPr>
            </w:pPr>
            <w:r w:rsidRPr="004B7C35">
              <w:rPr>
                <w:sz w:val="16"/>
                <w:szCs w:val="16"/>
              </w:rPr>
              <w:t xml:space="preserve">Mancata o incompleta documentazione </w:t>
            </w:r>
          </w:p>
          <w:p w:rsidR="00A47A82" w:rsidRPr="004B7C35" w:rsidRDefault="00A47A82" w:rsidP="003D17F3">
            <w:pPr>
              <w:rPr>
                <w:sz w:val="16"/>
                <w:szCs w:val="16"/>
              </w:rPr>
            </w:pPr>
          </w:p>
        </w:tc>
        <w:tc>
          <w:tcPr>
            <w:tcW w:w="1417" w:type="dxa"/>
            <w:vAlign w:val="center"/>
          </w:tcPr>
          <w:p w:rsidR="00A47A82" w:rsidRPr="004B7C35" w:rsidRDefault="00A47A82" w:rsidP="003D17F3">
            <w:pPr>
              <w:jc w:val="center"/>
              <w:rPr>
                <w:sz w:val="16"/>
                <w:szCs w:val="16"/>
              </w:rPr>
            </w:pPr>
            <w:r w:rsidRPr="004B7C35">
              <w:rPr>
                <w:sz w:val="16"/>
                <w:szCs w:val="16"/>
              </w:rPr>
              <w:t>INTERNO</w:t>
            </w:r>
          </w:p>
          <w:p w:rsidR="00A47A82" w:rsidRPr="004B7C35" w:rsidRDefault="00A47A82" w:rsidP="003D17F3">
            <w:pPr>
              <w:jc w:val="center"/>
              <w:rPr>
                <w:sz w:val="16"/>
                <w:szCs w:val="16"/>
              </w:rPr>
            </w:pPr>
            <w:r w:rsidRPr="004B7C35">
              <w:rPr>
                <w:sz w:val="16"/>
                <w:szCs w:val="16"/>
              </w:rPr>
              <w:t>PERSONALE INDIVIDUATO DAL D.S.</w:t>
            </w:r>
          </w:p>
        </w:tc>
        <w:tc>
          <w:tcPr>
            <w:tcW w:w="2268" w:type="dxa"/>
          </w:tcPr>
          <w:p w:rsidR="00A47A82" w:rsidRPr="004B7C35" w:rsidRDefault="00A47A82" w:rsidP="003D17F3">
            <w:pPr>
              <w:pStyle w:val="Paragrafoelenco"/>
              <w:ind w:left="360"/>
              <w:rPr>
                <w:sz w:val="16"/>
                <w:szCs w:val="16"/>
              </w:rPr>
            </w:pPr>
            <w:r w:rsidRPr="004B7C35">
              <w:rPr>
                <w:sz w:val="16"/>
                <w:szCs w:val="16"/>
              </w:rPr>
              <w:t>inadeguatezza o assenza di competenze del personale addetto ai processi;</w:t>
            </w:r>
          </w:p>
          <w:p w:rsidR="00A47A82" w:rsidRPr="004B7C35" w:rsidRDefault="00A47A82" w:rsidP="003D17F3">
            <w:pPr>
              <w:pStyle w:val="Paragrafoelenco"/>
              <w:ind w:left="360"/>
              <w:rPr>
                <w:sz w:val="16"/>
                <w:szCs w:val="16"/>
              </w:rPr>
            </w:pPr>
          </w:p>
          <w:p w:rsidR="00A47A82" w:rsidRPr="004B7C35" w:rsidRDefault="00A47A82" w:rsidP="003D17F3">
            <w:pPr>
              <w:pStyle w:val="Paragrafoelenco"/>
              <w:ind w:left="360"/>
              <w:rPr>
                <w:sz w:val="16"/>
                <w:szCs w:val="16"/>
              </w:rPr>
            </w:pPr>
            <w:r w:rsidRPr="004B7C35">
              <w:rPr>
                <w:sz w:val="16"/>
                <w:szCs w:val="16"/>
              </w:rPr>
              <w:t>scarsa responsabilizzazione interna</w:t>
            </w:r>
          </w:p>
        </w:tc>
      </w:tr>
    </w:tbl>
    <w:p w:rsidR="00A47A82" w:rsidRPr="004B7C35" w:rsidRDefault="00A47A82" w:rsidP="00A47A82">
      <w:pPr>
        <w:rPr>
          <w:sz w:val="16"/>
          <w:szCs w:val="16"/>
        </w:rPr>
      </w:pPr>
    </w:p>
    <w:p w:rsidR="00983917" w:rsidRDefault="00983917" w:rsidP="00070762">
      <w:pPr>
        <w:pStyle w:val="Corpotesto"/>
        <w:spacing w:before="120"/>
        <w:jc w:val="both"/>
        <w:rPr>
          <w:rFonts w:ascii="Times New Roman" w:hAnsi="Times New Roman" w:cs="Times New Roman"/>
          <w:sz w:val="24"/>
        </w:rPr>
      </w:pPr>
    </w:p>
    <w:p w:rsidR="00983917" w:rsidRDefault="00983917" w:rsidP="00070762">
      <w:pPr>
        <w:pStyle w:val="Corpotesto"/>
        <w:spacing w:before="120"/>
        <w:jc w:val="both"/>
        <w:rPr>
          <w:rFonts w:ascii="Times New Roman" w:hAnsi="Times New Roman" w:cs="Times New Roman"/>
          <w:sz w:val="24"/>
        </w:rPr>
      </w:pPr>
    </w:p>
    <w:p w:rsidR="00A5354D" w:rsidRDefault="00A5354D" w:rsidP="00F049FC">
      <w:pPr>
        <w:pStyle w:val="Titolo2"/>
        <w:numPr>
          <w:ilvl w:val="1"/>
          <w:numId w:val="41"/>
        </w:numPr>
        <w:ind w:left="0" w:firstLine="0"/>
        <w:rPr>
          <w:lang w:eastAsia="ar-SA"/>
        </w:rPr>
      </w:pPr>
      <w:bookmarkStart w:id="43" w:name="_Toc451242530"/>
      <w:r w:rsidRPr="00A5354D">
        <w:rPr>
          <w:lang w:eastAsia="ar-SA"/>
        </w:rPr>
        <w:t>L</w:t>
      </w:r>
      <w:r w:rsidR="00A73E00">
        <w:rPr>
          <w:lang w:eastAsia="ar-SA"/>
        </w:rPr>
        <w:t>’Analisi e la v</w:t>
      </w:r>
      <w:r w:rsidRPr="00A5354D">
        <w:rPr>
          <w:lang w:eastAsia="ar-SA"/>
        </w:rPr>
        <w:t>alutazione del rischio</w:t>
      </w:r>
      <w:bookmarkEnd w:id="43"/>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Per ciascun processo, l’evento corruttivo ipotizzato verrà “analizzato”, andando a identificare e descrivere le possibili modalità di commissione, ossia le condizioni abilitanti (cause) dell’evento medesimo. Tale analisi è necessaria e funzionale alla successiva fase di individuazione delle misure di trattamento dei rischi. Le misure potranno essere individuate per agire su ogni specifica causa che consente l’evento corruttivo, approccio che permette non solo di agire in modo mirato, ma anche di valutare l’efficacia della misura adottata. L’efficacia verrà espressa in termini di “capacità di incidere sulla causa”. </w:t>
      </w:r>
    </w:p>
    <w:p w:rsid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L’analisi si completa con la valutazione del rischio, ottenuta come risultato della valutazione della probabilità e dell’impatto dell’evento corruttivo, </w:t>
      </w:r>
      <w:r>
        <w:rPr>
          <w:rFonts w:ascii="Times New Roman" w:hAnsi="Times New Roman" w:cs="Times New Roman"/>
          <w:sz w:val="24"/>
        </w:rPr>
        <w:t>può essere effettuata</w:t>
      </w:r>
      <w:r w:rsidRPr="00A5354D">
        <w:rPr>
          <w:rFonts w:ascii="Times New Roman" w:hAnsi="Times New Roman" w:cs="Times New Roman"/>
          <w:sz w:val="24"/>
        </w:rPr>
        <w:t xml:space="preserve"> utilizzando l’approccio metodologico suggerito dall’allegato 5 del PNA</w:t>
      </w:r>
      <w:r>
        <w:rPr>
          <w:rFonts w:ascii="Times New Roman" w:hAnsi="Times New Roman" w:cs="Times New Roman"/>
          <w:sz w:val="24"/>
        </w:rPr>
        <w:t>.</w:t>
      </w:r>
    </w:p>
    <w:p w:rsidR="00F66FD0" w:rsidRDefault="00F66FD0" w:rsidP="00A5354D">
      <w:pPr>
        <w:pStyle w:val="Corpotesto"/>
        <w:spacing w:before="120"/>
        <w:jc w:val="both"/>
        <w:rPr>
          <w:rFonts w:ascii="Times New Roman" w:hAnsi="Times New Roman" w:cs="Times New Roman"/>
          <w:sz w:val="24"/>
        </w:rPr>
      </w:pPr>
    </w:p>
    <w:p w:rsidR="001F54A9" w:rsidRDefault="001F54A9" w:rsidP="00A5354D">
      <w:pPr>
        <w:pStyle w:val="Corpotesto"/>
        <w:spacing w:before="120"/>
        <w:jc w:val="both"/>
        <w:rPr>
          <w:rFonts w:ascii="Times New Roman" w:hAnsi="Times New Roman" w:cs="Times New Roman"/>
          <w:sz w:val="24"/>
        </w:rPr>
      </w:pPr>
    </w:p>
    <w:p w:rsidR="00A5354D" w:rsidRDefault="00A5354D" w:rsidP="00F049FC">
      <w:pPr>
        <w:pStyle w:val="Titolo2"/>
        <w:numPr>
          <w:ilvl w:val="1"/>
          <w:numId w:val="41"/>
        </w:numPr>
        <w:ind w:left="0" w:firstLine="0"/>
        <w:rPr>
          <w:lang w:eastAsia="ar-SA"/>
        </w:rPr>
      </w:pPr>
      <w:bookmarkStart w:id="44" w:name="_Toc442115473"/>
      <w:bookmarkStart w:id="45" w:name="_Toc451242531"/>
      <w:r>
        <w:rPr>
          <w:lang w:eastAsia="ar-SA"/>
        </w:rPr>
        <w:t>Il</w:t>
      </w:r>
      <w:r w:rsidRPr="00A5354D">
        <w:rPr>
          <w:lang w:eastAsia="ar-SA"/>
        </w:rPr>
        <w:t xml:space="preserve"> trattamento</w:t>
      </w:r>
      <w:bookmarkEnd w:id="44"/>
      <w:r w:rsidRPr="00A5354D">
        <w:rPr>
          <w:lang w:eastAsia="ar-SA"/>
        </w:rPr>
        <w:t xml:space="preserve"> </w:t>
      </w:r>
      <w:r>
        <w:rPr>
          <w:lang w:eastAsia="ar-SA"/>
        </w:rPr>
        <w:t>del rischio</w:t>
      </w:r>
      <w:bookmarkEnd w:id="45"/>
    </w:p>
    <w:p w:rsidR="00A5354D" w:rsidRPr="00A5354D" w:rsidRDefault="00A5354D" w:rsidP="00A5354D">
      <w:pPr>
        <w:rPr>
          <w:lang w:eastAsia="ar-SA"/>
        </w:rPr>
      </w:pPr>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E’ la fase tesa a individuare i correttivi e le modalità più idonee a prevenire i rischi, sulla base delle priorità emerse in sede di valutazione degli eventi rischiosi attraverso misure adeguatamente progettate, sostenibili, verificabili. </w:t>
      </w:r>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La fase del trattamento del rischio riguarderà l’individuazione delle misure (azioni e strumenti) da attuare per ridurre il rischio inerente portandolo ad un livello di rischio residuo ritenuto accettabile. Nello specifico, come anche previsto dal PNA, e in linea con i precedenti PTPC la distinzione operata sulla base di misure “obbligatorie” e le misure “ulteriori”. </w:t>
      </w:r>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Le misure obbligatorie riguardano quelle azioni che la normativa generale e quella specifica richiede che si debbano attuare al fine di creare un contesto sfavorevole alla corruzione, riducendo non solo le opportunità che si verifichino eventi ma, al contempo, aumentando la capacità di individuazione degli stessi. Si tratterà in sostanza di procedere ad una ridefinizione, consolidamento delle stesse alla luce delle risultanze dell’analisi dei rischi come sopra effettuata.</w:t>
      </w:r>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Con riferimento alle misure ulteriori si tratta, in particolare, di: </w:t>
      </w:r>
    </w:p>
    <w:p w:rsidR="00A5354D" w:rsidRPr="00A5354D" w:rsidRDefault="00A5354D" w:rsidP="00F049FC">
      <w:pPr>
        <w:pStyle w:val="Corpotesto"/>
        <w:numPr>
          <w:ilvl w:val="0"/>
          <w:numId w:val="8"/>
        </w:numPr>
        <w:spacing w:before="120"/>
        <w:jc w:val="both"/>
        <w:rPr>
          <w:rFonts w:ascii="Times New Roman" w:hAnsi="Times New Roman" w:cs="Times New Roman"/>
          <w:sz w:val="24"/>
        </w:rPr>
      </w:pPr>
      <w:r w:rsidRPr="00A5354D">
        <w:rPr>
          <w:rFonts w:ascii="Times New Roman" w:hAnsi="Times New Roman" w:cs="Times New Roman"/>
          <w:sz w:val="24"/>
        </w:rPr>
        <w:t xml:space="preserve">misure che, pur non discendendo da un obbligo normativo, sono state già messe in atto e che risultano efficaci nella loro azione di prevenzione del rischio corruzione. In tal caso l’identificazione di tali misure consente di mettere in atto azioni strutturate volte al loro mantenimento e/o rinforzo; </w:t>
      </w:r>
    </w:p>
    <w:p w:rsidR="00A5354D" w:rsidRPr="00A5354D" w:rsidRDefault="00A5354D" w:rsidP="00F049FC">
      <w:pPr>
        <w:pStyle w:val="Corpotesto"/>
        <w:numPr>
          <w:ilvl w:val="0"/>
          <w:numId w:val="8"/>
        </w:numPr>
        <w:spacing w:before="120"/>
        <w:jc w:val="both"/>
        <w:rPr>
          <w:rFonts w:ascii="Times New Roman" w:hAnsi="Times New Roman" w:cs="Times New Roman"/>
          <w:sz w:val="24"/>
        </w:rPr>
      </w:pPr>
      <w:r w:rsidRPr="00A5354D">
        <w:rPr>
          <w:rFonts w:ascii="Times New Roman" w:hAnsi="Times New Roman" w:cs="Times New Roman"/>
          <w:sz w:val="24"/>
        </w:rPr>
        <w:t xml:space="preserve">misure che non sono state mai messe in atto, ma che vengono individuate e valutate come efficaci per ridurre il livello di rischio inerente intervenendo su una specifica modalità che consente, o agevola, la realizzazione del rischio. </w:t>
      </w:r>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Tali misure, inoltre, che come indicato del PNA, diventano obbligatorie attraverso il loro inserimento nel presente PTPC. </w:t>
      </w:r>
    </w:p>
    <w:p w:rsidR="00A5354D" w:rsidRPr="00A5354D"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Per ogni misura </w:t>
      </w:r>
      <w:r w:rsidR="0093487E">
        <w:rPr>
          <w:rFonts w:ascii="Times New Roman" w:hAnsi="Times New Roman" w:cs="Times New Roman"/>
          <w:sz w:val="24"/>
        </w:rPr>
        <w:t>devono essere</w:t>
      </w:r>
      <w:r w:rsidRPr="00A5354D">
        <w:rPr>
          <w:rFonts w:ascii="Times New Roman" w:hAnsi="Times New Roman" w:cs="Times New Roman"/>
          <w:sz w:val="24"/>
        </w:rPr>
        <w:t xml:space="preserve"> chiaramente descritti almeno i seguenti elementi: </w:t>
      </w:r>
    </w:p>
    <w:p w:rsidR="00A5354D" w:rsidRPr="00A5354D" w:rsidRDefault="00A5354D" w:rsidP="00F049FC">
      <w:pPr>
        <w:pStyle w:val="Corpotesto"/>
        <w:numPr>
          <w:ilvl w:val="0"/>
          <w:numId w:val="15"/>
        </w:numPr>
        <w:spacing w:before="120"/>
        <w:jc w:val="both"/>
        <w:rPr>
          <w:rFonts w:ascii="Times New Roman" w:hAnsi="Times New Roman" w:cs="Times New Roman"/>
          <w:sz w:val="24"/>
        </w:rPr>
      </w:pPr>
      <w:r w:rsidRPr="00A5354D">
        <w:rPr>
          <w:rFonts w:ascii="Times New Roman" w:hAnsi="Times New Roman" w:cs="Times New Roman"/>
          <w:sz w:val="24"/>
        </w:rPr>
        <w:t xml:space="preserve">la tempistica, con l’indicazione delle fasi per l’attuazione, cioè l’indicazione dei vari passaggi con cui l’amministrazione intende adottare la misura. L’esplicitazione delle fasi è utile al fine di scadenzare l’adozione della misura, nonché di consentire un agevole monitoraggio da parte del RPC; </w:t>
      </w:r>
    </w:p>
    <w:p w:rsidR="00A5354D" w:rsidRPr="00A5354D" w:rsidRDefault="00A5354D" w:rsidP="00F049FC">
      <w:pPr>
        <w:pStyle w:val="Corpotesto"/>
        <w:numPr>
          <w:ilvl w:val="0"/>
          <w:numId w:val="15"/>
        </w:numPr>
        <w:spacing w:before="120"/>
        <w:jc w:val="both"/>
        <w:rPr>
          <w:rFonts w:ascii="Times New Roman" w:hAnsi="Times New Roman" w:cs="Times New Roman"/>
          <w:sz w:val="24"/>
        </w:rPr>
      </w:pPr>
      <w:r w:rsidRPr="00A5354D">
        <w:rPr>
          <w:rFonts w:ascii="Times New Roman" w:hAnsi="Times New Roman" w:cs="Times New Roman"/>
          <w:sz w:val="24"/>
        </w:rPr>
        <w:t xml:space="preserve">i responsabili, cioè gli uffici destinati all’attuazione della misura, in un’ottica di responsabilizzazione di tutta la struttura organizzativa; diversi uffici possono essere responsabili di una o più fasi di adozione delle misure; </w:t>
      </w:r>
    </w:p>
    <w:p w:rsidR="00A5354D" w:rsidRDefault="00A5354D" w:rsidP="00F049FC">
      <w:pPr>
        <w:pStyle w:val="Corpotesto"/>
        <w:numPr>
          <w:ilvl w:val="0"/>
          <w:numId w:val="15"/>
        </w:numPr>
        <w:spacing w:before="120"/>
        <w:jc w:val="both"/>
        <w:rPr>
          <w:rFonts w:ascii="Times New Roman" w:hAnsi="Times New Roman" w:cs="Times New Roman"/>
          <w:sz w:val="24"/>
        </w:rPr>
      </w:pPr>
      <w:r w:rsidRPr="00A5354D">
        <w:rPr>
          <w:rFonts w:ascii="Times New Roman" w:hAnsi="Times New Roman" w:cs="Times New Roman"/>
          <w:sz w:val="24"/>
        </w:rPr>
        <w:t>gli indicatori di monitoraggio e i valori attesi.</w:t>
      </w:r>
    </w:p>
    <w:p w:rsidR="00921164" w:rsidRDefault="00921164" w:rsidP="00921164">
      <w:pPr>
        <w:pStyle w:val="Corpotesto"/>
        <w:spacing w:before="120"/>
        <w:ind w:left="720"/>
        <w:jc w:val="both"/>
        <w:rPr>
          <w:rFonts w:ascii="Times New Roman" w:hAnsi="Times New Roman" w:cs="Times New Roman"/>
          <w:sz w:val="24"/>
        </w:rPr>
      </w:pPr>
    </w:p>
    <w:p w:rsidR="001F54A9" w:rsidRDefault="001F54A9" w:rsidP="00921164">
      <w:pPr>
        <w:pStyle w:val="Corpotesto"/>
        <w:spacing w:before="120"/>
        <w:ind w:left="720"/>
        <w:jc w:val="both"/>
        <w:rPr>
          <w:rFonts w:ascii="Times New Roman" w:hAnsi="Times New Roman" w:cs="Times New Roman"/>
          <w:sz w:val="24"/>
        </w:rPr>
      </w:pPr>
    </w:p>
    <w:p w:rsidR="001546A0" w:rsidRPr="00A5354D" w:rsidRDefault="001546A0" w:rsidP="00921164">
      <w:pPr>
        <w:pStyle w:val="Corpotesto"/>
        <w:spacing w:before="120"/>
        <w:ind w:left="720"/>
        <w:jc w:val="both"/>
        <w:rPr>
          <w:rFonts w:ascii="Times New Roman" w:hAnsi="Times New Roman" w:cs="Times New Roman"/>
          <w:sz w:val="24"/>
        </w:rPr>
      </w:pPr>
    </w:p>
    <w:p w:rsidR="00A5354D" w:rsidRPr="00A5354D" w:rsidRDefault="00A5354D" w:rsidP="00F049FC">
      <w:pPr>
        <w:pStyle w:val="Titolo2"/>
        <w:numPr>
          <w:ilvl w:val="1"/>
          <w:numId w:val="41"/>
        </w:numPr>
        <w:ind w:left="0" w:firstLine="0"/>
        <w:rPr>
          <w:lang w:eastAsia="ar-SA"/>
        </w:rPr>
      </w:pPr>
      <w:bookmarkStart w:id="46" w:name="_Toc439944385"/>
      <w:bookmarkStart w:id="47" w:name="_Toc442115474"/>
      <w:bookmarkStart w:id="48" w:name="_Toc451242532"/>
      <w:r w:rsidRPr="00A5354D">
        <w:rPr>
          <w:lang w:eastAsia="ar-SA"/>
        </w:rPr>
        <w:t>Il  monitoraggio e reporting</w:t>
      </w:r>
      <w:bookmarkEnd w:id="46"/>
      <w:bookmarkEnd w:id="47"/>
      <w:bookmarkEnd w:id="48"/>
    </w:p>
    <w:p w:rsidR="001B37D6" w:rsidRDefault="00A5354D" w:rsidP="00A5354D">
      <w:pPr>
        <w:pStyle w:val="Corpotesto"/>
        <w:spacing w:before="120"/>
        <w:jc w:val="both"/>
        <w:rPr>
          <w:rFonts w:ascii="Times New Roman" w:hAnsi="Times New Roman" w:cs="Times New Roman"/>
          <w:sz w:val="24"/>
        </w:rPr>
      </w:pPr>
      <w:r w:rsidRPr="00A5354D">
        <w:rPr>
          <w:rFonts w:ascii="Times New Roman" w:hAnsi="Times New Roman" w:cs="Times New Roman"/>
          <w:sz w:val="24"/>
        </w:rPr>
        <w:t xml:space="preserve">La gestione del rischio si completa con l’azione di monitoraggio, che comporta la valutazione del livello di rischio tenendo conto e a seguito delle azioni di risposta ossia della misure di prevenzione introdotte. Questa fase è finalizzata alla verifica dell’efficacia dei sistemi di prevenzione adottati e alla successiva messa in atto di ulteriori strategie di prevenzione, oltre che all’effettiva attuazione delle misure previste. Tale fase ha il duplice obiettivo di monitorare il livello dei rischi di corruzione e di attivare eventuali azioni correttive in caso di scostamenti rispetto agli interventi pianificati. Si tratta di un momento di verifica del grado di implementazione delle misure di prevenzione della corruzione. </w:t>
      </w:r>
    </w:p>
    <w:p w:rsidR="00201B78" w:rsidRPr="00201B78" w:rsidRDefault="00201B78" w:rsidP="00F049FC">
      <w:pPr>
        <w:pStyle w:val="Titolo2"/>
        <w:numPr>
          <w:ilvl w:val="1"/>
          <w:numId w:val="41"/>
        </w:numPr>
        <w:ind w:left="0" w:firstLine="0"/>
        <w:rPr>
          <w:lang w:eastAsia="ar-SA"/>
        </w:rPr>
      </w:pPr>
      <w:bookmarkStart w:id="49" w:name="_Toc439944386"/>
      <w:bookmarkStart w:id="50" w:name="_Toc442115475"/>
      <w:bookmarkStart w:id="51" w:name="_Toc451242533"/>
      <w:r>
        <w:rPr>
          <w:lang w:eastAsia="ar-SA"/>
        </w:rPr>
        <w:t>S</w:t>
      </w:r>
      <w:r w:rsidRPr="00201B78">
        <w:rPr>
          <w:lang w:eastAsia="ar-SA"/>
        </w:rPr>
        <w:t xml:space="preserve">intesi delle fasi e </w:t>
      </w:r>
      <w:r w:rsidR="00231F91">
        <w:rPr>
          <w:lang w:eastAsia="ar-SA"/>
        </w:rPr>
        <w:t>le</w:t>
      </w:r>
      <w:r w:rsidRPr="00201B78">
        <w:rPr>
          <w:lang w:eastAsia="ar-SA"/>
        </w:rPr>
        <w:t xml:space="preserve"> modalità di coinvolgimento</w:t>
      </w:r>
      <w:bookmarkEnd w:id="49"/>
      <w:bookmarkEnd w:id="50"/>
      <w:bookmarkEnd w:id="51"/>
    </w:p>
    <w:p w:rsidR="00201B78" w:rsidRPr="00201B78" w:rsidRDefault="00201B78" w:rsidP="00201B78">
      <w:pPr>
        <w:overflowPunct/>
        <w:autoSpaceDE/>
        <w:autoSpaceDN/>
        <w:adjustRightInd/>
        <w:ind w:left="357"/>
        <w:jc w:val="both"/>
        <w:textAlignment w:val="auto"/>
        <w:rPr>
          <w:sz w:val="24"/>
          <w:szCs w:val="24"/>
        </w:rPr>
      </w:pPr>
    </w:p>
    <w:p w:rsidR="00201B78" w:rsidRPr="00201B78" w:rsidRDefault="00201B78" w:rsidP="00201B78">
      <w:pPr>
        <w:pStyle w:val="Corpotesto"/>
        <w:spacing w:before="120"/>
        <w:ind w:firstLine="576"/>
        <w:jc w:val="both"/>
        <w:rPr>
          <w:rFonts w:ascii="Garamond" w:hAnsi="Garamond"/>
          <w:sz w:val="24"/>
        </w:rPr>
      </w:pPr>
      <w:r w:rsidRPr="00201B78">
        <w:rPr>
          <w:rFonts w:ascii="Times New Roman" w:hAnsi="Times New Roman" w:cs="Times New Roman"/>
          <w:sz w:val="24"/>
        </w:rPr>
        <w:t>In questo paragrafo si riportano sinteticamente e in forma tabellare tutte le fasi realizzate per evidenziarne la sequenza, i prodotti, gli attori coinvolti</w:t>
      </w:r>
      <w:r>
        <w:rPr>
          <w:rFonts w:ascii="Times New Roman" w:hAnsi="Times New Roman" w:cs="Times New Roman"/>
          <w:sz w:val="24"/>
        </w:rPr>
        <w:t>; quanto alle</w:t>
      </w:r>
      <w:r w:rsidRPr="00201B78">
        <w:rPr>
          <w:rFonts w:ascii="Times New Roman" w:hAnsi="Times New Roman" w:cs="Times New Roman"/>
          <w:sz w:val="24"/>
        </w:rPr>
        <w:t xml:space="preserve"> modalità di partecipazione che </w:t>
      </w:r>
      <w:r>
        <w:rPr>
          <w:rFonts w:ascii="Times New Roman" w:hAnsi="Times New Roman" w:cs="Times New Roman"/>
          <w:sz w:val="24"/>
        </w:rPr>
        <w:t>consentono</w:t>
      </w:r>
      <w:r w:rsidRPr="00201B78">
        <w:rPr>
          <w:rFonts w:ascii="Times New Roman" w:hAnsi="Times New Roman" w:cs="Times New Roman"/>
          <w:sz w:val="24"/>
        </w:rPr>
        <w:t xml:space="preserve"> ai diversi soggetti di apportare il loro contributo alla realizzazione del </w:t>
      </w:r>
      <w:r>
        <w:rPr>
          <w:rFonts w:ascii="Times New Roman" w:hAnsi="Times New Roman" w:cs="Times New Roman"/>
          <w:sz w:val="24"/>
        </w:rPr>
        <w:t xml:space="preserve">sistema di gestione del rischio, le </w:t>
      </w:r>
      <w:r w:rsidRPr="00201B78">
        <w:rPr>
          <w:rFonts w:ascii="Times New Roman" w:hAnsi="Times New Roman" w:cs="Times New Roman"/>
          <w:i/>
          <w:sz w:val="24"/>
        </w:rPr>
        <w:t>Linee guida sull’applicazione alle istituzioni scolastiche delle</w:t>
      </w:r>
      <w:r>
        <w:rPr>
          <w:rFonts w:ascii="Times New Roman" w:hAnsi="Times New Roman" w:cs="Times New Roman"/>
          <w:i/>
          <w:sz w:val="24"/>
        </w:rPr>
        <w:t xml:space="preserve"> </w:t>
      </w:r>
      <w:r w:rsidRPr="00201B78">
        <w:rPr>
          <w:rFonts w:ascii="Times New Roman" w:hAnsi="Times New Roman" w:cs="Times New Roman"/>
          <w:i/>
          <w:sz w:val="24"/>
        </w:rPr>
        <w:t>disposizioni di cui alla legge 6 novembre 2012, n. 190 e al decreto legislativo 14 marzo 2013, n. 33</w:t>
      </w:r>
      <w:r>
        <w:rPr>
          <w:rFonts w:ascii="Times New Roman" w:hAnsi="Times New Roman" w:cs="Times New Roman"/>
          <w:sz w:val="24"/>
        </w:rPr>
        <w:t xml:space="preserve"> prevedono che </w:t>
      </w:r>
      <w:r w:rsidRPr="00201B78">
        <w:rPr>
          <w:rFonts w:ascii="Times New Roman" w:hAnsi="Times New Roman" w:cs="Times New Roman"/>
          <w:i/>
          <w:sz w:val="24"/>
        </w:rPr>
        <w:t>a gestione del rischio deve essere svolta in riferimento ai processi amministrati in tutte le istituzioni</w:t>
      </w:r>
      <w:r>
        <w:rPr>
          <w:rFonts w:ascii="Times New Roman" w:hAnsi="Times New Roman" w:cs="Times New Roman"/>
          <w:i/>
          <w:sz w:val="24"/>
        </w:rPr>
        <w:t xml:space="preserve"> </w:t>
      </w:r>
      <w:r w:rsidRPr="00201B78">
        <w:rPr>
          <w:rFonts w:ascii="Times New Roman" w:hAnsi="Times New Roman" w:cs="Times New Roman"/>
          <w:i/>
          <w:sz w:val="24"/>
        </w:rPr>
        <w:t>scolastiche rientranti nella sfera di competenza di ciascun responsabile. A tal fine, il RPC coinvolge i referenti e assicura la partecipazione dei dirigenti scolastici del territorio. Affinché la partecipazione dei dirigenti scolastici sia effettiva, il RPC convoca, in accordo con il referente di ambito territoriale, conferenze di servizio</w:t>
      </w:r>
      <w:r>
        <w:rPr>
          <w:rFonts w:ascii="Times New Roman" w:hAnsi="Times New Roman" w:cs="Times New Roman"/>
          <w:i/>
          <w:sz w:val="24"/>
        </w:rPr>
        <w:t xml:space="preserve"> </w:t>
      </w:r>
      <w:r w:rsidRPr="00201B78">
        <w:rPr>
          <w:rFonts w:ascii="Times New Roman" w:hAnsi="Times New Roman" w:cs="Times New Roman"/>
          <w:i/>
          <w:sz w:val="24"/>
        </w:rPr>
        <w:t xml:space="preserve">finalizzate all’analisi di contesto, all’identificazione dei rischi, all’individuazione delle misure, alla formulazione delle proposte da inserire nel </w:t>
      </w:r>
      <w:r>
        <w:rPr>
          <w:rFonts w:ascii="Times New Roman" w:hAnsi="Times New Roman" w:cs="Times New Roman"/>
          <w:i/>
          <w:sz w:val="24"/>
        </w:rPr>
        <w:t>P</w:t>
      </w:r>
      <w:r w:rsidRPr="00201B78">
        <w:rPr>
          <w:rFonts w:ascii="Times New Roman" w:hAnsi="Times New Roman" w:cs="Times New Roman"/>
          <w:i/>
          <w:sz w:val="24"/>
        </w:rPr>
        <w:t>TPC</w:t>
      </w:r>
      <w:r>
        <w:rPr>
          <w:rFonts w:ascii="Times New Roman" w:hAnsi="Times New Roman" w:cs="Times New Roman"/>
          <w:i/>
          <w:sz w:val="24"/>
        </w:rPr>
        <w:t xml:space="preserve"> </w:t>
      </w:r>
      <w:r w:rsidRPr="00201B78">
        <w:rPr>
          <w:rFonts w:ascii="Times New Roman" w:hAnsi="Times New Roman" w:cs="Times New Roman"/>
          <w:i/>
          <w:sz w:val="24"/>
        </w:rPr>
        <w:t>regionale in relazione alle diverse specificità del territorio di riferime</w:t>
      </w:r>
      <w:r>
        <w:rPr>
          <w:rFonts w:ascii="Times New Roman" w:hAnsi="Times New Roman" w:cs="Times New Roman"/>
          <w:i/>
          <w:sz w:val="24"/>
        </w:rPr>
        <w:t xml:space="preserve">nto. </w:t>
      </w:r>
      <w:r w:rsidRPr="00201B78">
        <w:rPr>
          <w:rFonts w:ascii="Times New Roman" w:hAnsi="Times New Roman" w:cs="Times New Roman"/>
          <w:i/>
          <w:sz w:val="24"/>
        </w:rPr>
        <w:t>Ai fini della migliore predisposizione delle misure organizzative di prevenzione della corruzione, i referenti e i dirigenti scolastici tengono conto anche delle analisi svolte e dei documenti prodotti dagli</w:t>
      </w:r>
      <w:r>
        <w:rPr>
          <w:rFonts w:ascii="Times New Roman" w:hAnsi="Times New Roman" w:cs="Times New Roman"/>
          <w:i/>
          <w:sz w:val="24"/>
        </w:rPr>
        <w:t xml:space="preserve"> </w:t>
      </w:r>
      <w:r w:rsidRPr="00201B78">
        <w:rPr>
          <w:rFonts w:ascii="Times New Roman" w:hAnsi="Times New Roman" w:cs="Times New Roman"/>
          <w:i/>
          <w:sz w:val="24"/>
        </w:rPr>
        <w:t>org</w:t>
      </w:r>
      <w:r>
        <w:rPr>
          <w:rFonts w:ascii="Times New Roman" w:hAnsi="Times New Roman" w:cs="Times New Roman"/>
          <w:i/>
          <w:sz w:val="24"/>
        </w:rPr>
        <w:t>a</w:t>
      </w:r>
      <w:r w:rsidRPr="00201B78">
        <w:rPr>
          <w:rFonts w:ascii="Times New Roman" w:hAnsi="Times New Roman" w:cs="Times New Roman"/>
          <w:i/>
          <w:sz w:val="24"/>
        </w:rPr>
        <w:t>ni di controllo, a partire da quelli dei revisori dei conti.</w:t>
      </w:r>
    </w:p>
    <w:p w:rsidR="00201B78" w:rsidRPr="00201B78" w:rsidRDefault="00201B78" w:rsidP="00201B78">
      <w:pPr>
        <w:overflowPunct/>
        <w:autoSpaceDE/>
        <w:autoSpaceDN/>
        <w:adjustRightInd/>
        <w:ind w:left="357" w:firstLine="709"/>
        <w:jc w:val="both"/>
        <w:textAlignment w:val="auto"/>
        <w:rPr>
          <w:rFonts w:ascii="Garamond" w:hAnsi="Garamond"/>
          <w:color w:val="FF0000"/>
          <w:sz w:val="24"/>
          <w:szCs w:val="24"/>
        </w:rPr>
      </w:pPr>
    </w:p>
    <w:tbl>
      <w:tblPr>
        <w:tblStyle w:val="Grigliamedia3-Colore11"/>
        <w:tblW w:w="0" w:type="auto"/>
        <w:jc w:val="center"/>
        <w:tblLook w:val="04A0" w:firstRow="1" w:lastRow="0" w:firstColumn="1" w:lastColumn="0" w:noHBand="0" w:noVBand="1"/>
      </w:tblPr>
      <w:tblGrid>
        <w:gridCol w:w="2235"/>
        <w:gridCol w:w="3160"/>
        <w:gridCol w:w="3569"/>
      </w:tblGrid>
      <w:tr w:rsidR="00201B78" w:rsidRPr="00201B78" w:rsidTr="001B533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tcPr>
          <w:p w:rsidR="00201B78" w:rsidRPr="00201B78" w:rsidRDefault="00201B78" w:rsidP="00201B78">
            <w:pPr>
              <w:overflowPunct/>
              <w:autoSpaceDE/>
              <w:autoSpaceDN/>
              <w:adjustRightInd/>
              <w:ind w:left="357"/>
              <w:jc w:val="center"/>
              <w:textAlignment w:val="auto"/>
              <w:rPr>
                <w:rFonts w:ascii="Garamond" w:hAnsi="Garamond"/>
              </w:rPr>
            </w:pPr>
            <w:r w:rsidRPr="00201B78">
              <w:rPr>
                <w:rFonts w:ascii="Garamond" w:hAnsi="Garamond"/>
              </w:rPr>
              <w:t>LE FASI</w:t>
            </w:r>
          </w:p>
        </w:tc>
        <w:tc>
          <w:tcPr>
            <w:tcW w:w="3160" w:type="dxa"/>
          </w:tcPr>
          <w:p w:rsidR="00201B78" w:rsidRPr="00201B78" w:rsidRDefault="00201B78" w:rsidP="00201B78">
            <w:pPr>
              <w:overflowPunct/>
              <w:autoSpaceDE/>
              <w:autoSpaceDN/>
              <w:adjustRightInd/>
              <w:ind w:left="357"/>
              <w:jc w:val="center"/>
              <w:textAlignment w:val="auto"/>
              <w:cnfStyle w:val="100000000000" w:firstRow="1"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ATTIVITA’</w:t>
            </w:r>
          </w:p>
        </w:tc>
        <w:tc>
          <w:tcPr>
            <w:tcW w:w="3569" w:type="dxa"/>
          </w:tcPr>
          <w:p w:rsidR="00201B78" w:rsidRPr="00201B78" w:rsidRDefault="00201B78" w:rsidP="00201B78">
            <w:pPr>
              <w:overflowPunct/>
              <w:autoSpaceDE/>
              <w:autoSpaceDN/>
              <w:adjustRightInd/>
              <w:ind w:left="357"/>
              <w:jc w:val="center"/>
              <w:textAlignment w:val="auto"/>
              <w:cnfStyle w:val="100000000000" w:firstRow="1"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ATTORI COINVOLTI</w:t>
            </w:r>
          </w:p>
        </w:tc>
      </w:tr>
      <w:tr w:rsidR="00201B78" w:rsidRPr="00201B78" w:rsidTr="001B533B">
        <w:trPr>
          <w:cnfStyle w:val="000000100000" w:firstRow="0" w:lastRow="0" w:firstColumn="0" w:lastColumn="0" w:oddVBand="0" w:evenVBand="0" w:oddHBand="1" w:evenHBand="0" w:firstRowFirstColumn="0" w:firstRowLastColumn="0" w:lastRowFirstColumn="0" w:lastRowLastColumn="0"/>
          <w:trHeight w:val="493"/>
          <w:jc w:val="center"/>
        </w:trPr>
        <w:tc>
          <w:tcPr>
            <w:cnfStyle w:val="001000000000" w:firstRow="0" w:lastRow="0" w:firstColumn="1" w:lastColumn="0" w:oddVBand="0" w:evenVBand="0" w:oddHBand="0" w:evenHBand="0" w:firstRowFirstColumn="0" w:firstRowLastColumn="0" w:lastRowFirstColumn="0" w:lastRowLastColumn="0"/>
            <w:tcW w:w="2235" w:type="dxa"/>
          </w:tcPr>
          <w:p w:rsidR="00201B78" w:rsidRPr="00201B78" w:rsidRDefault="00201B78" w:rsidP="00201B78">
            <w:pPr>
              <w:overflowPunct/>
              <w:autoSpaceDE/>
              <w:autoSpaceDN/>
              <w:adjustRightInd/>
              <w:jc w:val="both"/>
              <w:textAlignment w:val="auto"/>
              <w:rPr>
                <w:rFonts w:ascii="Garamond" w:hAnsi="Garamond"/>
              </w:rPr>
            </w:pPr>
            <w:r>
              <w:rPr>
                <w:rFonts w:ascii="Garamond" w:hAnsi="Garamond"/>
              </w:rPr>
              <w:t>A</w:t>
            </w:r>
            <w:r w:rsidRPr="00201B78">
              <w:rPr>
                <w:rFonts w:ascii="Garamond" w:hAnsi="Garamond"/>
              </w:rPr>
              <w:t>nalisi del contesto</w:t>
            </w:r>
          </w:p>
        </w:tc>
        <w:tc>
          <w:tcPr>
            <w:tcW w:w="3160" w:type="dxa"/>
          </w:tcPr>
          <w:p w:rsidR="00201B78" w:rsidRPr="00201B78" w:rsidRDefault="00201B78" w:rsidP="00201B78">
            <w:pPr>
              <w:overflowPunct/>
              <w:autoSpaceDE/>
              <w:autoSpaceDN/>
              <w:adjustRightInd/>
              <w:ind w:left="14"/>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Esame e descrizione del contesto interno ed esterno</w:t>
            </w:r>
          </w:p>
        </w:tc>
        <w:tc>
          <w:tcPr>
            <w:tcW w:w="3569" w:type="dxa"/>
          </w:tcPr>
          <w:p w:rsidR="00201B78" w:rsidRPr="00201B78" w:rsidRDefault="00201B78" w:rsidP="00201B78">
            <w:pPr>
              <w:overflowPunct/>
              <w:autoSpaceDE/>
              <w:autoSpaceDN/>
              <w:adjustRightInd/>
              <w:spacing w:before="120"/>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RPC; Referenti</w:t>
            </w:r>
            <w:r>
              <w:rPr>
                <w:rFonts w:ascii="Garamond" w:hAnsi="Garamond"/>
              </w:rPr>
              <w:t>, dirigenti scolastici</w:t>
            </w:r>
          </w:p>
        </w:tc>
      </w:tr>
      <w:tr w:rsidR="00201B78" w:rsidRPr="00201B78" w:rsidTr="001B533B">
        <w:trPr>
          <w:trHeight w:val="414"/>
          <w:jc w:val="center"/>
        </w:trPr>
        <w:tc>
          <w:tcPr>
            <w:cnfStyle w:val="001000000000" w:firstRow="0" w:lastRow="0" w:firstColumn="1" w:lastColumn="0" w:oddVBand="0" w:evenVBand="0" w:oddHBand="0" w:evenHBand="0" w:firstRowFirstColumn="0" w:firstRowLastColumn="0" w:lastRowFirstColumn="0" w:lastRowLastColumn="0"/>
            <w:tcW w:w="2235" w:type="dxa"/>
            <w:vMerge w:val="restart"/>
          </w:tcPr>
          <w:p w:rsidR="00201B78" w:rsidRPr="00201B78" w:rsidRDefault="00201B78" w:rsidP="00201B78">
            <w:pPr>
              <w:overflowPunct/>
              <w:autoSpaceDE/>
              <w:autoSpaceDN/>
              <w:adjustRightInd/>
              <w:jc w:val="both"/>
              <w:textAlignment w:val="auto"/>
              <w:rPr>
                <w:rFonts w:ascii="Garamond" w:hAnsi="Garamond"/>
              </w:rPr>
            </w:pPr>
          </w:p>
          <w:p w:rsidR="00201B78" w:rsidRPr="00201B78" w:rsidRDefault="00201B78" w:rsidP="00201B78">
            <w:pPr>
              <w:overflowPunct/>
              <w:autoSpaceDE/>
              <w:autoSpaceDN/>
              <w:adjustRightInd/>
              <w:jc w:val="both"/>
              <w:textAlignment w:val="auto"/>
              <w:rPr>
                <w:rFonts w:ascii="Garamond" w:hAnsi="Garamond"/>
              </w:rPr>
            </w:pPr>
          </w:p>
          <w:p w:rsidR="00201B78" w:rsidRPr="00201B78" w:rsidRDefault="00201B78" w:rsidP="00201B78">
            <w:pPr>
              <w:overflowPunct/>
              <w:autoSpaceDE/>
              <w:autoSpaceDN/>
              <w:adjustRightInd/>
              <w:jc w:val="both"/>
              <w:textAlignment w:val="auto"/>
              <w:rPr>
                <w:rFonts w:ascii="Garamond" w:hAnsi="Garamond"/>
              </w:rPr>
            </w:pPr>
            <w:r>
              <w:rPr>
                <w:rFonts w:ascii="Garamond" w:hAnsi="Garamond"/>
              </w:rPr>
              <w:t xml:space="preserve">Mappatura dei processi, analisi e </w:t>
            </w:r>
            <w:r w:rsidRPr="00201B78">
              <w:rPr>
                <w:rFonts w:ascii="Garamond" w:hAnsi="Garamond"/>
              </w:rPr>
              <w:t xml:space="preserve"> valutazione del rischio</w:t>
            </w:r>
          </w:p>
        </w:tc>
        <w:tc>
          <w:tcPr>
            <w:tcW w:w="3160" w:type="dxa"/>
          </w:tcPr>
          <w:p w:rsidR="00201B78" w:rsidRPr="00201B78" w:rsidRDefault="00201B78" w:rsidP="00201B78">
            <w:pPr>
              <w:overflowPunct/>
              <w:autoSpaceDE/>
              <w:autoSpaceDN/>
              <w:adjustRightInd/>
              <w:ind w:left="14"/>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 xml:space="preserve">Individuazione della metodologia </w:t>
            </w:r>
          </w:p>
        </w:tc>
        <w:tc>
          <w:tcPr>
            <w:tcW w:w="3569" w:type="dxa"/>
          </w:tcPr>
          <w:p w:rsidR="00201B78" w:rsidRPr="00201B78" w:rsidRDefault="00201B78" w:rsidP="00201B78">
            <w:pPr>
              <w:overflowPunct/>
              <w:autoSpaceDE/>
              <w:autoSpaceDN/>
              <w:adjustRightInd/>
              <w:spacing w:before="120"/>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RPC; Referenti</w:t>
            </w:r>
            <w:r>
              <w:rPr>
                <w:rFonts w:ascii="Garamond" w:hAnsi="Garamond"/>
              </w:rPr>
              <w:t>, dirigenti scolastici</w:t>
            </w:r>
          </w:p>
        </w:tc>
      </w:tr>
      <w:tr w:rsidR="00201B78" w:rsidRPr="00201B78" w:rsidTr="001B53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Merge/>
          </w:tcPr>
          <w:p w:rsidR="00201B78" w:rsidRPr="00201B78" w:rsidRDefault="00201B78" w:rsidP="00201B78">
            <w:pPr>
              <w:overflowPunct/>
              <w:autoSpaceDE/>
              <w:autoSpaceDN/>
              <w:adjustRightInd/>
              <w:jc w:val="both"/>
              <w:textAlignment w:val="auto"/>
              <w:rPr>
                <w:rFonts w:ascii="Garamond" w:hAnsi="Garamond"/>
              </w:rPr>
            </w:pPr>
          </w:p>
        </w:tc>
        <w:tc>
          <w:tcPr>
            <w:tcW w:w="3160" w:type="dxa"/>
          </w:tcPr>
          <w:p w:rsidR="00201B78" w:rsidRPr="00201B78" w:rsidRDefault="00201B78" w:rsidP="00201B78">
            <w:pPr>
              <w:overflowPunct/>
              <w:autoSpaceDE/>
              <w:autoSpaceDN/>
              <w:adjustRightInd/>
              <w:ind w:left="14"/>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Elaborazione delle schede per la valutazione del rischio</w:t>
            </w:r>
          </w:p>
        </w:tc>
        <w:tc>
          <w:tcPr>
            <w:tcW w:w="3569" w:type="dxa"/>
          </w:tcPr>
          <w:p w:rsidR="00201B78" w:rsidRPr="00201B78" w:rsidRDefault="00201B78" w:rsidP="00201B78">
            <w:pPr>
              <w:overflowPunct/>
              <w:autoSpaceDE/>
              <w:autoSpaceDN/>
              <w:adjustRightInd/>
              <w:spacing w:before="120"/>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RPC; Referenti</w:t>
            </w:r>
            <w:r>
              <w:rPr>
                <w:rFonts w:ascii="Garamond" w:hAnsi="Garamond"/>
              </w:rPr>
              <w:t>, dirigenti scolastici</w:t>
            </w:r>
          </w:p>
        </w:tc>
      </w:tr>
      <w:tr w:rsidR="00201B78" w:rsidRPr="00201B78" w:rsidTr="001B533B">
        <w:trPr>
          <w:jc w:val="center"/>
        </w:trPr>
        <w:tc>
          <w:tcPr>
            <w:cnfStyle w:val="001000000000" w:firstRow="0" w:lastRow="0" w:firstColumn="1" w:lastColumn="0" w:oddVBand="0" w:evenVBand="0" w:oddHBand="0" w:evenHBand="0" w:firstRowFirstColumn="0" w:firstRowLastColumn="0" w:lastRowFirstColumn="0" w:lastRowLastColumn="0"/>
            <w:tcW w:w="2235" w:type="dxa"/>
            <w:vMerge/>
          </w:tcPr>
          <w:p w:rsidR="00201B78" w:rsidRPr="00201B78" w:rsidRDefault="00201B78" w:rsidP="00201B78">
            <w:pPr>
              <w:overflowPunct/>
              <w:autoSpaceDE/>
              <w:autoSpaceDN/>
              <w:adjustRightInd/>
              <w:jc w:val="both"/>
              <w:textAlignment w:val="auto"/>
              <w:rPr>
                <w:rFonts w:ascii="Garamond" w:hAnsi="Garamond"/>
              </w:rPr>
            </w:pPr>
          </w:p>
        </w:tc>
        <w:tc>
          <w:tcPr>
            <w:tcW w:w="3160" w:type="dxa"/>
          </w:tcPr>
          <w:p w:rsidR="00201B78" w:rsidRPr="00201B78" w:rsidRDefault="00201B78" w:rsidP="00201B78">
            <w:pPr>
              <w:overflowPunct/>
              <w:autoSpaceDE/>
              <w:autoSpaceDN/>
              <w:adjustRightInd/>
              <w:ind w:left="14"/>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Valutazione del rischio</w:t>
            </w:r>
          </w:p>
        </w:tc>
        <w:tc>
          <w:tcPr>
            <w:tcW w:w="3569" w:type="dxa"/>
          </w:tcPr>
          <w:p w:rsidR="00201B78" w:rsidRPr="00201B78" w:rsidRDefault="00201B78" w:rsidP="00201B78">
            <w:pPr>
              <w:overflowPunct/>
              <w:autoSpaceDE/>
              <w:autoSpaceDN/>
              <w:adjustRightInd/>
              <w:spacing w:before="120"/>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Referenti; dirigenti</w:t>
            </w:r>
            <w:r>
              <w:rPr>
                <w:rFonts w:ascii="Garamond" w:hAnsi="Garamond"/>
              </w:rPr>
              <w:t>, dirigenti scolastici</w:t>
            </w:r>
          </w:p>
        </w:tc>
      </w:tr>
      <w:tr w:rsidR="00201B78" w:rsidRPr="00201B78" w:rsidTr="001B53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Merge/>
          </w:tcPr>
          <w:p w:rsidR="00201B78" w:rsidRPr="00201B78" w:rsidRDefault="00201B78" w:rsidP="00201B78">
            <w:pPr>
              <w:overflowPunct/>
              <w:autoSpaceDE/>
              <w:autoSpaceDN/>
              <w:adjustRightInd/>
              <w:jc w:val="both"/>
              <w:textAlignment w:val="auto"/>
              <w:rPr>
                <w:rFonts w:ascii="Garamond" w:hAnsi="Garamond"/>
              </w:rPr>
            </w:pPr>
          </w:p>
        </w:tc>
        <w:tc>
          <w:tcPr>
            <w:tcW w:w="3160" w:type="dxa"/>
          </w:tcPr>
          <w:p w:rsidR="00201B78" w:rsidRPr="00201B78" w:rsidRDefault="00201B78" w:rsidP="00201B78">
            <w:pPr>
              <w:overflowPunct/>
              <w:autoSpaceDE/>
              <w:autoSpaceDN/>
              <w:adjustRightInd/>
              <w:ind w:left="14"/>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Valutazione dei risultati</w:t>
            </w:r>
          </w:p>
        </w:tc>
        <w:tc>
          <w:tcPr>
            <w:tcW w:w="3569" w:type="dxa"/>
          </w:tcPr>
          <w:p w:rsidR="00201B78" w:rsidRPr="00201B78" w:rsidRDefault="00201B78" w:rsidP="00201B78">
            <w:pPr>
              <w:overflowPunct/>
              <w:autoSpaceDE/>
              <w:autoSpaceDN/>
              <w:adjustRightInd/>
              <w:spacing w:before="120"/>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RPC; Referenti</w:t>
            </w:r>
          </w:p>
        </w:tc>
      </w:tr>
      <w:tr w:rsidR="00201B78" w:rsidRPr="00201B78" w:rsidTr="001B533B">
        <w:trPr>
          <w:jc w:val="center"/>
        </w:trPr>
        <w:tc>
          <w:tcPr>
            <w:cnfStyle w:val="001000000000" w:firstRow="0" w:lastRow="0" w:firstColumn="1" w:lastColumn="0" w:oddVBand="0" w:evenVBand="0" w:oddHBand="0" w:evenHBand="0" w:firstRowFirstColumn="0" w:firstRowLastColumn="0" w:lastRowFirstColumn="0" w:lastRowLastColumn="0"/>
            <w:tcW w:w="2235" w:type="dxa"/>
            <w:vMerge w:val="restart"/>
          </w:tcPr>
          <w:p w:rsidR="00201B78" w:rsidRPr="00201B78" w:rsidRDefault="00201B78" w:rsidP="00201B78">
            <w:pPr>
              <w:overflowPunct/>
              <w:autoSpaceDE/>
              <w:autoSpaceDN/>
              <w:adjustRightInd/>
              <w:jc w:val="both"/>
              <w:textAlignment w:val="auto"/>
              <w:rPr>
                <w:rFonts w:ascii="Garamond" w:hAnsi="Garamond"/>
              </w:rPr>
            </w:pPr>
          </w:p>
          <w:p w:rsidR="00201B78" w:rsidRPr="00201B78" w:rsidRDefault="00201B78" w:rsidP="00201B78">
            <w:pPr>
              <w:overflowPunct/>
              <w:autoSpaceDE/>
              <w:autoSpaceDN/>
              <w:adjustRightInd/>
              <w:jc w:val="both"/>
              <w:textAlignment w:val="auto"/>
              <w:rPr>
                <w:rFonts w:ascii="Garamond" w:hAnsi="Garamond"/>
              </w:rPr>
            </w:pPr>
          </w:p>
          <w:p w:rsidR="00201B78" w:rsidRPr="00201B78" w:rsidRDefault="00201B78" w:rsidP="00201B78">
            <w:pPr>
              <w:overflowPunct/>
              <w:autoSpaceDE/>
              <w:autoSpaceDN/>
              <w:adjustRightInd/>
              <w:jc w:val="both"/>
              <w:textAlignment w:val="auto"/>
              <w:rPr>
                <w:rFonts w:ascii="Garamond" w:hAnsi="Garamond"/>
              </w:rPr>
            </w:pPr>
            <w:r w:rsidRPr="00201B78">
              <w:rPr>
                <w:rFonts w:ascii="Garamond" w:hAnsi="Garamond"/>
              </w:rPr>
              <w:t xml:space="preserve">Gestione del rischio: trattamento </w:t>
            </w:r>
          </w:p>
        </w:tc>
        <w:tc>
          <w:tcPr>
            <w:tcW w:w="3160" w:type="dxa"/>
          </w:tcPr>
          <w:p w:rsidR="00201B78" w:rsidRPr="00201B78" w:rsidRDefault="00201B78" w:rsidP="00201B78">
            <w:pPr>
              <w:overflowPunct/>
              <w:autoSpaceDE/>
              <w:autoSpaceDN/>
              <w:adjustRightInd/>
              <w:ind w:left="14"/>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Individuazione delle misure</w:t>
            </w:r>
          </w:p>
        </w:tc>
        <w:tc>
          <w:tcPr>
            <w:tcW w:w="3569" w:type="dxa"/>
          </w:tcPr>
          <w:p w:rsidR="00201B78" w:rsidRPr="00201B78" w:rsidRDefault="00201B78" w:rsidP="00201B78">
            <w:pPr>
              <w:overflowPunct/>
              <w:autoSpaceDE/>
              <w:autoSpaceDN/>
              <w:adjustRightInd/>
              <w:spacing w:before="120"/>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RPC</w:t>
            </w:r>
            <w:r>
              <w:rPr>
                <w:rFonts w:ascii="Garamond" w:hAnsi="Garamond"/>
              </w:rPr>
              <w:t>; referenti, dirigenti scolastici</w:t>
            </w:r>
          </w:p>
        </w:tc>
      </w:tr>
      <w:tr w:rsidR="00201B78" w:rsidRPr="00201B78" w:rsidTr="001B53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Merge/>
          </w:tcPr>
          <w:p w:rsidR="00201B78" w:rsidRPr="00201B78" w:rsidRDefault="00201B78" w:rsidP="00201B78">
            <w:pPr>
              <w:overflowPunct/>
              <w:autoSpaceDE/>
              <w:autoSpaceDN/>
              <w:adjustRightInd/>
              <w:jc w:val="both"/>
              <w:textAlignment w:val="auto"/>
              <w:rPr>
                <w:rFonts w:ascii="Garamond" w:hAnsi="Garamond"/>
              </w:rPr>
            </w:pPr>
          </w:p>
        </w:tc>
        <w:tc>
          <w:tcPr>
            <w:tcW w:w="3160" w:type="dxa"/>
          </w:tcPr>
          <w:p w:rsidR="00201B78" w:rsidRPr="00201B78" w:rsidRDefault="00201B78" w:rsidP="00201B78">
            <w:pPr>
              <w:overflowPunct/>
              <w:autoSpaceDE/>
              <w:autoSpaceDN/>
              <w:adjustRightInd/>
              <w:ind w:left="14"/>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Adozione delle misure</w:t>
            </w:r>
          </w:p>
        </w:tc>
        <w:tc>
          <w:tcPr>
            <w:tcW w:w="3569" w:type="dxa"/>
          </w:tcPr>
          <w:p w:rsidR="00201B78" w:rsidRPr="00201B78" w:rsidRDefault="00201B78" w:rsidP="00201B78">
            <w:pPr>
              <w:overflowPunct/>
              <w:autoSpaceDE/>
              <w:autoSpaceDN/>
              <w:adjustRightInd/>
              <w:spacing w:before="120"/>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RPC; Referenti; Dirigenti</w:t>
            </w:r>
            <w:r>
              <w:rPr>
                <w:rFonts w:ascii="Garamond" w:hAnsi="Garamond"/>
              </w:rPr>
              <w:t xml:space="preserve"> scolastici</w:t>
            </w:r>
            <w:r w:rsidRPr="00201B78">
              <w:rPr>
                <w:rFonts w:ascii="Garamond" w:hAnsi="Garamond"/>
              </w:rPr>
              <w:t>; Personale</w:t>
            </w:r>
            <w:r>
              <w:rPr>
                <w:rFonts w:ascii="Garamond" w:hAnsi="Garamond"/>
              </w:rPr>
              <w:t xml:space="preserve"> delle istituzioni scolastiche</w:t>
            </w:r>
          </w:p>
        </w:tc>
      </w:tr>
      <w:tr w:rsidR="00201B78" w:rsidRPr="00201B78" w:rsidTr="001B533B">
        <w:trPr>
          <w:jc w:val="center"/>
        </w:trPr>
        <w:tc>
          <w:tcPr>
            <w:cnfStyle w:val="001000000000" w:firstRow="0" w:lastRow="0" w:firstColumn="1" w:lastColumn="0" w:oddVBand="0" w:evenVBand="0" w:oddHBand="0" w:evenHBand="0" w:firstRowFirstColumn="0" w:firstRowLastColumn="0" w:lastRowFirstColumn="0" w:lastRowLastColumn="0"/>
            <w:tcW w:w="2235" w:type="dxa"/>
            <w:vMerge w:val="restart"/>
          </w:tcPr>
          <w:p w:rsidR="00201B78" w:rsidRPr="00201B78" w:rsidRDefault="00201B78" w:rsidP="00201B78">
            <w:pPr>
              <w:overflowPunct/>
              <w:autoSpaceDE/>
              <w:autoSpaceDN/>
              <w:adjustRightInd/>
              <w:jc w:val="both"/>
              <w:textAlignment w:val="auto"/>
              <w:rPr>
                <w:rFonts w:ascii="Garamond" w:hAnsi="Garamond"/>
              </w:rPr>
            </w:pPr>
          </w:p>
          <w:p w:rsidR="00201B78" w:rsidRPr="00201B78" w:rsidRDefault="00201B78" w:rsidP="00201B78">
            <w:pPr>
              <w:overflowPunct/>
              <w:autoSpaceDE/>
              <w:autoSpaceDN/>
              <w:adjustRightInd/>
              <w:jc w:val="both"/>
              <w:textAlignment w:val="auto"/>
              <w:rPr>
                <w:rFonts w:ascii="Garamond" w:hAnsi="Garamond"/>
              </w:rPr>
            </w:pPr>
            <w:r w:rsidRPr="00201B78">
              <w:rPr>
                <w:rFonts w:ascii="Garamond" w:hAnsi="Garamond"/>
              </w:rPr>
              <w:t>Gestione del rischio: monitoraggio e reporting</w:t>
            </w:r>
          </w:p>
        </w:tc>
        <w:tc>
          <w:tcPr>
            <w:tcW w:w="3160" w:type="dxa"/>
          </w:tcPr>
          <w:p w:rsidR="00201B78" w:rsidRPr="00201B78" w:rsidRDefault="00201B78" w:rsidP="00201B78">
            <w:pPr>
              <w:overflowPunct/>
              <w:autoSpaceDE/>
              <w:autoSpaceDN/>
              <w:adjustRightInd/>
              <w:ind w:left="14"/>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Individuazione del sistema di monitoraggio</w:t>
            </w:r>
          </w:p>
        </w:tc>
        <w:tc>
          <w:tcPr>
            <w:tcW w:w="3569" w:type="dxa"/>
          </w:tcPr>
          <w:p w:rsidR="00201B78" w:rsidRPr="00201B78" w:rsidRDefault="00201B78" w:rsidP="00201B78">
            <w:pPr>
              <w:overflowPunct/>
              <w:autoSpaceDE/>
              <w:autoSpaceDN/>
              <w:adjustRightInd/>
              <w:spacing w:before="120"/>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RPC</w:t>
            </w:r>
          </w:p>
        </w:tc>
      </w:tr>
      <w:tr w:rsidR="00201B78" w:rsidRPr="00201B78" w:rsidTr="001B53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Merge/>
          </w:tcPr>
          <w:p w:rsidR="00201B78" w:rsidRPr="00201B78" w:rsidRDefault="00201B78" w:rsidP="00201B78">
            <w:pPr>
              <w:overflowPunct/>
              <w:autoSpaceDE/>
              <w:autoSpaceDN/>
              <w:adjustRightInd/>
              <w:ind w:left="357"/>
              <w:jc w:val="both"/>
              <w:textAlignment w:val="auto"/>
              <w:rPr>
                <w:rFonts w:ascii="Garamond" w:hAnsi="Garamond"/>
              </w:rPr>
            </w:pPr>
          </w:p>
        </w:tc>
        <w:tc>
          <w:tcPr>
            <w:tcW w:w="3160" w:type="dxa"/>
          </w:tcPr>
          <w:p w:rsidR="00201B78" w:rsidRPr="00201B78" w:rsidRDefault="00201B78" w:rsidP="00201B78">
            <w:pPr>
              <w:overflowPunct/>
              <w:autoSpaceDE/>
              <w:autoSpaceDN/>
              <w:adjustRightInd/>
              <w:ind w:left="14"/>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Monitoraggio sull’implementazione delle Misure</w:t>
            </w:r>
          </w:p>
        </w:tc>
        <w:tc>
          <w:tcPr>
            <w:tcW w:w="3569" w:type="dxa"/>
          </w:tcPr>
          <w:p w:rsidR="00201B78" w:rsidRPr="00201B78" w:rsidRDefault="00201B78" w:rsidP="00201B78">
            <w:pPr>
              <w:overflowPunct/>
              <w:autoSpaceDE/>
              <w:autoSpaceDN/>
              <w:adjustRightInd/>
              <w:jc w:val="both"/>
              <w:textAlignment w:val="auto"/>
              <w:cnfStyle w:val="000000100000" w:firstRow="0" w:lastRow="0" w:firstColumn="0" w:lastColumn="0" w:oddVBand="0" w:evenVBand="0" w:oddHBand="1" w:evenHBand="0" w:firstRowFirstColumn="0" w:firstRowLastColumn="0" w:lastRowFirstColumn="0" w:lastRowLastColumn="0"/>
              <w:rPr>
                <w:rFonts w:ascii="Garamond" w:hAnsi="Garamond"/>
              </w:rPr>
            </w:pPr>
            <w:r w:rsidRPr="00201B78">
              <w:rPr>
                <w:rFonts w:ascii="Garamond" w:hAnsi="Garamond"/>
              </w:rPr>
              <w:t>RPC; Referenti</w:t>
            </w:r>
            <w:r>
              <w:rPr>
                <w:rFonts w:ascii="Garamond" w:hAnsi="Garamond"/>
              </w:rPr>
              <w:t>; dirigenti scolastici</w:t>
            </w:r>
          </w:p>
        </w:tc>
      </w:tr>
      <w:tr w:rsidR="00201B78" w:rsidRPr="00201B78" w:rsidTr="001B533B">
        <w:trPr>
          <w:jc w:val="center"/>
        </w:trPr>
        <w:tc>
          <w:tcPr>
            <w:cnfStyle w:val="001000000000" w:firstRow="0" w:lastRow="0" w:firstColumn="1" w:lastColumn="0" w:oddVBand="0" w:evenVBand="0" w:oddHBand="0" w:evenHBand="0" w:firstRowFirstColumn="0" w:firstRowLastColumn="0" w:lastRowFirstColumn="0" w:lastRowLastColumn="0"/>
            <w:tcW w:w="2235" w:type="dxa"/>
            <w:vMerge/>
          </w:tcPr>
          <w:p w:rsidR="00201B78" w:rsidRPr="00201B78" w:rsidRDefault="00201B78" w:rsidP="00201B78">
            <w:pPr>
              <w:overflowPunct/>
              <w:autoSpaceDE/>
              <w:autoSpaceDN/>
              <w:adjustRightInd/>
              <w:ind w:left="357"/>
              <w:jc w:val="both"/>
              <w:textAlignment w:val="auto"/>
              <w:rPr>
                <w:rFonts w:ascii="Garamond" w:hAnsi="Garamond"/>
              </w:rPr>
            </w:pPr>
          </w:p>
        </w:tc>
        <w:tc>
          <w:tcPr>
            <w:tcW w:w="3160" w:type="dxa"/>
          </w:tcPr>
          <w:p w:rsidR="00201B78" w:rsidRPr="00201B78" w:rsidRDefault="00201B78" w:rsidP="00201B78">
            <w:pPr>
              <w:overflowPunct/>
              <w:autoSpaceDE/>
              <w:autoSpaceDN/>
              <w:adjustRightInd/>
              <w:ind w:left="14"/>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Reporting</w:t>
            </w:r>
          </w:p>
        </w:tc>
        <w:tc>
          <w:tcPr>
            <w:tcW w:w="3569" w:type="dxa"/>
          </w:tcPr>
          <w:p w:rsidR="00201B78" w:rsidRPr="00201B78" w:rsidRDefault="00201B78" w:rsidP="00201B78">
            <w:pPr>
              <w:overflowPunct/>
              <w:autoSpaceDE/>
              <w:autoSpaceDN/>
              <w:adjustRightInd/>
              <w:spacing w:before="120"/>
              <w:jc w:val="both"/>
              <w:textAlignment w:val="auto"/>
              <w:cnfStyle w:val="000000000000" w:firstRow="0" w:lastRow="0" w:firstColumn="0" w:lastColumn="0" w:oddVBand="0" w:evenVBand="0" w:oddHBand="0" w:evenHBand="0" w:firstRowFirstColumn="0" w:firstRowLastColumn="0" w:lastRowFirstColumn="0" w:lastRowLastColumn="0"/>
              <w:rPr>
                <w:rFonts w:ascii="Garamond" w:hAnsi="Garamond"/>
              </w:rPr>
            </w:pPr>
            <w:r w:rsidRPr="00201B78">
              <w:rPr>
                <w:rFonts w:ascii="Garamond" w:hAnsi="Garamond"/>
              </w:rPr>
              <w:t>RPC</w:t>
            </w:r>
          </w:p>
        </w:tc>
      </w:tr>
    </w:tbl>
    <w:p w:rsidR="00A27EAB" w:rsidRPr="00E01C96" w:rsidRDefault="00E01C96" w:rsidP="00F049FC">
      <w:pPr>
        <w:pStyle w:val="Titolo1"/>
        <w:numPr>
          <w:ilvl w:val="0"/>
          <w:numId w:val="41"/>
        </w:numPr>
      </w:pPr>
      <w:bookmarkStart w:id="52" w:name="_Toc451242534"/>
      <w:r w:rsidRPr="00E01C96">
        <w:t>MISURE GENERALI FINALIZZATE ALLA PREVENZIONE DELLA CORRUZIONE</w:t>
      </w:r>
      <w:bookmarkEnd w:id="52"/>
    </w:p>
    <w:p w:rsidR="00A27EAB" w:rsidRPr="00A27EAB" w:rsidRDefault="00A27EAB" w:rsidP="00A27EAB">
      <w:pPr>
        <w:suppressAutoHyphens/>
        <w:overflowPunct/>
        <w:autoSpaceDE/>
        <w:autoSpaceDN/>
        <w:adjustRightInd/>
        <w:spacing w:before="120"/>
        <w:ind w:firstLine="360"/>
        <w:jc w:val="both"/>
        <w:textAlignment w:val="auto"/>
        <w:rPr>
          <w:sz w:val="24"/>
          <w:szCs w:val="24"/>
          <w:lang w:eastAsia="ar-SA"/>
        </w:rPr>
      </w:pPr>
      <w:r w:rsidRPr="00A27EAB">
        <w:rPr>
          <w:sz w:val="24"/>
          <w:szCs w:val="24"/>
          <w:lang w:eastAsia="ar-SA"/>
        </w:rPr>
        <w:t>Le misure di prevenzione possono essere definite obbligatorie quando debbono necessariamente essere poste in essere dall’Amministrazione che, ove la legge lo permetta, ha esclusivamente la possibilità di definire il termine entro il quale devono essere attuate. Tale termine, quantificato all’interno del PTPC, deve essere ritenuto perentorio.</w:t>
      </w:r>
    </w:p>
    <w:p w:rsidR="006A229C" w:rsidRDefault="00A27EAB" w:rsidP="006A229C">
      <w:pPr>
        <w:suppressAutoHyphens/>
        <w:overflowPunct/>
        <w:autoSpaceDE/>
        <w:autoSpaceDN/>
        <w:adjustRightInd/>
        <w:spacing w:before="120"/>
        <w:ind w:firstLine="360"/>
        <w:jc w:val="both"/>
        <w:textAlignment w:val="auto"/>
        <w:rPr>
          <w:sz w:val="24"/>
          <w:szCs w:val="24"/>
          <w:lang w:eastAsia="ar-SA"/>
        </w:rPr>
      </w:pPr>
      <w:r w:rsidRPr="00A27EAB">
        <w:rPr>
          <w:sz w:val="24"/>
          <w:szCs w:val="24"/>
          <w:lang w:eastAsia="ar-SA"/>
        </w:rPr>
        <w:t>Oltre alle misure obbligatorie, il PNA individua le misure ulteriori riconoscendo tali quelle che, pur non essendo obbligatorie per legge sono rese tali dal loro inserimento del PTPC e le misure trasversali. Queste misure potranno essere implementate, qualora già esistenti, attraverso circolari e disposizioni interne, per cui la valutazione complessiva del rischio è la risultante anche dell’implementazione di tali misure.</w:t>
      </w:r>
    </w:p>
    <w:p w:rsidR="006A229C" w:rsidRDefault="006A229C" w:rsidP="006A229C">
      <w:pPr>
        <w:overflowPunct/>
        <w:autoSpaceDE/>
        <w:autoSpaceDN/>
        <w:adjustRightInd/>
        <w:spacing w:before="8" w:line="271" w:lineRule="auto"/>
        <w:ind w:firstLine="360"/>
        <w:contextualSpacing/>
        <w:jc w:val="both"/>
        <w:textAlignment w:val="auto"/>
        <w:rPr>
          <w:sz w:val="24"/>
          <w:szCs w:val="24"/>
          <w:lang w:eastAsia="ar-SA"/>
        </w:rPr>
      </w:pPr>
    </w:p>
    <w:p w:rsidR="006A229C" w:rsidRPr="006A229C" w:rsidRDefault="006A229C" w:rsidP="006A229C">
      <w:pPr>
        <w:overflowPunct/>
        <w:autoSpaceDE/>
        <w:autoSpaceDN/>
        <w:adjustRightInd/>
        <w:spacing w:before="8" w:line="271" w:lineRule="auto"/>
        <w:ind w:firstLine="360"/>
        <w:contextualSpacing/>
        <w:jc w:val="both"/>
        <w:textAlignment w:val="auto"/>
        <w:rPr>
          <w:bCs/>
          <w:color w:val="000000"/>
          <w:kern w:val="36"/>
          <w:sz w:val="24"/>
          <w:szCs w:val="24"/>
        </w:rPr>
      </w:pPr>
      <w:r w:rsidRPr="006A229C">
        <w:rPr>
          <w:sz w:val="24"/>
          <w:szCs w:val="24"/>
          <w:lang w:eastAsia="ar-SA"/>
        </w:rPr>
        <w:t xml:space="preserve">Per quanto concerne le misure genarli, </w:t>
      </w:r>
      <w:r w:rsidR="00241956">
        <w:rPr>
          <w:bCs/>
          <w:color w:val="000000"/>
          <w:kern w:val="36"/>
          <w:sz w:val="24"/>
          <w:szCs w:val="24"/>
        </w:rPr>
        <w:t>salve alcune eccezioni (ad esempio</w:t>
      </w:r>
      <w:r w:rsidRPr="006A229C">
        <w:rPr>
          <w:bCs/>
          <w:color w:val="000000"/>
          <w:kern w:val="36"/>
          <w:sz w:val="24"/>
          <w:szCs w:val="24"/>
        </w:rPr>
        <w:t xml:space="preserve"> formazione e WHISTLEBLOWING</w:t>
      </w:r>
      <w:r w:rsidR="00241956">
        <w:rPr>
          <w:bCs/>
          <w:color w:val="000000"/>
          <w:kern w:val="36"/>
          <w:sz w:val="24"/>
          <w:szCs w:val="24"/>
        </w:rPr>
        <w:t xml:space="preserve">) </w:t>
      </w:r>
      <w:r w:rsidRPr="006A229C">
        <w:rPr>
          <w:bCs/>
          <w:color w:val="000000"/>
          <w:kern w:val="36"/>
          <w:sz w:val="24"/>
          <w:szCs w:val="24"/>
        </w:rPr>
        <w:t>il Piano ne prevede l’attuazione demandando la definizione all’Amministrazione centrale.</w:t>
      </w:r>
    </w:p>
    <w:p w:rsidR="006A229C" w:rsidRPr="00A27EAB" w:rsidRDefault="006A229C" w:rsidP="00A27EAB">
      <w:pPr>
        <w:suppressAutoHyphens/>
        <w:overflowPunct/>
        <w:autoSpaceDE/>
        <w:autoSpaceDN/>
        <w:adjustRightInd/>
        <w:spacing w:before="120"/>
        <w:ind w:firstLine="360"/>
        <w:jc w:val="both"/>
        <w:textAlignment w:val="auto"/>
        <w:rPr>
          <w:sz w:val="24"/>
          <w:szCs w:val="24"/>
          <w:lang w:eastAsia="ar-SA"/>
        </w:rPr>
      </w:pPr>
    </w:p>
    <w:p w:rsidR="00A27EAB" w:rsidRDefault="00A27EAB" w:rsidP="00E15CEB">
      <w:pPr>
        <w:suppressAutoHyphens/>
        <w:overflowPunct/>
        <w:autoSpaceDE/>
        <w:autoSpaceDN/>
        <w:adjustRightInd/>
        <w:spacing w:before="120"/>
        <w:ind w:firstLine="360"/>
        <w:jc w:val="both"/>
        <w:textAlignment w:val="auto"/>
        <w:rPr>
          <w:sz w:val="24"/>
          <w:szCs w:val="24"/>
          <w:lang w:eastAsia="ar-SA"/>
        </w:rPr>
      </w:pPr>
      <w:r w:rsidRPr="00A27EAB">
        <w:rPr>
          <w:sz w:val="24"/>
          <w:szCs w:val="24"/>
          <w:lang w:eastAsia="ar-SA"/>
        </w:rPr>
        <w:t>Quelle che seguono sono le misure che discendendo da specifiche disposizioni di legge</w:t>
      </w:r>
      <w:r w:rsidR="00E15CEB">
        <w:rPr>
          <w:sz w:val="24"/>
          <w:szCs w:val="24"/>
          <w:lang w:eastAsia="ar-SA"/>
        </w:rPr>
        <w:t xml:space="preserve"> e dallo stesso PNA</w:t>
      </w:r>
      <w:r w:rsidRPr="00A27EAB">
        <w:rPr>
          <w:sz w:val="24"/>
          <w:szCs w:val="24"/>
          <w:lang w:eastAsia="ar-SA"/>
        </w:rPr>
        <w:t>, che si pongono come obbligatorie per tutte le Pubbliche Amministrazioni, caratterizzate in funzione della peculiarità di ognuna di esse, e intese, per loro stessa natura, come fondamentali nella prevenzione dei fenomeni corruttivi.</w:t>
      </w:r>
    </w:p>
    <w:p w:rsidR="00E15CEB" w:rsidRDefault="00E15CEB" w:rsidP="00E15CEB">
      <w:pPr>
        <w:suppressAutoHyphens/>
        <w:overflowPunct/>
        <w:autoSpaceDE/>
        <w:autoSpaceDN/>
        <w:adjustRightInd/>
        <w:spacing w:before="120"/>
        <w:ind w:firstLine="360"/>
        <w:jc w:val="both"/>
        <w:textAlignment w:val="auto"/>
        <w:rPr>
          <w:sz w:val="24"/>
          <w:szCs w:val="24"/>
          <w:lang w:eastAsia="ar-SA"/>
        </w:rPr>
      </w:pPr>
      <w:r>
        <w:rPr>
          <w:sz w:val="24"/>
          <w:szCs w:val="24"/>
          <w:lang w:eastAsia="ar-SA"/>
        </w:rPr>
        <w:t>Si fornirà, oltre ad un’esplicazione della misura stessa, ove possibile un’esemplificazione della modalità attuazione replicando, ove possibile, i modelli già posti in essere nel contesto ministeriale.</w:t>
      </w:r>
    </w:p>
    <w:p w:rsidR="00E15CEB" w:rsidRDefault="00E15CEB" w:rsidP="00E15CEB">
      <w:pPr>
        <w:suppressAutoHyphens/>
        <w:overflowPunct/>
        <w:autoSpaceDE/>
        <w:autoSpaceDN/>
        <w:adjustRightInd/>
        <w:spacing w:before="120"/>
        <w:ind w:firstLine="360"/>
        <w:jc w:val="both"/>
        <w:textAlignment w:val="auto"/>
        <w:rPr>
          <w:sz w:val="24"/>
          <w:szCs w:val="24"/>
          <w:lang w:eastAsia="ar-SA"/>
        </w:rPr>
      </w:pPr>
    </w:p>
    <w:p w:rsidR="00DD6F3F" w:rsidRDefault="00DD6F3F" w:rsidP="00E15CEB">
      <w:pPr>
        <w:suppressAutoHyphens/>
        <w:overflowPunct/>
        <w:autoSpaceDE/>
        <w:autoSpaceDN/>
        <w:adjustRightInd/>
        <w:spacing w:before="120"/>
        <w:ind w:firstLine="360"/>
        <w:jc w:val="both"/>
        <w:textAlignment w:val="auto"/>
        <w:rPr>
          <w:sz w:val="24"/>
          <w:szCs w:val="24"/>
          <w:lang w:eastAsia="ar-SA"/>
        </w:rPr>
      </w:pPr>
    </w:p>
    <w:p w:rsidR="00017A96" w:rsidRPr="004F625A" w:rsidRDefault="004F625A" w:rsidP="00F049FC">
      <w:pPr>
        <w:pStyle w:val="Titolo2"/>
        <w:numPr>
          <w:ilvl w:val="1"/>
          <w:numId w:val="41"/>
        </w:numPr>
        <w:suppressAutoHyphens/>
        <w:overflowPunct/>
        <w:autoSpaceDE/>
        <w:autoSpaceDN/>
        <w:adjustRightInd/>
        <w:spacing w:before="120"/>
        <w:ind w:left="0" w:firstLine="0"/>
        <w:jc w:val="both"/>
        <w:textAlignment w:val="auto"/>
        <w:rPr>
          <w:sz w:val="24"/>
          <w:szCs w:val="24"/>
          <w:lang w:eastAsia="ar-SA"/>
        </w:rPr>
      </w:pPr>
      <w:r>
        <w:rPr>
          <w:lang w:eastAsia="ar-SA"/>
        </w:rPr>
        <w:lastRenderedPageBreak/>
        <w:t xml:space="preserve">Sezione </w:t>
      </w:r>
      <w:r w:rsidR="003D7EEB">
        <w:rPr>
          <w:lang w:eastAsia="ar-SA"/>
        </w:rPr>
        <w:t>Trasparenza</w:t>
      </w:r>
    </w:p>
    <w:p w:rsidR="004F625A" w:rsidRDefault="004F625A" w:rsidP="004F625A">
      <w:pPr>
        <w:jc w:val="both"/>
      </w:pPr>
      <w:bookmarkStart w:id="53" w:name="_Toc451242537"/>
    </w:p>
    <w:p w:rsidR="004F625A" w:rsidRPr="004F625A" w:rsidRDefault="004F625A" w:rsidP="004F625A">
      <w:pPr>
        <w:jc w:val="both"/>
        <w:rPr>
          <w:sz w:val="24"/>
          <w:szCs w:val="24"/>
        </w:rPr>
      </w:pPr>
      <w:r w:rsidRPr="004F625A">
        <w:rPr>
          <w:sz w:val="24"/>
          <w:szCs w:val="24"/>
        </w:rPr>
        <w:t>La nozione di “trasparenza” ha assunto un rilievo centrale nell’attuale quadro normativo, a seguito dell’emanazione della legge 190/2012 e del successivo decreto legislativo 14 marzo 2013, n. 33 recante “</w:t>
      </w:r>
      <w:r w:rsidRPr="004F625A">
        <w:rPr>
          <w:i/>
          <w:sz w:val="24"/>
          <w:szCs w:val="24"/>
        </w:rPr>
        <w:t>Riordino della disciplina riguardante gli obblighi di pubblicità, trasparenza e diffusione di informazioni da parte delle pubbliche amministrazioni</w:t>
      </w:r>
      <w:r w:rsidRPr="004F625A">
        <w:rPr>
          <w:sz w:val="24"/>
          <w:szCs w:val="24"/>
        </w:rPr>
        <w:t>”, attraverso il quale sono stati disciplinati gli obblighi di pubblicazione in capo alle Amministrazioni Pubbliche (ivi comprese le istituzioni scolastiche) già vigenti e ne sono stati introdotti di nuovi e, per la prima volta, è stato disciplinato l’istituto dell’“accesso civico”.</w:t>
      </w:r>
    </w:p>
    <w:p w:rsidR="004F625A" w:rsidRPr="004F625A" w:rsidRDefault="004F625A" w:rsidP="004F625A">
      <w:pPr>
        <w:jc w:val="both"/>
        <w:rPr>
          <w:sz w:val="24"/>
          <w:szCs w:val="24"/>
        </w:rPr>
      </w:pPr>
      <w:r w:rsidRPr="004F625A">
        <w:rPr>
          <w:sz w:val="24"/>
          <w:szCs w:val="24"/>
        </w:rPr>
        <w:t>Nel corso del 2016 sono state introdotte alcune novità normative che sono destinate a produrre profondi cambiamenti nelle azioni delle pubbliche amministrazioni. La novità di maggior rilievo rispetto al tema della trasparenza e della prevenzione della corruzione è rappresentata dal D.lgs. 25 maggio 2016, n. 97</w:t>
      </w:r>
      <w:r w:rsidRPr="004F625A">
        <w:rPr>
          <w:rFonts w:eastAsia="Garamond"/>
          <w:spacing w:val="42"/>
          <w:sz w:val="24"/>
          <w:szCs w:val="24"/>
        </w:rPr>
        <w:t xml:space="preserve"> </w:t>
      </w:r>
      <w:r w:rsidRPr="004F625A">
        <w:rPr>
          <w:rFonts w:eastAsia="Garamond"/>
          <w:spacing w:val="-1"/>
          <w:sz w:val="24"/>
          <w:szCs w:val="24"/>
        </w:rPr>
        <w:t>“</w:t>
      </w:r>
      <w:r w:rsidRPr="004F625A">
        <w:rPr>
          <w:rFonts w:eastAsia="Garamond"/>
          <w:i/>
          <w:spacing w:val="-1"/>
          <w:sz w:val="24"/>
          <w:szCs w:val="24"/>
        </w:rPr>
        <w:t>Revisione</w:t>
      </w:r>
      <w:r w:rsidRPr="004F625A">
        <w:rPr>
          <w:rFonts w:eastAsia="Garamond"/>
          <w:i/>
          <w:spacing w:val="42"/>
          <w:sz w:val="24"/>
          <w:szCs w:val="24"/>
        </w:rPr>
        <w:t xml:space="preserve"> </w:t>
      </w:r>
      <w:r w:rsidRPr="004F625A">
        <w:rPr>
          <w:rFonts w:eastAsia="Garamond"/>
          <w:i/>
          <w:sz w:val="24"/>
          <w:szCs w:val="24"/>
        </w:rPr>
        <w:t>e</w:t>
      </w:r>
      <w:r w:rsidRPr="004F625A">
        <w:rPr>
          <w:rFonts w:eastAsia="Garamond"/>
          <w:i/>
          <w:spacing w:val="43"/>
          <w:sz w:val="24"/>
          <w:szCs w:val="24"/>
        </w:rPr>
        <w:t xml:space="preserve"> </w:t>
      </w:r>
      <w:r w:rsidRPr="004F625A">
        <w:rPr>
          <w:rFonts w:eastAsia="Garamond"/>
          <w:i/>
          <w:spacing w:val="-1"/>
          <w:sz w:val="24"/>
          <w:szCs w:val="24"/>
        </w:rPr>
        <w:t>semplificazione</w:t>
      </w:r>
      <w:r w:rsidRPr="004F625A">
        <w:rPr>
          <w:rFonts w:eastAsia="Garamond"/>
          <w:i/>
          <w:spacing w:val="43"/>
          <w:sz w:val="24"/>
          <w:szCs w:val="24"/>
        </w:rPr>
        <w:t xml:space="preserve"> </w:t>
      </w:r>
      <w:r w:rsidRPr="004F625A">
        <w:rPr>
          <w:rFonts w:eastAsia="Garamond"/>
          <w:i/>
          <w:spacing w:val="-1"/>
          <w:sz w:val="24"/>
          <w:szCs w:val="24"/>
        </w:rPr>
        <w:t>delle</w:t>
      </w:r>
      <w:r w:rsidRPr="004F625A">
        <w:rPr>
          <w:rFonts w:eastAsia="Garamond"/>
          <w:i/>
          <w:spacing w:val="41"/>
          <w:sz w:val="24"/>
          <w:szCs w:val="24"/>
        </w:rPr>
        <w:t xml:space="preserve"> </w:t>
      </w:r>
      <w:r w:rsidRPr="004F625A">
        <w:rPr>
          <w:rFonts w:eastAsia="Garamond"/>
          <w:i/>
          <w:spacing w:val="-1"/>
          <w:sz w:val="24"/>
          <w:szCs w:val="24"/>
        </w:rPr>
        <w:t>disposizioni</w:t>
      </w:r>
      <w:r w:rsidRPr="004F625A">
        <w:rPr>
          <w:rFonts w:eastAsia="Garamond"/>
          <w:i/>
          <w:spacing w:val="44"/>
          <w:sz w:val="24"/>
          <w:szCs w:val="24"/>
        </w:rPr>
        <w:t xml:space="preserve"> </w:t>
      </w:r>
      <w:r w:rsidRPr="004F625A">
        <w:rPr>
          <w:rFonts w:eastAsia="Garamond"/>
          <w:i/>
          <w:sz w:val="24"/>
          <w:szCs w:val="24"/>
        </w:rPr>
        <w:t>in</w:t>
      </w:r>
      <w:r w:rsidRPr="004F625A">
        <w:rPr>
          <w:rFonts w:eastAsia="Garamond"/>
          <w:i/>
          <w:spacing w:val="41"/>
          <w:sz w:val="24"/>
          <w:szCs w:val="24"/>
        </w:rPr>
        <w:t xml:space="preserve"> </w:t>
      </w:r>
      <w:r w:rsidRPr="004F625A">
        <w:rPr>
          <w:rFonts w:eastAsia="Garamond"/>
          <w:i/>
          <w:spacing w:val="-1"/>
          <w:sz w:val="24"/>
          <w:szCs w:val="24"/>
        </w:rPr>
        <w:t>materia</w:t>
      </w:r>
      <w:r w:rsidRPr="004F625A">
        <w:rPr>
          <w:rFonts w:eastAsia="Garamond"/>
          <w:i/>
          <w:spacing w:val="44"/>
          <w:sz w:val="24"/>
          <w:szCs w:val="24"/>
        </w:rPr>
        <w:t xml:space="preserve"> </w:t>
      </w:r>
      <w:r w:rsidRPr="004F625A">
        <w:rPr>
          <w:rFonts w:eastAsia="Garamond"/>
          <w:i/>
          <w:sz w:val="24"/>
          <w:szCs w:val="24"/>
        </w:rPr>
        <w:t>di</w:t>
      </w:r>
      <w:r w:rsidRPr="004F625A">
        <w:rPr>
          <w:rFonts w:eastAsia="Garamond"/>
          <w:i/>
          <w:spacing w:val="39"/>
          <w:sz w:val="24"/>
          <w:szCs w:val="24"/>
        </w:rPr>
        <w:t xml:space="preserve"> </w:t>
      </w:r>
      <w:r w:rsidRPr="004F625A">
        <w:rPr>
          <w:rFonts w:eastAsia="Garamond"/>
          <w:i/>
          <w:spacing w:val="-1"/>
          <w:sz w:val="24"/>
          <w:szCs w:val="24"/>
        </w:rPr>
        <w:t>prevenzione</w:t>
      </w:r>
      <w:r w:rsidRPr="004F625A">
        <w:rPr>
          <w:rFonts w:eastAsia="Garamond"/>
          <w:i/>
          <w:spacing w:val="43"/>
          <w:sz w:val="24"/>
          <w:szCs w:val="24"/>
        </w:rPr>
        <w:t xml:space="preserve"> </w:t>
      </w:r>
      <w:r w:rsidRPr="004F625A">
        <w:rPr>
          <w:rFonts w:eastAsia="Garamond"/>
          <w:i/>
          <w:spacing w:val="-1"/>
          <w:sz w:val="24"/>
          <w:szCs w:val="24"/>
        </w:rPr>
        <w:t>della</w:t>
      </w:r>
      <w:r w:rsidRPr="004F625A">
        <w:rPr>
          <w:rFonts w:eastAsia="Garamond"/>
          <w:i/>
          <w:spacing w:val="44"/>
          <w:sz w:val="24"/>
          <w:szCs w:val="24"/>
        </w:rPr>
        <w:t xml:space="preserve"> </w:t>
      </w:r>
      <w:r w:rsidRPr="004F625A">
        <w:rPr>
          <w:rFonts w:eastAsia="Garamond"/>
          <w:i/>
          <w:spacing w:val="-1"/>
          <w:sz w:val="24"/>
          <w:szCs w:val="24"/>
        </w:rPr>
        <w:t>corruzione,</w:t>
      </w:r>
      <w:r w:rsidRPr="004F625A">
        <w:rPr>
          <w:i/>
          <w:spacing w:val="119"/>
          <w:w w:val="99"/>
          <w:sz w:val="24"/>
          <w:szCs w:val="24"/>
        </w:rPr>
        <w:t xml:space="preserve"> </w:t>
      </w:r>
      <w:r w:rsidRPr="004F625A">
        <w:rPr>
          <w:rFonts w:eastAsia="Garamond"/>
          <w:i/>
          <w:spacing w:val="-1"/>
          <w:sz w:val="24"/>
          <w:szCs w:val="24"/>
        </w:rPr>
        <w:t>pubblicità</w:t>
      </w:r>
      <w:r w:rsidRPr="004F625A">
        <w:rPr>
          <w:rFonts w:eastAsia="Garamond"/>
          <w:i/>
          <w:spacing w:val="16"/>
          <w:sz w:val="24"/>
          <w:szCs w:val="24"/>
        </w:rPr>
        <w:t xml:space="preserve"> </w:t>
      </w:r>
      <w:r w:rsidRPr="004F625A">
        <w:rPr>
          <w:rFonts w:eastAsia="Garamond"/>
          <w:i/>
          <w:sz w:val="24"/>
          <w:szCs w:val="24"/>
        </w:rPr>
        <w:t>e</w:t>
      </w:r>
      <w:r w:rsidRPr="004F625A">
        <w:rPr>
          <w:rFonts w:eastAsia="Garamond"/>
          <w:i/>
          <w:spacing w:val="16"/>
          <w:sz w:val="24"/>
          <w:szCs w:val="24"/>
        </w:rPr>
        <w:t xml:space="preserve"> </w:t>
      </w:r>
      <w:r w:rsidRPr="004F625A">
        <w:rPr>
          <w:rFonts w:eastAsia="Garamond"/>
          <w:i/>
          <w:spacing w:val="-1"/>
          <w:sz w:val="24"/>
          <w:szCs w:val="24"/>
        </w:rPr>
        <w:t>trasparenza,</w:t>
      </w:r>
      <w:r w:rsidRPr="004F625A">
        <w:rPr>
          <w:rFonts w:eastAsia="Garamond"/>
          <w:i/>
          <w:spacing w:val="16"/>
          <w:sz w:val="24"/>
          <w:szCs w:val="24"/>
        </w:rPr>
        <w:t xml:space="preserve"> </w:t>
      </w:r>
      <w:r w:rsidRPr="004F625A">
        <w:rPr>
          <w:rFonts w:eastAsia="Garamond"/>
          <w:i/>
          <w:spacing w:val="-1"/>
          <w:sz w:val="24"/>
          <w:szCs w:val="24"/>
        </w:rPr>
        <w:t>correttivo</w:t>
      </w:r>
      <w:r w:rsidRPr="004F625A">
        <w:rPr>
          <w:rFonts w:eastAsia="Garamond"/>
          <w:i/>
          <w:spacing w:val="15"/>
          <w:sz w:val="24"/>
          <w:szCs w:val="24"/>
        </w:rPr>
        <w:t xml:space="preserve"> </w:t>
      </w:r>
      <w:r w:rsidRPr="004F625A">
        <w:rPr>
          <w:rFonts w:eastAsia="Garamond"/>
          <w:i/>
          <w:spacing w:val="-1"/>
          <w:sz w:val="24"/>
          <w:szCs w:val="24"/>
        </w:rPr>
        <w:t>della</w:t>
      </w:r>
      <w:r w:rsidRPr="004F625A">
        <w:rPr>
          <w:rFonts w:eastAsia="Garamond"/>
          <w:i/>
          <w:spacing w:val="17"/>
          <w:sz w:val="24"/>
          <w:szCs w:val="24"/>
        </w:rPr>
        <w:t xml:space="preserve"> </w:t>
      </w:r>
      <w:r w:rsidRPr="004F625A">
        <w:rPr>
          <w:rFonts w:eastAsia="Garamond"/>
          <w:i/>
          <w:spacing w:val="-1"/>
          <w:sz w:val="24"/>
          <w:szCs w:val="24"/>
        </w:rPr>
        <w:t>legge</w:t>
      </w:r>
      <w:r w:rsidRPr="004F625A">
        <w:rPr>
          <w:rFonts w:eastAsia="Garamond"/>
          <w:i/>
          <w:spacing w:val="18"/>
          <w:sz w:val="24"/>
          <w:szCs w:val="24"/>
        </w:rPr>
        <w:t xml:space="preserve"> </w:t>
      </w:r>
      <w:r w:rsidRPr="004F625A">
        <w:rPr>
          <w:rFonts w:eastAsia="Garamond"/>
          <w:i/>
          <w:sz w:val="24"/>
          <w:szCs w:val="24"/>
        </w:rPr>
        <w:t>6</w:t>
      </w:r>
      <w:r w:rsidRPr="004F625A">
        <w:rPr>
          <w:rFonts w:eastAsia="Garamond"/>
          <w:i/>
          <w:spacing w:val="16"/>
          <w:sz w:val="24"/>
          <w:szCs w:val="24"/>
        </w:rPr>
        <w:t xml:space="preserve"> </w:t>
      </w:r>
      <w:r w:rsidRPr="004F625A">
        <w:rPr>
          <w:rFonts w:eastAsia="Garamond"/>
          <w:i/>
          <w:spacing w:val="-1"/>
          <w:sz w:val="24"/>
          <w:szCs w:val="24"/>
        </w:rPr>
        <w:t>novembre</w:t>
      </w:r>
      <w:r w:rsidRPr="004F625A">
        <w:rPr>
          <w:rFonts w:eastAsia="Garamond"/>
          <w:i/>
          <w:spacing w:val="16"/>
          <w:sz w:val="24"/>
          <w:szCs w:val="24"/>
        </w:rPr>
        <w:t xml:space="preserve"> </w:t>
      </w:r>
      <w:r w:rsidRPr="004F625A">
        <w:rPr>
          <w:rFonts w:eastAsia="Garamond"/>
          <w:i/>
          <w:sz w:val="24"/>
          <w:szCs w:val="24"/>
        </w:rPr>
        <w:t>2012,</w:t>
      </w:r>
      <w:r w:rsidRPr="004F625A">
        <w:rPr>
          <w:rFonts w:eastAsia="Garamond"/>
          <w:i/>
          <w:spacing w:val="16"/>
          <w:sz w:val="24"/>
          <w:szCs w:val="24"/>
        </w:rPr>
        <w:t xml:space="preserve"> </w:t>
      </w:r>
      <w:r w:rsidRPr="004F625A">
        <w:rPr>
          <w:rFonts w:eastAsia="Garamond"/>
          <w:i/>
          <w:sz w:val="24"/>
          <w:szCs w:val="24"/>
        </w:rPr>
        <w:t>n.</w:t>
      </w:r>
      <w:r w:rsidRPr="004F625A">
        <w:rPr>
          <w:rFonts w:eastAsia="Garamond"/>
          <w:i/>
          <w:spacing w:val="16"/>
          <w:sz w:val="24"/>
          <w:szCs w:val="24"/>
        </w:rPr>
        <w:t xml:space="preserve"> </w:t>
      </w:r>
      <w:r w:rsidRPr="004F625A">
        <w:rPr>
          <w:rFonts w:eastAsia="Garamond"/>
          <w:i/>
          <w:sz w:val="24"/>
          <w:szCs w:val="24"/>
        </w:rPr>
        <w:t>190</w:t>
      </w:r>
      <w:r w:rsidRPr="004F625A">
        <w:rPr>
          <w:rFonts w:eastAsia="Garamond"/>
          <w:i/>
          <w:spacing w:val="16"/>
          <w:sz w:val="24"/>
          <w:szCs w:val="24"/>
        </w:rPr>
        <w:t xml:space="preserve"> </w:t>
      </w:r>
      <w:r w:rsidRPr="004F625A">
        <w:rPr>
          <w:rFonts w:eastAsia="Garamond"/>
          <w:i/>
          <w:sz w:val="24"/>
          <w:szCs w:val="24"/>
        </w:rPr>
        <w:t>e</w:t>
      </w:r>
      <w:r w:rsidRPr="004F625A">
        <w:rPr>
          <w:rFonts w:eastAsia="Garamond"/>
          <w:i/>
          <w:spacing w:val="15"/>
          <w:sz w:val="24"/>
          <w:szCs w:val="24"/>
        </w:rPr>
        <w:t xml:space="preserve"> </w:t>
      </w:r>
      <w:r w:rsidRPr="004F625A">
        <w:rPr>
          <w:rFonts w:eastAsia="Garamond"/>
          <w:i/>
          <w:spacing w:val="-1"/>
          <w:sz w:val="24"/>
          <w:szCs w:val="24"/>
        </w:rPr>
        <w:t>del</w:t>
      </w:r>
      <w:r w:rsidRPr="004F625A">
        <w:rPr>
          <w:rFonts w:eastAsia="Garamond"/>
          <w:i/>
          <w:spacing w:val="16"/>
          <w:sz w:val="24"/>
          <w:szCs w:val="24"/>
        </w:rPr>
        <w:t xml:space="preserve"> </w:t>
      </w:r>
      <w:r w:rsidRPr="004F625A">
        <w:rPr>
          <w:rFonts w:eastAsia="Garamond"/>
          <w:i/>
          <w:spacing w:val="-1"/>
          <w:sz w:val="24"/>
          <w:szCs w:val="24"/>
        </w:rPr>
        <w:t>decreto</w:t>
      </w:r>
      <w:r w:rsidRPr="004F625A">
        <w:rPr>
          <w:rFonts w:eastAsia="Garamond"/>
          <w:i/>
          <w:spacing w:val="15"/>
          <w:sz w:val="24"/>
          <w:szCs w:val="24"/>
        </w:rPr>
        <w:t xml:space="preserve"> </w:t>
      </w:r>
      <w:r w:rsidRPr="004F625A">
        <w:rPr>
          <w:rFonts w:eastAsia="Garamond"/>
          <w:i/>
          <w:sz w:val="24"/>
          <w:szCs w:val="24"/>
        </w:rPr>
        <w:t>legislativo</w:t>
      </w:r>
      <w:r w:rsidRPr="004F625A">
        <w:rPr>
          <w:rFonts w:eastAsia="Garamond"/>
          <w:i/>
          <w:spacing w:val="15"/>
          <w:sz w:val="24"/>
          <w:szCs w:val="24"/>
        </w:rPr>
        <w:t xml:space="preserve"> </w:t>
      </w:r>
      <w:r w:rsidRPr="004F625A">
        <w:rPr>
          <w:rFonts w:eastAsia="Garamond"/>
          <w:i/>
          <w:sz w:val="24"/>
          <w:szCs w:val="24"/>
        </w:rPr>
        <w:t>14</w:t>
      </w:r>
      <w:r w:rsidRPr="004F625A">
        <w:rPr>
          <w:rFonts w:eastAsia="Garamond"/>
          <w:i/>
          <w:spacing w:val="15"/>
          <w:sz w:val="24"/>
          <w:szCs w:val="24"/>
        </w:rPr>
        <w:t xml:space="preserve"> </w:t>
      </w:r>
      <w:r w:rsidRPr="004F625A">
        <w:rPr>
          <w:rFonts w:eastAsia="Garamond"/>
          <w:i/>
          <w:sz w:val="24"/>
          <w:szCs w:val="24"/>
        </w:rPr>
        <w:t>marzo</w:t>
      </w:r>
      <w:r w:rsidRPr="004F625A">
        <w:rPr>
          <w:rFonts w:eastAsia="Garamond"/>
          <w:i/>
          <w:spacing w:val="15"/>
          <w:sz w:val="24"/>
          <w:szCs w:val="24"/>
        </w:rPr>
        <w:t xml:space="preserve"> </w:t>
      </w:r>
      <w:r w:rsidRPr="004F625A">
        <w:rPr>
          <w:rFonts w:eastAsia="Garamond"/>
          <w:i/>
          <w:sz w:val="24"/>
          <w:szCs w:val="24"/>
        </w:rPr>
        <w:t>2013,</w:t>
      </w:r>
      <w:r w:rsidRPr="004F625A">
        <w:rPr>
          <w:rFonts w:eastAsia="Garamond"/>
          <w:i/>
          <w:spacing w:val="16"/>
          <w:sz w:val="24"/>
          <w:szCs w:val="24"/>
        </w:rPr>
        <w:t xml:space="preserve"> </w:t>
      </w:r>
      <w:r w:rsidRPr="004F625A">
        <w:rPr>
          <w:rFonts w:eastAsia="Garamond"/>
          <w:i/>
          <w:sz w:val="24"/>
          <w:szCs w:val="24"/>
        </w:rPr>
        <w:t>n.</w:t>
      </w:r>
      <w:r w:rsidRPr="004F625A">
        <w:rPr>
          <w:i/>
          <w:spacing w:val="87"/>
          <w:w w:val="99"/>
          <w:sz w:val="24"/>
          <w:szCs w:val="24"/>
        </w:rPr>
        <w:t xml:space="preserve"> </w:t>
      </w:r>
      <w:r w:rsidRPr="004F625A">
        <w:rPr>
          <w:rFonts w:eastAsia="Garamond"/>
          <w:i/>
          <w:sz w:val="24"/>
          <w:szCs w:val="24"/>
        </w:rPr>
        <w:t>33</w:t>
      </w:r>
      <w:r w:rsidRPr="004F625A">
        <w:rPr>
          <w:rFonts w:eastAsia="Garamond"/>
          <w:sz w:val="24"/>
          <w:szCs w:val="24"/>
        </w:rPr>
        <w:t>”.</w:t>
      </w:r>
    </w:p>
    <w:p w:rsidR="004F625A" w:rsidRPr="004F625A" w:rsidRDefault="004F625A" w:rsidP="004F625A">
      <w:pPr>
        <w:jc w:val="both"/>
        <w:rPr>
          <w:sz w:val="24"/>
          <w:szCs w:val="24"/>
        </w:rPr>
      </w:pPr>
      <w:r w:rsidRPr="004F625A">
        <w:rPr>
          <w:sz w:val="24"/>
          <w:szCs w:val="24"/>
        </w:rPr>
        <w:t>L’Autorità Nazionale Anticorruzione ha, poi, emanato le “</w:t>
      </w:r>
      <w:r w:rsidRPr="004F625A">
        <w:rPr>
          <w:i/>
          <w:sz w:val="24"/>
          <w:szCs w:val="24"/>
        </w:rPr>
        <w:t>Prime linee guida recanti indicazioni sull’attuazione degli  obblighi di pubblicità, trasparenza e diffusione di informazioni contenute nel  d.lgs. 33/2013</w:t>
      </w:r>
      <w:r w:rsidRPr="004F625A">
        <w:rPr>
          <w:sz w:val="24"/>
          <w:szCs w:val="24"/>
        </w:rPr>
        <w:t xml:space="preserve"> </w:t>
      </w:r>
      <w:r w:rsidRPr="004F625A">
        <w:rPr>
          <w:rFonts w:eastAsia="Garamond"/>
          <w:i/>
          <w:spacing w:val="-1"/>
          <w:sz w:val="24"/>
          <w:szCs w:val="24"/>
        </w:rPr>
        <w:t>come</w:t>
      </w:r>
      <w:r w:rsidRPr="004F625A">
        <w:rPr>
          <w:rFonts w:eastAsia="Garamond"/>
          <w:i/>
          <w:spacing w:val="3"/>
          <w:sz w:val="24"/>
          <w:szCs w:val="24"/>
        </w:rPr>
        <w:t xml:space="preserve"> </w:t>
      </w:r>
      <w:r w:rsidRPr="004F625A">
        <w:rPr>
          <w:rFonts w:eastAsia="Garamond"/>
          <w:i/>
          <w:spacing w:val="-1"/>
          <w:sz w:val="24"/>
          <w:szCs w:val="24"/>
        </w:rPr>
        <w:t>modificato</w:t>
      </w:r>
      <w:r w:rsidRPr="004F625A">
        <w:rPr>
          <w:rFonts w:eastAsia="Garamond"/>
          <w:i/>
          <w:spacing w:val="2"/>
          <w:sz w:val="24"/>
          <w:szCs w:val="24"/>
        </w:rPr>
        <w:t xml:space="preserve"> </w:t>
      </w:r>
      <w:r w:rsidRPr="004F625A">
        <w:rPr>
          <w:rFonts w:eastAsia="Garamond"/>
          <w:i/>
          <w:spacing w:val="-1"/>
          <w:sz w:val="24"/>
          <w:szCs w:val="24"/>
        </w:rPr>
        <w:t>dal</w:t>
      </w:r>
      <w:r w:rsidRPr="004F625A">
        <w:rPr>
          <w:rFonts w:eastAsia="Garamond"/>
          <w:i/>
          <w:spacing w:val="3"/>
          <w:sz w:val="24"/>
          <w:szCs w:val="24"/>
        </w:rPr>
        <w:t xml:space="preserve"> </w:t>
      </w:r>
      <w:r w:rsidRPr="004F625A">
        <w:rPr>
          <w:rFonts w:eastAsia="Garamond"/>
          <w:i/>
          <w:spacing w:val="-1"/>
          <w:sz w:val="24"/>
          <w:szCs w:val="24"/>
        </w:rPr>
        <w:t>d.lgs.</w:t>
      </w:r>
      <w:r w:rsidRPr="004F625A">
        <w:rPr>
          <w:rFonts w:eastAsia="Garamond"/>
          <w:i/>
          <w:spacing w:val="3"/>
          <w:sz w:val="24"/>
          <w:szCs w:val="24"/>
        </w:rPr>
        <w:t xml:space="preserve"> </w:t>
      </w:r>
      <w:r w:rsidRPr="004F625A">
        <w:rPr>
          <w:rFonts w:eastAsia="Garamond"/>
          <w:i/>
          <w:spacing w:val="-1"/>
          <w:sz w:val="24"/>
          <w:szCs w:val="24"/>
        </w:rPr>
        <w:t>97/2016”</w:t>
      </w:r>
      <w:r w:rsidRPr="004F625A">
        <w:rPr>
          <w:rFonts w:eastAsia="Garamond"/>
          <w:i/>
          <w:spacing w:val="4"/>
          <w:sz w:val="24"/>
          <w:szCs w:val="24"/>
        </w:rPr>
        <w:t xml:space="preserve"> </w:t>
      </w:r>
      <w:r w:rsidRPr="004F625A">
        <w:rPr>
          <w:rFonts w:eastAsia="Garamond"/>
          <w:sz w:val="24"/>
          <w:szCs w:val="24"/>
        </w:rPr>
        <w:t>con</w:t>
      </w:r>
      <w:r w:rsidRPr="004F625A">
        <w:rPr>
          <w:rFonts w:eastAsia="Garamond"/>
          <w:spacing w:val="3"/>
          <w:sz w:val="24"/>
          <w:szCs w:val="24"/>
        </w:rPr>
        <w:t xml:space="preserve"> </w:t>
      </w:r>
      <w:r w:rsidRPr="004F625A">
        <w:rPr>
          <w:rFonts w:eastAsia="Garamond"/>
          <w:spacing w:val="-1"/>
          <w:sz w:val="24"/>
          <w:szCs w:val="24"/>
        </w:rPr>
        <w:t>Delibera</w:t>
      </w:r>
      <w:r w:rsidRPr="004F625A">
        <w:rPr>
          <w:rFonts w:eastAsia="Garamond"/>
          <w:spacing w:val="4"/>
          <w:sz w:val="24"/>
          <w:szCs w:val="24"/>
        </w:rPr>
        <w:t xml:space="preserve"> </w:t>
      </w:r>
      <w:r w:rsidRPr="004F625A">
        <w:rPr>
          <w:rFonts w:eastAsia="Garamond"/>
          <w:spacing w:val="-1"/>
          <w:sz w:val="24"/>
          <w:szCs w:val="24"/>
        </w:rPr>
        <w:t>n.1310</w:t>
      </w:r>
      <w:r w:rsidRPr="004F625A">
        <w:rPr>
          <w:rFonts w:eastAsia="Garamond"/>
          <w:spacing w:val="3"/>
          <w:sz w:val="24"/>
          <w:szCs w:val="24"/>
        </w:rPr>
        <w:t xml:space="preserve"> </w:t>
      </w:r>
      <w:r w:rsidRPr="004F625A">
        <w:rPr>
          <w:rFonts w:eastAsia="Garamond"/>
          <w:sz w:val="24"/>
          <w:szCs w:val="24"/>
        </w:rPr>
        <w:t>del</w:t>
      </w:r>
      <w:r w:rsidRPr="004F625A">
        <w:rPr>
          <w:rFonts w:eastAsia="Garamond"/>
          <w:spacing w:val="3"/>
          <w:sz w:val="24"/>
          <w:szCs w:val="24"/>
        </w:rPr>
        <w:t xml:space="preserve"> </w:t>
      </w:r>
      <w:r w:rsidRPr="004F625A">
        <w:rPr>
          <w:rFonts w:eastAsia="Garamond"/>
          <w:sz w:val="24"/>
          <w:szCs w:val="24"/>
        </w:rPr>
        <w:t>28</w:t>
      </w:r>
      <w:r w:rsidRPr="004F625A">
        <w:rPr>
          <w:rFonts w:eastAsia="Garamond"/>
          <w:spacing w:val="4"/>
          <w:sz w:val="24"/>
          <w:szCs w:val="24"/>
        </w:rPr>
        <w:t xml:space="preserve"> </w:t>
      </w:r>
      <w:r w:rsidRPr="004F625A">
        <w:rPr>
          <w:rFonts w:eastAsia="Garamond"/>
          <w:spacing w:val="-1"/>
          <w:sz w:val="24"/>
          <w:szCs w:val="24"/>
        </w:rPr>
        <w:t>dicembre</w:t>
      </w:r>
      <w:r w:rsidRPr="004F625A">
        <w:rPr>
          <w:rFonts w:eastAsia="Garamond"/>
          <w:spacing w:val="4"/>
          <w:sz w:val="24"/>
          <w:szCs w:val="24"/>
        </w:rPr>
        <w:t xml:space="preserve"> </w:t>
      </w:r>
      <w:r w:rsidRPr="004F625A">
        <w:rPr>
          <w:rFonts w:eastAsia="Garamond"/>
          <w:sz w:val="24"/>
          <w:szCs w:val="24"/>
        </w:rPr>
        <w:t>2016</w:t>
      </w:r>
      <w:r w:rsidRPr="004F625A">
        <w:rPr>
          <w:rFonts w:eastAsia="Garamond"/>
          <w:spacing w:val="4"/>
          <w:sz w:val="24"/>
          <w:szCs w:val="24"/>
        </w:rPr>
        <w:t xml:space="preserve"> </w:t>
      </w:r>
      <w:r w:rsidRPr="004F625A">
        <w:rPr>
          <w:rFonts w:eastAsia="Garamond"/>
          <w:spacing w:val="-1"/>
          <w:sz w:val="24"/>
          <w:szCs w:val="24"/>
        </w:rPr>
        <w:t>e,</w:t>
      </w:r>
      <w:r w:rsidRPr="004F625A">
        <w:rPr>
          <w:rFonts w:eastAsia="Garamond"/>
          <w:spacing w:val="4"/>
          <w:sz w:val="24"/>
          <w:szCs w:val="24"/>
        </w:rPr>
        <w:t xml:space="preserve"> </w:t>
      </w:r>
      <w:r w:rsidRPr="004F625A">
        <w:rPr>
          <w:rFonts w:eastAsia="Garamond"/>
          <w:spacing w:val="-1"/>
          <w:sz w:val="24"/>
          <w:szCs w:val="24"/>
        </w:rPr>
        <w:t>d’intesa</w:t>
      </w:r>
      <w:r w:rsidRPr="004F625A">
        <w:rPr>
          <w:rFonts w:eastAsia="Garamond"/>
          <w:spacing w:val="4"/>
          <w:sz w:val="24"/>
          <w:szCs w:val="24"/>
        </w:rPr>
        <w:t xml:space="preserve"> </w:t>
      </w:r>
      <w:r w:rsidRPr="004F625A">
        <w:rPr>
          <w:rFonts w:eastAsia="Garamond"/>
          <w:sz w:val="24"/>
          <w:szCs w:val="24"/>
        </w:rPr>
        <w:t>con</w:t>
      </w:r>
      <w:r w:rsidRPr="004F625A">
        <w:rPr>
          <w:rFonts w:eastAsia="Garamond"/>
          <w:spacing w:val="3"/>
          <w:sz w:val="24"/>
          <w:szCs w:val="24"/>
        </w:rPr>
        <w:t xml:space="preserve"> </w:t>
      </w:r>
      <w:r w:rsidRPr="004F625A">
        <w:rPr>
          <w:rFonts w:eastAsia="Garamond"/>
          <w:sz w:val="24"/>
          <w:szCs w:val="24"/>
        </w:rPr>
        <w:t>il</w:t>
      </w:r>
      <w:r w:rsidRPr="004F625A">
        <w:rPr>
          <w:rFonts w:eastAsia="Garamond"/>
          <w:spacing w:val="3"/>
          <w:sz w:val="24"/>
          <w:szCs w:val="24"/>
        </w:rPr>
        <w:t xml:space="preserve"> </w:t>
      </w:r>
      <w:r w:rsidRPr="004F625A">
        <w:rPr>
          <w:rFonts w:eastAsia="Garamond"/>
          <w:spacing w:val="-1"/>
          <w:sz w:val="24"/>
          <w:szCs w:val="24"/>
        </w:rPr>
        <w:t>Garante</w:t>
      </w:r>
      <w:r w:rsidRPr="004F625A">
        <w:rPr>
          <w:spacing w:val="75"/>
          <w:w w:val="99"/>
          <w:sz w:val="24"/>
          <w:szCs w:val="24"/>
        </w:rPr>
        <w:t xml:space="preserve"> </w:t>
      </w:r>
      <w:r w:rsidRPr="004F625A">
        <w:rPr>
          <w:rFonts w:eastAsia="Garamond"/>
          <w:sz w:val="24"/>
          <w:szCs w:val="24"/>
        </w:rPr>
        <w:t>della</w:t>
      </w:r>
      <w:r w:rsidRPr="004F625A">
        <w:rPr>
          <w:rFonts w:eastAsia="Garamond"/>
          <w:spacing w:val="42"/>
          <w:sz w:val="24"/>
          <w:szCs w:val="24"/>
        </w:rPr>
        <w:t xml:space="preserve"> </w:t>
      </w:r>
      <w:r w:rsidRPr="004F625A">
        <w:rPr>
          <w:rFonts w:eastAsia="Garamond"/>
          <w:spacing w:val="-1"/>
          <w:sz w:val="24"/>
          <w:szCs w:val="24"/>
        </w:rPr>
        <w:t>Privacy,</w:t>
      </w:r>
      <w:r w:rsidRPr="004F625A">
        <w:rPr>
          <w:rFonts w:eastAsia="Garamond"/>
          <w:spacing w:val="42"/>
          <w:sz w:val="24"/>
          <w:szCs w:val="24"/>
        </w:rPr>
        <w:t xml:space="preserve"> </w:t>
      </w:r>
      <w:r w:rsidRPr="004F625A">
        <w:rPr>
          <w:rFonts w:eastAsia="Garamond"/>
          <w:sz w:val="24"/>
          <w:szCs w:val="24"/>
        </w:rPr>
        <w:t>le</w:t>
      </w:r>
      <w:r w:rsidRPr="004F625A">
        <w:rPr>
          <w:rFonts w:eastAsia="Garamond"/>
          <w:spacing w:val="43"/>
          <w:sz w:val="24"/>
          <w:szCs w:val="24"/>
        </w:rPr>
        <w:t xml:space="preserve"> </w:t>
      </w:r>
      <w:r w:rsidRPr="004F625A">
        <w:rPr>
          <w:rFonts w:eastAsia="Garamond"/>
          <w:spacing w:val="-1"/>
          <w:sz w:val="24"/>
          <w:szCs w:val="24"/>
        </w:rPr>
        <w:t>“</w:t>
      </w:r>
      <w:r w:rsidRPr="004F625A">
        <w:rPr>
          <w:rFonts w:eastAsia="Garamond"/>
          <w:i/>
          <w:spacing w:val="-1"/>
          <w:sz w:val="24"/>
          <w:szCs w:val="24"/>
        </w:rPr>
        <w:t>Linee</w:t>
      </w:r>
      <w:r w:rsidRPr="004F625A">
        <w:rPr>
          <w:rFonts w:eastAsia="Garamond"/>
          <w:i/>
          <w:spacing w:val="41"/>
          <w:sz w:val="24"/>
          <w:szCs w:val="24"/>
        </w:rPr>
        <w:t xml:space="preserve"> </w:t>
      </w:r>
      <w:r w:rsidRPr="004F625A">
        <w:rPr>
          <w:rFonts w:eastAsia="Garamond"/>
          <w:i/>
          <w:spacing w:val="-1"/>
          <w:sz w:val="24"/>
          <w:szCs w:val="24"/>
        </w:rPr>
        <w:t>guida</w:t>
      </w:r>
      <w:r w:rsidRPr="004F625A">
        <w:rPr>
          <w:rFonts w:eastAsia="Garamond"/>
          <w:i/>
          <w:spacing w:val="43"/>
          <w:sz w:val="24"/>
          <w:szCs w:val="24"/>
        </w:rPr>
        <w:t xml:space="preserve"> </w:t>
      </w:r>
      <w:r w:rsidRPr="004F625A">
        <w:rPr>
          <w:rFonts w:eastAsia="Garamond"/>
          <w:i/>
          <w:spacing w:val="-1"/>
          <w:sz w:val="24"/>
          <w:szCs w:val="24"/>
        </w:rPr>
        <w:t>recanti</w:t>
      </w:r>
      <w:r w:rsidRPr="004F625A">
        <w:rPr>
          <w:rFonts w:eastAsia="Garamond"/>
          <w:i/>
          <w:spacing w:val="41"/>
          <w:sz w:val="24"/>
          <w:szCs w:val="24"/>
        </w:rPr>
        <w:t xml:space="preserve"> </w:t>
      </w:r>
      <w:r w:rsidRPr="004F625A">
        <w:rPr>
          <w:rFonts w:eastAsia="Garamond"/>
          <w:i/>
          <w:spacing w:val="-1"/>
          <w:sz w:val="24"/>
          <w:szCs w:val="24"/>
        </w:rPr>
        <w:t>indicazioni</w:t>
      </w:r>
      <w:r w:rsidRPr="004F625A">
        <w:rPr>
          <w:rFonts w:eastAsia="Garamond"/>
          <w:i/>
          <w:spacing w:val="42"/>
          <w:sz w:val="24"/>
          <w:szCs w:val="24"/>
        </w:rPr>
        <w:t xml:space="preserve"> </w:t>
      </w:r>
      <w:r w:rsidRPr="004F625A">
        <w:rPr>
          <w:rFonts w:eastAsia="Garamond"/>
          <w:i/>
          <w:spacing w:val="-1"/>
          <w:sz w:val="24"/>
          <w:szCs w:val="24"/>
        </w:rPr>
        <w:t>operative</w:t>
      </w:r>
      <w:r w:rsidRPr="004F625A">
        <w:rPr>
          <w:rFonts w:eastAsia="Garamond"/>
          <w:i/>
          <w:spacing w:val="41"/>
          <w:sz w:val="24"/>
          <w:szCs w:val="24"/>
        </w:rPr>
        <w:t xml:space="preserve"> </w:t>
      </w:r>
      <w:r w:rsidRPr="004F625A">
        <w:rPr>
          <w:rFonts w:eastAsia="Garamond"/>
          <w:i/>
          <w:sz w:val="24"/>
          <w:szCs w:val="24"/>
        </w:rPr>
        <w:t>ai</w:t>
      </w:r>
      <w:r w:rsidRPr="004F625A">
        <w:rPr>
          <w:rFonts w:eastAsia="Garamond"/>
          <w:i/>
          <w:spacing w:val="42"/>
          <w:sz w:val="24"/>
          <w:szCs w:val="24"/>
        </w:rPr>
        <w:t xml:space="preserve"> </w:t>
      </w:r>
      <w:r w:rsidRPr="004F625A">
        <w:rPr>
          <w:rFonts w:eastAsia="Garamond"/>
          <w:i/>
          <w:sz w:val="24"/>
          <w:szCs w:val="24"/>
        </w:rPr>
        <w:t>fini</w:t>
      </w:r>
      <w:r w:rsidRPr="004F625A">
        <w:rPr>
          <w:rFonts w:eastAsia="Garamond"/>
          <w:i/>
          <w:spacing w:val="41"/>
          <w:sz w:val="24"/>
          <w:szCs w:val="24"/>
        </w:rPr>
        <w:t xml:space="preserve"> </w:t>
      </w:r>
      <w:r w:rsidRPr="004F625A">
        <w:rPr>
          <w:rFonts w:eastAsia="Garamond"/>
          <w:i/>
          <w:spacing w:val="-1"/>
          <w:sz w:val="24"/>
          <w:szCs w:val="24"/>
        </w:rPr>
        <w:t>della</w:t>
      </w:r>
      <w:r w:rsidRPr="004F625A">
        <w:rPr>
          <w:rFonts w:eastAsia="Garamond"/>
          <w:i/>
          <w:spacing w:val="43"/>
          <w:sz w:val="24"/>
          <w:szCs w:val="24"/>
        </w:rPr>
        <w:t xml:space="preserve"> </w:t>
      </w:r>
      <w:r w:rsidRPr="004F625A">
        <w:rPr>
          <w:rFonts w:eastAsia="Garamond"/>
          <w:i/>
          <w:spacing w:val="-1"/>
          <w:sz w:val="24"/>
          <w:szCs w:val="24"/>
        </w:rPr>
        <w:t>definizione</w:t>
      </w:r>
      <w:r w:rsidRPr="004F625A">
        <w:rPr>
          <w:rFonts w:eastAsia="Garamond"/>
          <w:i/>
          <w:spacing w:val="40"/>
          <w:sz w:val="24"/>
          <w:szCs w:val="24"/>
        </w:rPr>
        <w:t xml:space="preserve"> </w:t>
      </w:r>
      <w:r w:rsidRPr="004F625A">
        <w:rPr>
          <w:rFonts w:eastAsia="Garamond"/>
          <w:i/>
          <w:spacing w:val="-1"/>
          <w:sz w:val="24"/>
          <w:szCs w:val="24"/>
        </w:rPr>
        <w:t>delle</w:t>
      </w:r>
      <w:r w:rsidRPr="004F625A">
        <w:rPr>
          <w:rFonts w:eastAsia="Garamond"/>
          <w:i/>
          <w:spacing w:val="41"/>
          <w:sz w:val="24"/>
          <w:szCs w:val="24"/>
        </w:rPr>
        <w:t xml:space="preserve"> </w:t>
      </w:r>
      <w:r w:rsidRPr="004F625A">
        <w:rPr>
          <w:rFonts w:eastAsia="Garamond"/>
          <w:i/>
          <w:spacing w:val="-1"/>
          <w:sz w:val="24"/>
          <w:szCs w:val="24"/>
        </w:rPr>
        <w:t>esclusioni</w:t>
      </w:r>
      <w:r w:rsidRPr="004F625A">
        <w:rPr>
          <w:rFonts w:eastAsia="Garamond"/>
          <w:i/>
          <w:spacing w:val="42"/>
          <w:sz w:val="24"/>
          <w:szCs w:val="24"/>
        </w:rPr>
        <w:t xml:space="preserve"> </w:t>
      </w:r>
      <w:r w:rsidRPr="004F625A">
        <w:rPr>
          <w:rFonts w:eastAsia="Garamond"/>
          <w:i/>
          <w:sz w:val="24"/>
          <w:szCs w:val="24"/>
        </w:rPr>
        <w:t>e</w:t>
      </w:r>
      <w:r w:rsidRPr="004F625A">
        <w:rPr>
          <w:rFonts w:eastAsia="Garamond"/>
          <w:i/>
          <w:spacing w:val="41"/>
          <w:sz w:val="24"/>
          <w:szCs w:val="24"/>
        </w:rPr>
        <w:t xml:space="preserve"> </w:t>
      </w:r>
      <w:r w:rsidRPr="004F625A">
        <w:rPr>
          <w:rFonts w:eastAsia="Garamond"/>
          <w:i/>
          <w:spacing w:val="-1"/>
          <w:sz w:val="24"/>
          <w:szCs w:val="24"/>
        </w:rPr>
        <w:t>dei</w:t>
      </w:r>
      <w:r w:rsidRPr="004F625A">
        <w:rPr>
          <w:rFonts w:eastAsia="Garamond"/>
          <w:i/>
          <w:spacing w:val="42"/>
          <w:sz w:val="24"/>
          <w:szCs w:val="24"/>
        </w:rPr>
        <w:t xml:space="preserve"> </w:t>
      </w:r>
      <w:r w:rsidRPr="004F625A">
        <w:rPr>
          <w:rFonts w:eastAsia="Garamond"/>
          <w:i/>
          <w:spacing w:val="-1"/>
          <w:sz w:val="24"/>
          <w:szCs w:val="24"/>
        </w:rPr>
        <w:t>limiti</w:t>
      </w:r>
      <w:r w:rsidRPr="004F625A">
        <w:rPr>
          <w:i/>
          <w:spacing w:val="105"/>
          <w:w w:val="99"/>
          <w:sz w:val="24"/>
          <w:szCs w:val="24"/>
        </w:rPr>
        <w:t xml:space="preserve"> </w:t>
      </w:r>
      <w:r w:rsidRPr="004F625A">
        <w:rPr>
          <w:rFonts w:eastAsia="Garamond"/>
          <w:i/>
          <w:spacing w:val="-1"/>
          <w:sz w:val="24"/>
          <w:szCs w:val="24"/>
        </w:rPr>
        <w:t>all'accesso</w:t>
      </w:r>
      <w:r w:rsidRPr="004F625A">
        <w:rPr>
          <w:rFonts w:eastAsia="Garamond"/>
          <w:i/>
          <w:spacing w:val="-5"/>
          <w:sz w:val="24"/>
          <w:szCs w:val="24"/>
        </w:rPr>
        <w:t xml:space="preserve"> </w:t>
      </w:r>
      <w:r w:rsidRPr="004F625A">
        <w:rPr>
          <w:rFonts w:eastAsia="Garamond"/>
          <w:i/>
          <w:spacing w:val="-1"/>
          <w:sz w:val="24"/>
          <w:szCs w:val="24"/>
        </w:rPr>
        <w:t>civico</w:t>
      </w:r>
      <w:r w:rsidRPr="004F625A">
        <w:rPr>
          <w:rFonts w:eastAsia="Garamond"/>
          <w:i/>
          <w:spacing w:val="-5"/>
          <w:sz w:val="24"/>
          <w:szCs w:val="24"/>
        </w:rPr>
        <w:t xml:space="preserve"> </w:t>
      </w:r>
      <w:r w:rsidRPr="004F625A">
        <w:rPr>
          <w:rFonts w:eastAsia="Garamond"/>
          <w:i/>
          <w:sz w:val="24"/>
          <w:szCs w:val="24"/>
        </w:rPr>
        <w:t>di</w:t>
      </w:r>
      <w:r w:rsidRPr="004F625A">
        <w:rPr>
          <w:rFonts w:eastAsia="Garamond"/>
          <w:i/>
          <w:spacing w:val="-4"/>
          <w:sz w:val="24"/>
          <w:szCs w:val="24"/>
        </w:rPr>
        <w:t xml:space="preserve"> </w:t>
      </w:r>
      <w:r w:rsidRPr="004F625A">
        <w:rPr>
          <w:rFonts w:eastAsia="Garamond"/>
          <w:i/>
          <w:spacing w:val="-1"/>
          <w:sz w:val="24"/>
          <w:szCs w:val="24"/>
        </w:rPr>
        <w:t>cui</w:t>
      </w:r>
      <w:r w:rsidRPr="004F625A">
        <w:rPr>
          <w:rFonts w:eastAsia="Garamond"/>
          <w:i/>
          <w:spacing w:val="-4"/>
          <w:sz w:val="24"/>
          <w:szCs w:val="24"/>
        </w:rPr>
        <w:t xml:space="preserve"> </w:t>
      </w:r>
      <w:r w:rsidRPr="004F625A">
        <w:rPr>
          <w:rFonts w:eastAsia="Garamond"/>
          <w:i/>
          <w:spacing w:val="-1"/>
          <w:sz w:val="24"/>
          <w:szCs w:val="24"/>
        </w:rPr>
        <w:t>all’art.</w:t>
      </w:r>
      <w:r w:rsidRPr="004F625A">
        <w:rPr>
          <w:rFonts w:eastAsia="Garamond"/>
          <w:i/>
          <w:spacing w:val="-5"/>
          <w:sz w:val="24"/>
          <w:szCs w:val="24"/>
        </w:rPr>
        <w:t xml:space="preserve"> </w:t>
      </w:r>
      <w:r w:rsidRPr="004F625A">
        <w:rPr>
          <w:rFonts w:eastAsia="Garamond"/>
          <w:i/>
          <w:sz w:val="24"/>
          <w:szCs w:val="24"/>
        </w:rPr>
        <w:t>5</w:t>
      </w:r>
      <w:r w:rsidRPr="004F625A">
        <w:rPr>
          <w:rFonts w:eastAsia="Garamond"/>
          <w:i/>
          <w:spacing w:val="-4"/>
          <w:sz w:val="24"/>
          <w:szCs w:val="24"/>
        </w:rPr>
        <w:t xml:space="preserve"> </w:t>
      </w:r>
      <w:r w:rsidRPr="004F625A">
        <w:rPr>
          <w:rFonts w:eastAsia="Garamond"/>
          <w:i/>
          <w:spacing w:val="-1"/>
          <w:sz w:val="24"/>
          <w:szCs w:val="24"/>
        </w:rPr>
        <w:t>co.</w:t>
      </w:r>
      <w:r w:rsidRPr="004F625A">
        <w:rPr>
          <w:rFonts w:eastAsia="Garamond"/>
          <w:i/>
          <w:spacing w:val="-4"/>
          <w:sz w:val="24"/>
          <w:szCs w:val="24"/>
        </w:rPr>
        <w:t xml:space="preserve"> </w:t>
      </w:r>
      <w:r w:rsidRPr="004F625A">
        <w:rPr>
          <w:rFonts w:eastAsia="Garamond"/>
          <w:i/>
          <w:sz w:val="24"/>
          <w:szCs w:val="24"/>
        </w:rPr>
        <w:t>2</w:t>
      </w:r>
      <w:r w:rsidRPr="004F625A">
        <w:rPr>
          <w:rFonts w:eastAsia="Garamond"/>
          <w:i/>
          <w:spacing w:val="-4"/>
          <w:sz w:val="24"/>
          <w:szCs w:val="24"/>
        </w:rPr>
        <w:t xml:space="preserve"> </w:t>
      </w:r>
      <w:r w:rsidRPr="004F625A">
        <w:rPr>
          <w:rFonts w:eastAsia="Garamond"/>
          <w:i/>
          <w:spacing w:val="-1"/>
          <w:sz w:val="24"/>
          <w:szCs w:val="24"/>
        </w:rPr>
        <w:t>del</w:t>
      </w:r>
      <w:r w:rsidRPr="004F625A">
        <w:rPr>
          <w:rFonts w:eastAsia="Garamond"/>
          <w:i/>
          <w:spacing w:val="-4"/>
          <w:sz w:val="24"/>
          <w:szCs w:val="24"/>
        </w:rPr>
        <w:t xml:space="preserve"> </w:t>
      </w:r>
      <w:r w:rsidRPr="004F625A">
        <w:rPr>
          <w:rFonts w:eastAsia="Garamond"/>
          <w:i/>
          <w:spacing w:val="-1"/>
          <w:sz w:val="24"/>
          <w:szCs w:val="24"/>
        </w:rPr>
        <w:t>d.lgs.</w:t>
      </w:r>
      <w:r w:rsidRPr="004F625A">
        <w:rPr>
          <w:rFonts w:eastAsia="Garamond"/>
          <w:i/>
          <w:spacing w:val="-4"/>
          <w:sz w:val="24"/>
          <w:szCs w:val="24"/>
        </w:rPr>
        <w:t xml:space="preserve"> </w:t>
      </w:r>
      <w:r w:rsidRPr="004F625A">
        <w:rPr>
          <w:rFonts w:eastAsia="Garamond"/>
          <w:i/>
          <w:spacing w:val="-1"/>
          <w:sz w:val="24"/>
          <w:szCs w:val="24"/>
        </w:rPr>
        <w:t>33/2013”</w:t>
      </w:r>
      <w:r w:rsidRPr="004F625A">
        <w:rPr>
          <w:rFonts w:eastAsia="Garamond"/>
          <w:i/>
          <w:spacing w:val="-3"/>
          <w:sz w:val="24"/>
          <w:szCs w:val="24"/>
        </w:rPr>
        <w:t xml:space="preserve"> </w:t>
      </w:r>
      <w:r w:rsidRPr="004F625A">
        <w:rPr>
          <w:rFonts w:eastAsia="Garamond"/>
          <w:spacing w:val="-1"/>
          <w:sz w:val="24"/>
          <w:szCs w:val="24"/>
        </w:rPr>
        <w:t>con</w:t>
      </w:r>
      <w:r w:rsidRPr="004F625A">
        <w:rPr>
          <w:rFonts w:eastAsia="Garamond"/>
          <w:spacing w:val="-5"/>
          <w:sz w:val="24"/>
          <w:szCs w:val="24"/>
        </w:rPr>
        <w:t xml:space="preserve"> </w:t>
      </w:r>
      <w:r w:rsidRPr="004F625A">
        <w:rPr>
          <w:rFonts w:eastAsia="Garamond"/>
          <w:spacing w:val="-1"/>
          <w:sz w:val="24"/>
          <w:szCs w:val="24"/>
        </w:rPr>
        <w:t>Delibera</w:t>
      </w:r>
      <w:r w:rsidRPr="004F625A">
        <w:rPr>
          <w:rFonts w:eastAsia="Garamond"/>
          <w:spacing w:val="-4"/>
          <w:sz w:val="24"/>
          <w:szCs w:val="24"/>
        </w:rPr>
        <w:t xml:space="preserve"> </w:t>
      </w:r>
      <w:r w:rsidRPr="004F625A">
        <w:rPr>
          <w:rFonts w:eastAsia="Garamond"/>
          <w:sz w:val="24"/>
          <w:szCs w:val="24"/>
        </w:rPr>
        <w:t>1309</w:t>
      </w:r>
      <w:r w:rsidRPr="004F625A">
        <w:rPr>
          <w:rFonts w:eastAsia="Garamond"/>
          <w:spacing w:val="-4"/>
          <w:sz w:val="24"/>
          <w:szCs w:val="24"/>
        </w:rPr>
        <w:t xml:space="preserve"> </w:t>
      </w:r>
      <w:r w:rsidRPr="004F625A">
        <w:rPr>
          <w:rFonts w:eastAsia="Garamond"/>
          <w:spacing w:val="-1"/>
          <w:sz w:val="24"/>
          <w:szCs w:val="24"/>
        </w:rPr>
        <w:t>del</w:t>
      </w:r>
      <w:r w:rsidRPr="004F625A">
        <w:rPr>
          <w:rFonts w:eastAsia="Garamond"/>
          <w:spacing w:val="-4"/>
          <w:sz w:val="24"/>
          <w:szCs w:val="24"/>
        </w:rPr>
        <w:t xml:space="preserve"> </w:t>
      </w:r>
      <w:r w:rsidRPr="004F625A">
        <w:rPr>
          <w:rFonts w:eastAsia="Garamond"/>
          <w:sz w:val="24"/>
          <w:szCs w:val="24"/>
        </w:rPr>
        <w:t>28</w:t>
      </w:r>
      <w:r w:rsidRPr="004F625A">
        <w:rPr>
          <w:rFonts w:eastAsia="Garamond"/>
          <w:spacing w:val="-3"/>
          <w:sz w:val="24"/>
          <w:szCs w:val="24"/>
        </w:rPr>
        <w:t xml:space="preserve"> </w:t>
      </w:r>
      <w:r w:rsidRPr="004F625A">
        <w:rPr>
          <w:rFonts w:eastAsia="Garamond"/>
          <w:spacing w:val="-1"/>
          <w:sz w:val="24"/>
          <w:szCs w:val="24"/>
        </w:rPr>
        <w:t>dicembre</w:t>
      </w:r>
      <w:r w:rsidRPr="004F625A">
        <w:rPr>
          <w:rFonts w:eastAsia="Garamond"/>
          <w:spacing w:val="-3"/>
          <w:sz w:val="24"/>
          <w:szCs w:val="24"/>
        </w:rPr>
        <w:t xml:space="preserve"> </w:t>
      </w:r>
      <w:r w:rsidRPr="004F625A">
        <w:rPr>
          <w:rFonts w:eastAsia="Garamond"/>
          <w:sz w:val="24"/>
          <w:szCs w:val="24"/>
        </w:rPr>
        <w:t>2016.</w:t>
      </w:r>
      <w:r w:rsidRPr="004F625A">
        <w:rPr>
          <w:sz w:val="24"/>
          <w:szCs w:val="24"/>
        </w:rPr>
        <w:t xml:space="preserve"> </w:t>
      </w:r>
    </w:p>
    <w:p w:rsidR="004F625A" w:rsidRPr="004F625A" w:rsidRDefault="004F625A" w:rsidP="004F625A">
      <w:pPr>
        <w:jc w:val="both"/>
        <w:rPr>
          <w:rFonts w:eastAsia="Garamond"/>
          <w:spacing w:val="-1"/>
          <w:sz w:val="24"/>
          <w:szCs w:val="24"/>
        </w:rPr>
      </w:pPr>
      <w:r w:rsidRPr="004F625A">
        <w:rPr>
          <w:rFonts w:eastAsia="Garamond"/>
          <w:sz w:val="24"/>
          <w:szCs w:val="24"/>
        </w:rPr>
        <w:t>Nella</w:t>
      </w:r>
      <w:r w:rsidRPr="004F625A">
        <w:rPr>
          <w:rFonts w:eastAsia="Garamond"/>
          <w:spacing w:val="5"/>
          <w:sz w:val="24"/>
          <w:szCs w:val="24"/>
        </w:rPr>
        <w:t xml:space="preserve"> </w:t>
      </w:r>
      <w:r w:rsidRPr="004F625A">
        <w:rPr>
          <w:rFonts w:eastAsia="Garamond"/>
          <w:spacing w:val="-1"/>
          <w:sz w:val="24"/>
          <w:szCs w:val="24"/>
        </w:rPr>
        <w:t>nuova</w:t>
      </w:r>
      <w:r w:rsidRPr="004F625A">
        <w:rPr>
          <w:rFonts w:eastAsia="Garamond"/>
          <w:spacing w:val="5"/>
          <w:sz w:val="24"/>
          <w:szCs w:val="24"/>
        </w:rPr>
        <w:t xml:space="preserve"> </w:t>
      </w:r>
      <w:r w:rsidRPr="004F625A">
        <w:rPr>
          <w:rFonts w:eastAsia="Garamond"/>
          <w:spacing w:val="-1"/>
          <w:sz w:val="24"/>
          <w:szCs w:val="24"/>
        </w:rPr>
        <w:t>formulazione</w:t>
      </w:r>
      <w:r w:rsidRPr="004F625A">
        <w:rPr>
          <w:rFonts w:eastAsia="Garamond"/>
          <w:spacing w:val="5"/>
          <w:sz w:val="24"/>
          <w:szCs w:val="24"/>
        </w:rPr>
        <w:t xml:space="preserve"> </w:t>
      </w:r>
      <w:r w:rsidRPr="004F625A">
        <w:rPr>
          <w:rFonts w:eastAsia="Garamond"/>
          <w:sz w:val="24"/>
          <w:szCs w:val="24"/>
        </w:rPr>
        <w:t>del</w:t>
      </w:r>
      <w:r w:rsidRPr="004F625A">
        <w:rPr>
          <w:rFonts w:eastAsia="Garamond"/>
          <w:spacing w:val="4"/>
          <w:sz w:val="24"/>
          <w:szCs w:val="24"/>
        </w:rPr>
        <w:t xml:space="preserve"> </w:t>
      </w:r>
      <w:r w:rsidRPr="004F625A">
        <w:rPr>
          <w:rFonts w:eastAsia="Garamond"/>
          <w:spacing w:val="-1"/>
          <w:sz w:val="24"/>
          <w:szCs w:val="24"/>
        </w:rPr>
        <w:t>D.lgs.</w:t>
      </w:r>
      <w:r w:rsidRPr="004F625A">
        <w:rPr>
          <w:rFonts w:eastAsia="Garamond"/>
          <w:spacing w:val="6"/>
          <w:sz w:val="24"/>
          <w:szCs w:val="24"/>
        </w:rPr>
        <w:t xml:space="preserve"> </w:t>
      </w:r>
      <w:r w:rsidRPr="004F625A">
        <w:rPr>
          <w:rFonts w:eastAsia="Garamond"/>
          <w:sz w:val="24"/>
          <w:szCs w:val="24"/>
        </w:rPr>
        <w:t>33/13,</w:t>
      </w:r>
      <w:r w:rsidRPr="004F625A">
        <w:rPr>
          <w:rFonts w:eastAsia="Garamond"/>
          <w:spacing w:val="9"/>
          <w:sz w:val="24"/>
          <w:szCs w:val="24"/>
        </w:rPr>
        <w:t xml:space="preserve"> </w:t>
      </w:r>
      <w:r w:rsidRPr="004F625A">
        <w:rPr>
          <w:rFonts w:eastAsia="Garamond"/>
          <w:spacing w:val="-1"/>
          <w:sz w:val="24"/>
          <w:szCs w:val="24"/>
        </w:rPr>
        <w:t>come</w:t>
      </w:r>
      <w:r w:rsidRPr="004F625A">
        <w:rPr>
          <w:rFonts w:eastAsia="Garamond"/>
          <w:spacing w:val="3"/>
          <w:sz w:val="24"/>
          <w:szCs w:val="24"/>
        </w:rPr>
        <w:t xml:space="preserve"> </w:t>
      </w:r>
      <w:r w:rsidRPr="004F625A">
        <w:rPr>
          <w:rFonts w:eastAsia="Garamond"/>
          <w:spacing w:val="-1"/>
          <w:sz w:val="24"/>
          <w:szCs w:val="24"/>
        </w:rPr>
        <w:t>modificato</w:t>
      </w:r>
      <w:r w:rsidRPr="004F625A">
        <w:rPr>
          <w:rFonts w:eastAsia="Garamond"/>
          <w:spacing w:val="5"/>
          <w:sz w:val="24"/>
          <w:szCs w:val="24"/>
        </w:rPr>
        <w:t xml:space="preserve"> </w:t>
      </w:r>
      <w:r w:rsidRPr="004F625A">
        <w:rPr>
          <w:rFonts w:eastAsia="Garamond"/>
          <w:sz w:val="24"/>
          <w:szCs w:val="24"/>
        </w:rPr>
        <w:t>dal</w:t>
      </w:r>
      <w:r w:rsidRPr="004F625A">
        <w:rPr>
          <w:rFonts w:eastAsia="Garamond"/>
          <w:spacing w:val="4"/>
          <w:sz w:val="24"/>
          <w:szCs w:val="24"/>
        </w:rPr>
        <w:t xml:space="preserve"> </w:t>
      </w:r>
      <w:r w:rsidRPr="004F625A">
        <w:rPr>
          <w:rFonts w:eastAsia="Garamond"/>
          <w:spacing w:val="-1"/>
          <w:sz w:val="24"/>
          <w:szCs w:val="24"/>
        </w:rPr>
        <w:t>D.lgs.</w:t>
      </w:r>
      <w:r w:rsidRPr="004F625A">
        <w:rPr>
          <w:rFonts w:eastAsia="Garamond"/>
          <w:spacing w:val="5"/>
          <w:sz w:val="24"/>
          <w:szCs w:val="24"/>
        </w:rPr>
        <w:t xml:space="preserve"> </w:t>
      </w:r>
      <w:r w:rsidRPr="004F625A">
        <w:rPr>
          <w:rFonts w:eastAsia="Garamond"/>
          <w:sz w:val="24"/>
          <w:szCs w:val="24"/>
        </w:rPr>
        <w:t>97/16,</w:t>
      </w:r>
      <w:r w:rsidRPr="004F625A">
        <w:rPr>
          <w:rFonts w:eastAsia="Garamond"/>
          <w:spacing w:val="5"/>
          <w:sz w:val="24"/>
          <w:szCs w:val="24"/>
        </w:rPr>
        <w:t xml:space="preserve"> </w:t>
      </w:r>
      <w:r w:rsidRPr="004F625A">
        <w:rPr>
          <w:rFonts w:eastAsia="Garamond"/>
          <w:spacing w:val="-1"/>
          <w:sz w:val="24"/>
          <w:szCs w:val="24"/>
        </w:rPr>
        <w:t>all’art.10</w:t>
      </w:r>
      <w:r w:rsidRPr="004F625A">
        <w:rPr>
          <w:rFonts w:eastAsia="Garamond"/>
          <w:spacing w:val="5"/>
          <w:sz w:val="24"/>
          <w:szCs w:val="24"/>
        </w:rPr>
        <w:t xml:space="preserve"> </w:t>
      </w:r>
      <w:r w:rsidRPr="004F625A">
        <w:rPr>
          <w:rFonts w:eastAsia="Garamond"/>
          <w:spacing w:val="-1"/>
          <w:sz w:val="24"/>
          <w:szCs w:val="24"/>
        </w:rPr>
        <w:t>viene</w:t>
      </w:r>
      <w:r w:rsidRPr="004F625A">
        <w:rPr>
          <w:spacing w:val="65"/>
          <w:w w:val="99"/>
          <w:sz w:val="24"/>
          <w:szCs w:val="24"/>
        </w:rPr>
        <w:t xml:space="preserve"> </w:t>
      </w:r>
      <w:r w:rsidRPr="004F625A">
        <w:rPr>
          <w:rFonts w:eastAsia="Garamond"/>
          <w:spacing w:val="-1"/>
          <w:sz w:val="24"/>
          <w:szCs w:val="24"/>
        </w:rPr>
        <w:t>abrogato</w:t>
      </w:r>
      <w:r w:rsidRPr="004F625A">
        <w:rPr>
          <w:rFonts w:eastAsia="Garamond"/>
          <w:spacing w:val="34"/>
          <w:sz w:val="24"/>
          <w:szCs w:val="24"/>
        </w:rPr>
        <w:t xml:space="preserve"> </w:t>
      </w:r>
      <w:r w:rsidRPr="004F625A">
        <w:rPr>
          <w:rFonts w:eastAsia="Garamond"/>
          <w:spacing w:val="-1"/>
          <w:sz w:val="24"/>
          <w:szCs w:val="24"/>
        </w:rPr>
        <w:t>l’obbligo</w:t>
      </w:r>
      <w:r w:rsidRPr="004F625A">
        <w:rPr>
          <w:rFonts w:eastAsia="Garamond"/>
          <w:spacing w:val="34"/>
          <w:sz w:val="24"/>
          <w:szCs w:val="24"/>
        </w:rPr>
        <w:t xml:space="preserve"> </w:t>
      </w:r>
      <w:r w:rsidRPr="004F625A">
        <w:rPr>
          <w:rFonts w:eastAsia="Garamond"/>
          <w:sz w:val="24"/>
          <w:szCs w:val="24"/>
        </w:rPr>
        <w:t>di</w:t>
      </w:r>
      <w:r w:rsidRPr="004F625A">
        <w:rPr>
          <w:rFonts w:eastAsia="Garamond"/>
          <w:spacing w:val="34"/>
          <w:sz w:val="24"/>
          <w:szCs w:val="24"/>
        </w:rPr>
        <w:t xml:space="preserve"> </w:t>
      </w:r>
      <w:r w:rsidRPr="004F625A">
        <w:rPr>
          <w:rFonts w:eastAsia="Garamond"/>
          <w:spacing w:val="-1"/>
          <w:sz w:val="24"/>
          <w:szCs w:val="24"/>
        </w:rPr>
        <w:t>predisporre</w:t>
      </w:r>
      <w:r w:rsidRPr="004F625A">
        <w:rPr>
          <w:rFonts w:eastAsia="Garamond"/>
          <w:spacing w:val="12"/>
          <w:sz w:val="24"/>
          <w:szCs w:val="24"/>
        </w:rPr>
        <w:t xml:space="preserve"> </w:t>
      </w:r>
      <w:r w:rsidRPr="004F625A">
        <w:rPr>
          <w:rFonts w:eastAsia="Garamond"/>
          <w:sz w:val="24"/>
          <w:szCs w:val="24"/>
        </w:rPr>
        <w:t>il</w:t>
      </w:r>
      <w:r w:rsidRPr="004F625A">
        <w:rPr>
          <w:rFonts w:eastAsia="Garamond"/>
          <w:spacing w:val="34"/>
          <w:sz w:val="24"/>
          <w:szCs w:val="24"/>
        </w:rPr>
        <w:t xml:space="preserve"> </w:t>
      </w:r>
      <w:r w:rsidRPr="004F625A">
        <w:rPr>
          <w:rFonts w:eastAsia="Garamond"/>
          <w:spacing w:val="-1"/>
          <w:sz w:val="24"/>
          <w:szCs w:val="24"/>
        </w:rPr>
        <w:t>Programma</w:t>
      </w:r>
      <w:r w:rsidRPr="004F625A">
        <w:rPr>
          <w:rFonts w:eastAsia="Garamond"/>
          <w:spacing w:val="37"/>
          <w:sz w:val="24"/>
          <w:szCs w:val="24"/>
        </w:rPr>
        <w:t xml:space="preserve"> </w:t>
      </w:r>
      <w:r w:rsidRPr="004F625A">
        <w:rPr>
          <w:rFonts w:eastAsia="Garamond"/>
          <w:spacing w:val="-1"/>
          <w:sz w:val="24"/>
          <w:szCs w:val="24"/>
        </w:rPr>
        <w:t>Triennale</w:t>
      </w:r>
      <w:r w:rsidRPr="004F625A">
        <w:rPr>
          <w:rFonts w:eastAsia="Garamond"/>
          <w:spacing w:val="35"/>
          <w:sz w:val="24"/>
          <w:szCs w:val="24"/>
        </w:rPr>
        <w:t xml:space="preserve"> </w:t>
      </w:r>
      <w:r w:rsidRPr="004F625A">
        <w:rPr>
          <w:rFonts w:eastAsia="Garamond"/>
          <w:sz w:val="24"/>
          <w:szCs w:val="24"/>
        </w:rPr>
        <w:t>per</w:t>
      </w:r>
      <w:r w:rsidRPr="004F625A">
        <w:rPr>
          <w:rFonts w:eastAsia="Garamond"/>
          <w:spacing w:val="33"/>
          <w:sz w:val="24"/>
          <w:szCs w:val="24"/>
        </w:rPr>
        <w:t xml:space="preserve"> </w:t>
      </w:r>
      <w:r w:rsidRPr="004F625A">
        <w:rPr>
          <w:rFonts w:eastAsia="Garamond"/>
          <w:sz w:val="24"/>
          <w:szCs w:val="24"/>
        </w:rPr>
        <w:t>la</w:t>
      </w:r>
      <w:r w:rsidRPr="004F625A">
        <w:rPr>
          <w:rFonts w:eastAsia="Garamond"/>
          <w:spacing w:val="35"/>
          <w:sz w:val="24"/>
          <w:szCs w:val="24"/>
        </w:rPr>
        <w:t xml:space="preserve"> </w:t>
      </w:r>
      <w:r w:rsidRPr="004F625A">
        <w:rPr>
          <w:rFonts w:eastAsia="Garamond"/>
          <w:spacing w:val="-1"/>
          <w:sz w:val="24"/>
          <w:szCs w:val="24"/>
        </w:rPr>
        <w:t>Trasparenza</w:t>
      </w:r>
      <w:r w:rsidRPr="004F625A">
        <w:rPr>
          <w:rFonts w:eastAsia="Garamond"/>
          <w:spacing w:val="35"/>
          <w:sz w:val="24"/>
          <w:szCs w:val="24"/>
        </w:rPr>
        <w:t xml:space="preserve"> </w:t>
      </w:r>
      <w:r w:rsidRPr="004F625A">
        <w:rPr>
          <w:rFonts w:eastAsia="Garamond"/>
          <w:sz w:val="24"/>
          <w:szCs w:val="24"/>
        </w:rPr>
        <w:t>e</w:t>
      </w:r>
      <w:r w:rsidRPr="004F625A">
        <w:rPr>
          <w:rFonts w:eastAsia="Garamond"/>
          <w:spacing w:val="35"/>
          <w:sz w:val="24"/>
          <w:szCs w:val="24"/>
        </w:rPr>
        <w:t xml:space="preserve"> </w:t>
      </w:r>
      <w:r w:rsidRPr="004F625A">
        <w:rPr>
          <w:rFonts w:eastAsia="Garamond"/>
          <w:sz w:val="24"/>
          <w:szCs w:val="24"/>
        </w:rPr>
        <w:t>l’</w:t>
      </w:r>
      <w:r w:rsidRPr="004F625A">
        <w:rPr>
          <w:rFonts w:eastAsia="Garamond"/>
          <w:spacing w:val="34"/>
          <w:sz w:val="24"/>
          <w:szCs w:val="24"/>
        </w:rPr>
        <w:t xml:space="preserve"> </w:t>
      </w:r>
      <w:r w:rsidRPr="004F625A">
        <w:rPr>
          <w:rFonts w:eastAsia="Garamond"/>
          <w:spacing w:val="-1"/>
          <w:sz w:val="24"/>
          <w:szCs w:val="24"/>
        </w:rPr>
        <w:t>integrità,</w:t>
      </w:r>
      <w:r w:rsidRPr="004F625A">
        <w:rPr>
          <w:rFonts w:eastAsia="Garamond"/>
          <w:spacing w:val="35"/>
          <w:sz w:val="24"/>
          <w:szCs w:val="24"/>
        </w:rPr>
        <w:t xml:space="preserve"> </w:t>
      </w:r>
      <w:r w:rsidRPr="004F625A">
        <w:rPr>
          <w:rFonts w:eastAsia="Garamond"/>
          <w:spacing w:val="-1"/>
          <w:sz w:val="24"/>
          <w:szCs w:val="24"/>
        </w:rPr>
        <w:t>prima</w:t>
      </w:r>
      <w:r w:rsidRPr="004F625A">
        <w:rPr>
          <w:spacing w:val="87"/>
          <w:sz w:val="24"/>
          <w:szCs w:val="24"/>
        </w:rPr>
        <w:t xml:space="preserve"> </w:t>
      </w:r>
      <w:r w:rsidRPr="004F625A">
        <w:rPr>
          <w:rFonts w:eastAsia="Garamond"/>
          <w:spacing w:val="-1"/>
          <w:sz w:val="24"/>
          <w:szCs w:val="24"/>
        </w:rPr>
        <w:t>previsto</w:t>
      </w:r>
      <w:r w:rsidRPr="004F625A">
        <w:rPr>
          <w:rFonts w:eastAsia="Garamond"/>
          <w:spacing w:val="-6"/>
          <w:sz w:val="24"/>
          <w:szCs w:val="24"/>
        </w:rPr>
        <w:t xml:space="preserve"> </w:t>
      </w:r>
      <w:r w:rsidRPr="004F625A">
        <w:rPr>
          <w:rFonts w:eastAsia="Garamond"/>
          <w:sz w:val="24"/>
          <w:szCs w:val="24"/>
        </w:rPr>
        <w:t>al</w:t>
      </w:r>
      <w:r w:rsidRPr="004F625A">
        <w:rPr>
          <w:rFonts w:eastAsia="Garamond"/>
          <w:spacing w:val="-5"/>
          <w:sz w:val="24"/>
          <w:szCs w:val="24"/>
        </w:rPr>
        <w:t xml:space="preserve"> </w:t>
      </w:r>
      <w:r w:rsidRPr="004F625A">
        <w:rPr>
          <w:rFonts w:eastAsia="Garamond"/>
          <w:spacing w:val="-1"/>
          <w:sz w:val="24"/>
          <w:szCs w:val="24"/>
        </w:rPr>
        <w:t>comma</w:t>
      </w:r>
      <w:r w:rsidRPr="004F625A">
        <w:rPr>
          <w:rFonts w:eastAsia="Garamond"/>
          <w:spacing w:val="-5"/>
          <w:sz w:val="24"/>
          <w:szCs w:val="24"/>
        </w:rPr>
        <w:t xml:space="preserve"> </w:t>
      </w:r>
      <w:r w:rsidRPr="004F625A">
        <w:rPr>
          <w:rFonts w:eastAsia="Garamond"/>
          <w:sz w:val="24"/>
          <w:szCs w:val="24"/>
        </w:rPr>
        <w:t>1.</w:t>
      </w:r>
      <w:r w:rsidRPr="004F625A">
        <w:rPr>
          <w:sz w:val="24"/>
          <w:szCs w:val="24"/>
        </w:rPr>
        <w:t xml:space="preserve"> </w:t>
      </w:r>
      <w:r w:rsidRPr="004F625A">
        <w:rPr>
          <w:rFonts w:eastAsia="Garamond"/>
          <w:spacing w:val="-1"/>
          <w:sz w:val="24"/>
          <w:szCs w:val="24"/>
        </w:rPr>
        <w:t>Il</w:t>
      </w:r>
      <w:r w:rsidRPr="004F625A">
        <w:rPr>
          <w:rFonts w:eastAsia="Garamond"/>
          <w:spacing w:val="31"/>
          <w:sz w:val="24"/>
          <w:szCs w:val="24"/>
        </w:rPr>
        <w:t xml:space="preserve"> </w:t>
      </w:r>
      <w:r w:rsidRPr="004F625A">
        <w:rPr>
          <w:rFonts w:eastAsia="Garamond"/>
          <w:spacing w:val="-1"/>
          <w:sz w:val="24"/>
          <w:szCs w:val="24"/>
        </w:rPr>
        <w:t>nuovo</w:t>
      </w:r>
      <w:r w:rsidRPr="004F625A">
        <w:rPr>
          <w:rFonts w:eastAsia="Garamond"/>
          <w:spacing w:val="30"/>
          <w:sz w:val="24"/>
          <w:szCs w:val="24"/>
        </w:rPr>
        <w:t xml:space="preserve"> </w:t>
      </w:r>
      <w:r w:rsidRPr="004F625A">
        <w:rPr>
          <w:rFonts w:eastAsia="Garamond"/>
          <w:spacing w:val="-1"/>
          <w:sz w:val="24"/>
          <w:szCs w:val="24"/>
        </w:rPr>
        <w:t>comma</w:t>
      </w:r>
      <w:r w:rsidRPr="004F625A">
        <w:rPr>
          <w:rFonts w:eastAsia="Garamond"/>
          <w:spacing w:val="32"/>
          <w:sz w:val="24"/>
          <w:szCs w:val="24"/>
        </w:rPr>
        <w:t xml:space="preserve"> </w:t>
      </w:r>
      <w:r w:rsidRPr="004F625A">
        <w:rPr>
          <w:rFonts w:eastAsia="Garamond"/>
          <w:sz w:val="24"/>
          <w:szCs w:val="24"/>
        </w:rPr>
        <w:t>1</w:t>
      </w:r>
      <w:r w:rsidRPr="004F625A">
        <w:rPr>
          <w:rFonts w:eastAsia="Garamond"/>
          <w:spacing w:val="31"/>
          <w:sz w:val="24"/>
          <w:szCs w:val="24"/>
        </w:rPr>
        <w:t xml:space="preserve"> </w:t>
      </w:r>
      <w:r w:rsidRPr="004F625A">
        <w:rPr>
          <w:rFonts w:eastAsia="Garamond"/>
          <w:spacing w:val="-1"/>
          <w:sz w:val="24"/>
          <w:szCs w:val="24"/>
        </w:rPr>
        <w:t>dell’art.10</w:t>
      </w:r>
      <w:r w:rsidRPr="004F625A">
        <w:rPr>
          <w:rFonts w:eastAsia="Garamond"/>
          <w:spacing w:val="31"/>
          <w:sz w:val="24"/>
          <w:szCs w:val="24"/>
        </w:rPr>
        <w:t xml:space="preserve"> </w:t>
      </w:r>
      <w:r w:rsidRPr="004F625A">
        <w:rPr>
          <w:rFonts w:eastAsia="Garamond"/>
          <w:sz w:val="24"/>
          <w:szCs w:val="24"/>
        </w:rPr>
        <w:t>prevede,</w:t>
      </w:r>
      <w:r w:rsidRPr="004F625A">
        <w:rPr>
          <w:rFonts w:eastAsia="Garamond"/>
          <w:spacing w:val="32"/>
          <w:sz w:val="24"/>
          <w:szCs w:val="24"/>
        </w:rPr>
        <w:t xml:space="preserve"> </w:t>
      </w:r>
      <w:r w:rsidRPr="004F625A">
        <w:rPr>
          <w:rFonts w:eastAsia="Garamond"/>
          <w:spacing w:val="-1"/>
          <w:sz w:val="24"/>
          <w:szCs w:val="24"/>
        </w:rPr>
        <w:t>invece,</w:t>
      </w:r>
      <w:r w:rsidRPr="004F625A">
        <w:rPr>
          <w:rFonts w:eastAsia="Garamond"/>
          <w:spacing w:val="31"/>
          <w:sz w:val="24"/>
          <w:szCs w:val="24"/>
        </w:rPr>
        <w:t xml:space="preserve"> </w:t>
      </w:r>
      <w:r w:rsidRPr="004F625A">
        <w:rPr>
          <w:rFonts w:eastAsia="Garamond"/>
          <w:spacing w:val="-1"/>
          <w:sz w:val="24"/>
          <w:szCs w:val="24"/>
        </w:rPr>
        <w:t>che</w:t>
      </w:r>
      <w:r w:rsidRPr="004F625A">
        <w:rPr>
          <w:rFonts w:eastAsia="Garamond"/>
          <w:spacing w:val="32"/>
          <w:sz w:val="24"/>
          <w:szCs w:val="24"/>
        </w:rPr>
        <w:t xml:space="preserve"> </w:t>
      </w:r>
      <w:r w:rsidRPr="004F625A">
        <w:rPr>
          <w:rFonts w:eastAsia="Garamond"/>
          <w:spacing w:val="-1"/>
          <w:sz w:val="24"/>
          <w:szCs w:val="24"/>
        </w:rPr>
        <w:t>sia</w:t>
      </w:r>
      <w:r w:rsidRPr="004F625A">
        <w:rPr>
          <w:rFonts w:eastAsia="Garamond"/>
          <w:spacing w:val="32"/>
          <w:sz w:val="24"/>
          <w:szCs w:val="24"/>
        </w:rPr>
        <w:t xml:space="preserve"> </w:t>
      </w:r>
      <w:r w:rsidRPr="004F625A">
        <w:rPr>
          <w:rFonts w:eastAsia="Garamond"/>
          <w:spacing w:val="-1"/>
          <w:sz w:val="24"/>
          <w:szCs w:val="24"/>
        </w:rPr>
        <w:t>inserita</w:t>
      </w:r>
      <w:r w:rsidRPr="004F625A">
        <w:rPr>
          <w:rFonts w:eastAsia="Garamond"/>
          <w:spacing w:val="31"/>
          <w:sz w:val="24"/>
          <w:szCs w:val="24"/>
        </w:rPr>
        <w:t xml:space="preserve"> </w:t>
      </w:r>
      <w:r w:rsidRPr="004F625A">
        <w:rPr>
          <w:rFonts w:eastAsia="Garamond"/>
          <w:spacing w:val="-1"/>
          <w:sz w:val="24"/>
          <w:szCs w:val="24"/>
        </w:rPr>
        <w:t>un’apposita</w:t>
      </w:r>
      <w:r w:rsidRPr="004F625A">
        <w:rPr>
          <w:rFonts w:eastAsia="Garamond"/>
          <w:spacing w:val="31"/>
          <w:sz w:val="24"/>
          <w:szCs w:val="24"/>
        </w:rPr>
        <w:t xml:space="preserve"> </w:t>
      </w:r>
      <w:r w:rsidRPr="004F625A">
        <w:rPr>
          <w:rFonts w:eastAsia="Garamond"/>
          <w:spacing w:val="-1"/>
          <w:sz w:val="24"/>
          <w:szCs w:val="24"/>
        </w:rPr>
        <w:t>sezione</w:t>
      </w:r>
      <w:r w:rsidRPr="004F625A">
        <w:rPr>
          <w:rFonts w:eastAsia="Garamond"/>
          <w:spacing w:val="33"/>
          <w:sz w:val="24"/>
          <w:szCs w:val="24"/>
        </w:rPr>
        <w:t xml:space="preserve"> </w:t>
      </w:r>
      <w:r w:rsidRPr="004F625A">
        <w:rPr>
          <w:rFonts w:eastAsia="Garamond"/>
          <w:sz w:val="24"/>
          <w:szCs w:val="24"/>
        </w:rPr>
        <w:t>nel</w:t>
      </w:r>
      <w:r w:rsidRPr="004F625A">
        <w:rPr>
          <w:rFonts w:eastAsia="Garamond"/>
          <w:spacing w:val="31"/>
          <w:sz w:val="24"/>
          <w:szCs w:val="24"/>
        </w:rPr>
        <w:t xml:space="preserve"> </w:t>
      </w:r>
      <w:r w:rsidRPr="004F625A">
        <w:rPr>
          <w:rFonts w:eastAsia="Garamond"/>
          <w:spacing w:val="-1"/>
          <w:sz w:val="24"/>
          <w:szCs w:val="24"/>
        </w:rPr>
        <w:t>Piano</w:t>
      </w:r>
      <w:r w:rsidRPr="004F625A">
        <w:rPr>
          <w:spacing w:val="79"/>
          <w:w w:val="99"/>
          <w:sz w:val="24"/>
          <w:szCs w:val="24"/>
        </w:rPr>
        <w:t xml:space="preserve"> </w:t>
      </w:r>
      <w:r w:rsidRPr="004F625A">
        <w:rPr>
          <w:rFonts w:eastAsia="Garamond"/>
          <w:spacing w:val="-1"/>
          <w:sz w:val="24"/>
          <w:szCs w:val="24"/>
        </w:rPr>
        <w:t>triennale</w:t>
      </w:r>
      <w:r w:rsidRPr="004F625A">
        <w:rPr>
          <w:rFonts w:eastAsia="Garamond"/>
          <w:spacing w:val="21"/>
          <w:sz w:val="24"/>
          <w:szCs w:val="24"/>
        </w:rPr>
        <w:t xml:space="preserve"> </w:t>
      </w:r>
      <w:r w:rsidRPr="004F625A">
        <w:rPr>
          <w:rFonts w:eastAsia="Garamond"/>
          <w:sz w:val="24"/>
          <w:szCs w:val="24"/>
        </w:rPr>
        <w:t>di</w:t>
      </w:r>
      <w:r w:rsidRPr="004F625A">
        <w:rPr>
          <w:rFonts w:eastAsia="Garamond"/>
          <w:spacing w:val="20"/>
          <w:sz w:val="24"/>
          <w:szCs w:val="24"/>
        </w:rPr>
        <w:t xml:space="preserve"> </w:t>
      </w:r>
      <w:r w:rsidRPr="004F625A">
        <w:rPr>
          <w:rFonts w:eastAsia="Garamond"/>
          <w:spacing w:val="-1"/>
          <w:sz w:val="24"/>
          <w:szCs w:val="24"/>
        </w:rPr>
        <w:t>prevenzione</w:t>
      </w:r>
      <w:r w:rsidRPr="004F625A">
        <w:rPr>
          <w:rFonts w:eastAsia="Garamond"/>
          <w:spacing w:val="16"/>
          <w:sz w:val="24"/>
          <w:szCs w:val="24"/>
        </w:rPr>
        <w:t xml:space="preserve"> </w:t>
      </w:r>
      <w:r w:rsidRPr="004F625A">
        <w:rPr>
          <w:rFonts w:eastAsia="Garamond"/>
          <w:sz w:val="24"/>
          <w:szCs w:val="24"/>
        </w:rPr>
        <w:t>della</w:t>
      </w:r>
      <w:r w:rsidRPr="004F625A">
        <w:rPr>
          <w:rFonts w:eastAsia="Garamond"/>
          <w:spacing w:val="22"/>
          <w:sz w:val="24"/>
          <w:szCs w:val="24"/>
        </w:rPr>
        <w:t xml:space="preserve"> </w:t>
      </w:r>
      <w:r w:rsidRPr="004F625A">
        <w:rPr>
          <w:rFonts w:eastAsia="Garamond"/>
          <w:spacing w:val="-1"/>
          <w:sz w:val="24"/>
          <w:szCs w:val="24"/>
        </w:rPr>
        <w:t>corruzione,</w:t>
      </w:r>
      <w:r w:rsidRPr="004F625A">
        <w:rPr>
          <w:rFonts w:eastAsia="Garamond"/>
          <w:spacing w:val="20"/>
          <w:sz w:val="24"/>
          <w:szCs w:val="24"/>
        </w:rPr>
        <w:t xml:space="preserve"> </w:t>
      </w:r>
      <w:r w:rsidRPr="004F625A">
        <w:rPr>
          <w:rFonts w:eastAsia="Garamond"/>
          <w:sz w:val="24"/>
          <w:szCs w:val="24"/>
        </w:rPr>
        <w:t>in</w:t>
      </w:r>
      <w:r w:rsidRPr="004F625A">
        <w:rPr>
          <w:rFonts w:eastAsia="Garamond"/>
          <w:spacing w:val="20"/>
          <w:sz w:val="24"/>
          <w:szCs w:val="24"/>
        </w:rPr>
        <w:t xml:space="preserve"> </w:t>
      </w:r>
      <w:r w:rsidRPr="004F625A">
        <w:rPr>
          <w:rFonts w:eastAsia="Garamond"/>
          <w:spacing w:val="-1"/>
          <w:sz w:val="24"/>
          <w:szCs w:val="24"/>
        </w:rPr>
        <w:t>cui</w:t>
      </w:r>
      <w:r w:rsidRPr="004F625A">
        <w:rPr>
          <w:rFonts w:eastAsia="Garamond"/>
          <w:spacing w:val="20"/>
          <w:sz w:val="24"/>
          <w:szCs w:val="24"/>
        </w:rPr>
        <w:t xml:space="preserve"> </w:t>
      </w:r>
      <w:r w:rsidRPr="004F625A">
        <w:rPr>
          <w:rFonts w:eastAsia="Garamond"/>
          <w:spacing w:val="-1"/>
          <w:sz w:val="24"/>
          <w:szCs w:val="24"/>
        </w:rPr>
        <w:t>l’amministrazione</w:t>
      </w:r>
      <w:r w:rsidRPr="004F625A">
        <w:rPr>
          <w:rFonts w:eastAsia="Garamond"/>
          <w:spacing w:val="21"/>
          <w:sz w:val="24"/>
          <w:szCs w:val="24"/>
        </w:rPr>
        <w:t xml:space="preserve"> </w:t>
      </w:r>
      <w:r w:rsidRPr="004F625A">
        <w:rPr>
          <w:rFonts w:eastAsia="Garamond"/>
          <w:spacing w:val="-1"/>
          <w:sz w:val="24"/>
          <w:szCs w:val="24"/>
        </w:rPr>
        <w:t>si</w:t>
      </w:r>
      <w:r w:rsidRPr="004F625A">
        <w:rPr>
          <w:rFonts w:eastAsia="Garamond"/>
          <w:spacing w:val="21"/>
          <w:sz w:val="24"/>
          <w:szCs w:val="24"/>
        </w:rPr>
        <w:t xml:space="preserve"> </w:t>
      </w:r>
      <w:r w:rsidRPr="004F625A">
        <w:rPr>
          <w:rFonts w:eastAsia="Garamond"/>
          <w:spacing w:val="-1"/>
          <w:sz w:val="24"/>
          <w:szCs w:val="24"/>
        </w:rPr>
        <w:t>focalizzi</w:t>
      </w:r>
      <w:r w:rsidRPr="004F625A">
        <w:rPr>
          <w:rFonts w:eastAsia="Garamond"/>
          <w:spacing w:val="20"/>
          <w:sz w:val="24"/>
          <w:szCs w:val="24"/>
        </w:rPr>
        <w:t xml:space="preserve"> </w:t>
      </w:r>
      <w:r w:rsidRPr="004F625A">
        <w:rPr>
          <w:rFonts w:eastAsia="Garamond"/>
          <w:spacing w:val="-1"/>
          <w:sz w:val="24"/>
          <w:szCs w:val="24"/>
        </w:rPr>
        <w:t>prevalentemente</w:t>
      </w:r>
      <w:r w:rsidRPr="004F625A">
        <w:rPr>
          <w:rFonts w:eastAsia="Garamond"/>
          <w:spacing w:val="19"/>
          <w:sz w:val="24"/>
          <w:szCs w:val="24"/>
        </w:rPr>
        <w:t xml:space="preserve"> </w:t>
      </w:r>
      <w:r w:rsidRPr="004F625A">
        <w:rPr>
          <w:rFonts w:eastAsia="Garamond"/>
          <w:spacing w:val="-1"/>
          <w:sz w:val="24"/>
          <w:szCs w:val="24"/>
        </w:rPr>
        <w:t>sulla</w:t>
      </w:r>
      <w:r w:rsidRPr="004F625A">
        <w:rPr>
          <w:spacing w:val="81"/>
          <w:sz w:val="24"/>
          <w:szCs w:val="24"/>
        </w:rPr>
        <w:t xml:space="preserve"> </w:t>
      </w:r>
      <w:r w:rsidRPr="004F625A">
        <w:rPr>
          <w:rFonts w:eastAsia="Garamond"/>
          <w:spacing w:val="-1"/>
          <w:sz w:val="24"/>
          <w:szCs w:val="24"/>
        </w:rPr>
        <w:t>presentazione</w:t>
      </w:r>
      <w:r w:rsidRPr="004F625A">
        <w:rPr>
          <w:rFonts w:eastAsia="Garamond"/>
          <w:spacing w:val="16"/>
          <w:sz w:val="24"/>
          <w:szCs w:val="24"/>
        </w:rPr>
        <w:t xml:space="preserve"> </w:t>
      </w:r>
      <w:r w:rsidRPr="004F625A">
        <w:rPr>
          <w:rFonts w:eastAsia="Garamond"/>
          <w:spacing w:val="-1"/>
          <w:sz w:val="24"/>
          <w:szCs w:val="24"/>
        </w:rPr>
        <w:t>degli</w:t>
      </w:r>
      <w:r w:rsidRPr="004F625A">
        <w:rPr>
          <w:rFonts w:eastAsia="Garamond"/>
          <w:spacing w:val="15"/>
          <w:sz w:val="24"/>
          <w:szCs w:val="24"/>
        </w:rPr>
        <w:t xml:space="preserve"> </w:t>
      </w:r>
      <w:r w:rsidRPr="004F625A">
        <w:rPr>
          <w:rFonts w:eastAsia="Garamond"/>
          <w:spacing w:val="-1"/>
          <w:sz w:val="24"/>
          <w:szCs w:val="24"/>
        </w:rPr>
        <w:t>obiettivi</w:t>
      </w:r>
      <w:r w:rsidRPr="004F625A">
        <w:rPr>
          <w:rFonts w:eastAsia="Garamond"/>
          <w:spacing w:val="16"/>
          <w:sz w:val="24"/>
          <w:szCs w:val="24"/>
        </w:rPr>
        <w:t xml:space="preserve"> </w:t>
      </w:r>
      <w:r w:rsidRPr="004F625A">
        <w:rPr>
          <w:rFonts w:eastAsia="Garamond"/>
          <w:spacing w:val="-1"/>
          <w:sz w:val="24"/>
          <w:szCs w:val="24"/>
        </w:rPr>
        <w:t>strategici</w:t>
      </w:r>
      <w:r w:rsidRPr="004F625A">
        <w:rPr>
          <w:rFonts w:eastAsia="Garamond"/>
          <w:spacing w:val="15"/>
          <w:sz w:val="24"/>
          <w:szCs w:val="24"/>
        </w:rPr>
        <w:t xml:space="preserve"> </w:t>
      </w:r>
      <w:r w:rsidRPr="004F625A">
        <w:rPr>
          <w:rFonts w:eastAsia="Garamond"/>
          <w:sz w:val="24"/>
          <w:szCs w:val="24"/>
        </w:rPr>
        <w:t>in</w:t>
      </w:r>
      <w:r w:rsidRPr="004F625A">
        <w:rPr>
          <w:rFonts w:eastAsia="Garamond"/>
          <w:spacing w:val="16"/>
          <w:sz w:val="24"/>
          <w:szCs w:val="24"/>
        </w:rPr>
        <w:t xml:space="preserve"> </w:t>
      </w:r>
      <w:r w:rsidRPr="004F625A">
        <w:rPr>
          <w:rFonts w:eastAsia="Garamond"/>
          <w:spacing w:val="-1"/>
          <w:sz w:val="24"/>
          <w:szCs w:val="24"/>
        </w:rPr>
        <w:t>materia</w:t>
      </w:r>
      <w:r w:rsidRPr="004F625A">
        <w:rPr>
          <w:rFonts w:eastAsia="Garamond"/>
          <w:spacing w:val="15"/>
          <w:sz w:val="24"/>
          <w:szCs w:val="24"/>
        </w:rPr>
        <w:t xml:space="preserve"> </w:t>
      </w:r>
      <w:r w:rsidRPr="004F625A">
        <w:rPr>
          <w:rFonts w:eastAsia="Garamond"/>
          <w:sz w:val="24"/>
          <w:szCs w:val="24"/>
        </w:rPr>
        <w:t>di</w:t>
      </w:r>
      <w:r w:rsidRPr="004F625A">
        <w:rPr>
          <w:rFonts w:eastAsia="Garamond"/>
          <w:spacing w:val="14"/>
          <w:sz w:val="24"/>
          <w:szCs w:val="24"/>
        </w:rPr>
        <w:t xml:space="preserve"> </w:t>
      </w:r>
      <w:r w:rsidRPr="004F625A">
        <w:rPr>
          <w:rFonts w:eastAsia="Garamond"/>
          <w:spacing w:val="-1"/>
          <w:sz w:val="24"/>
          <w:szCs w:val="24"/>
        </w:rPr>
        <w:t>trasparenza</w:t>
      </w:r>
      <w:r w:rsidRPr="004F625A">
        <w:rPr>
          <w:rFonts w:eastAsia="Garamond"/>
          <w:spacing w:val="16"/>
          <w:sz w:val="24"/>
          <w:szCs w:val="24"/>
        </w:rPr>
        <w:t xml:space="preserve"> </w:t>
      </w:r>
      <w:r w:rsidRPr="004F625A">
        <w:rPr>
          <w:rFonts w:eastAsia="Garamond"/>
          <w:sz w:val="24"/>
          <w:szCs w:val="24"/>
        </w:rPr>
        <w:t>e</w:t>
      </w:r>
      <w:r w:rsidRPr="004F625A">
        <w:rPr>
          <w:rFonts w:eastAsia="Garamond"/>
          <w:spacing w:val="16"/>
          <w:sz w:val="24"/>
          <w:szCs w:val="24"/>
        </w:rPr>
        <w:t xml:space="preserve"> </w:t>
      </w:r>
      <w:r w:rsidRPr="004F625A">
        <w:rPr>
          <w:rFonts w:eastAsia="Garamond"/>
          <w:spacing w:val="-1"/>
          <w:sz w:val="24"/>
          <w:szCs w:val="24"/>
        </w:rPr>
        <w:t>sull’individuazione</w:t>
      </w:r>
      <w:r w:rsidRPr="004F625A">
        <w:rPr>
          <w:rFonts w:eastAsia="Garamond"/>
          <w:spacing w:val="17"/>
          <w:sz w:val="24"/>
          <w:szCs w:val="24"/>
        </w:rPr>
        <w:t xml:space="preserve"> </w:t>
      </w:r>
      <w:r w:rsidRPr="004F625A">
        <w:rPr>
          <w:rFonts w:eastAsia="Garamond"/>
          <w:spacing w:val="-1"/>
          <w:sz w:val="24"/>
          <w:szCs w:val="24"/>
        </w:rPr>
        <w:t>dei</w:t>
      </w:r>
      <w:r w:rsidRPr="004F625A">
        <w:rPr>
          <w:rFonts w:eastAsia="Garamond"/>
          <w:spacing w:val="15"/>
          <w:sz w:val="24"/>
          <w:szCs w:val="24"/>
        </w:rPr>
        <w:t xml:space="preserve"> </w:t>
      </w:r>
      <w:r w:rsidRPr="004F625A">
        <w:rPr>
          <w:rFonts w:eastAsia="Garamond"/>
          <w:spacing w:val="-1"/>
          <w:sz w:val="24"/>
          <w:szCs w:val="24"/>
        </w:rPr>
        <w:t>responsabili</w:t>
      </w:r>
      <w:r w:rsidRPr="004F625A">
        <w:rPr>
          <w:spacing w:val="91"/>
          <w:w w:val="99"/>
          <w:sz w:val="24"/>
          <w:szCs w:val="24"/>
        </w:rPr>
        <w:t xml:space="preserve"> </w:t>
      </w:r>
      <w:r w:rsidRPr="004F625A">
        <w:rPr>
          <w:rFonts w:eastAsia="Garamond"/>
          <w:sz w:val="24"/>
          <w:szCs w:val="24"/>
        </w:rPr>
        <w:t>della</w:t>
      </w:r>
      <w:r w:rsidRPr="004F625A">
        <w:rPr>
          <w:rFonts w:eastAsia="Garamond"/>
          <w:spacing w:val="34"/>
          <w:sz w:val="24"/>
          <w:szCs w:val="24"/>
        </w:rPr>
        <w:t xml:space="preserve"> </w:t>
      </w:r>
      <w:r w:rsidRPr="004F625A">
        <w:rPr>
          <w:rFonts w:eastAsia="Garamond"/>
          <w:spacing w:val="-1"/>
          <w:sz w:val="24"/>
          <w:szCs w:val="24"/>
        </w:rPr>
        <w:t>trasmissione</w:t>
      </w:r>
      <w:r w:rsidRPr="004F625A">
        <w:rPr>
          <w:rFonts w:eastAsia="Garamond"/>
          <w:spacing w:val="34"/>
          <w:sz w:val="24"/>
          <w:szCs w:val="24"/>
        </w:rPr>
        <w:t xml:space="preserve"> </w:t>
      </w:r>
      <w:r w:rsidRPr="004F625A">
        <w:rPr>
          <w:rFonts w:eastAsia="Garamond"/>
          <w:sz w:val="24"/>
          <w:szCs w:val="24"/>
        </w:rPr>
        <w:t>e</w:t>
      </w:r>
      <w:r w:rsidRPr="004F625A">
        <w:rPr>
          <w:rFonts w:eastAsia="Garamond"/>
          <w:spacing w:val="34"/>
          <w:sz w:val="24"/>
          <w:szCs w:val="24"/>
        </w:rPr>
        <w:t xml:space="preserve"> </w:t>
      </w:r>
      <w:r w:rsidRPr="004F625A">
        <w:rPr>
          <w:rFonts w:eastAsia="Garamond"/>
          <w:sz w:val="24"/>
          <w:szCs w:val="24"/>
        </w:rPr>
        <w:t>della</w:t>
      </w:r>
      <w:r w:rsidRPr="004F625A">
        <w:rPr>
          <w:rFonts w:eastAsia="Garamond"/>
          <w:spacing w:val="34"/>
          <w:sz w:val="24"/>
          <w:szCs w:val="24"/>
        </w:rPr>
        <w:t xml:space="preserve"> </w:t>
      </w:r>
      <w:r w:rsidRPr="004F625A">
        <w:rPr>
          <w:rFonts w:eastAsia="Garamond"/>
          <w:spacing w:val="-1"/>
          <w:sz w:val="24"/>
          <w:szCs w:val="24"/>
        </w:rPr>
        <w:t>pubblicazione</w:t>
      </w:r>
      <w:r w:rsidRPr="004F625A">
        <w:rPr>
          <w:rFonts w:eastAsia="Garamond"/>
          <w:spacing w:val="34"/>
          <w:sz w:val="24"/>
          <w:szCs w:val="24"/>
        </w:rPr>
        <w:t xml:space="preserve"> </w:t>
      </w:r>
      <w:r w:rsidRPr="004F625A">
        <w:rPr>
          <w:rFonts w:eastAsia="Garamond"/>
          <w:spacing w:val="-1"/>
          <w:sz w:val="24"/>
          <w:szCs w:val="24"/>
        </w:rPr>
        <w:t>dei</w:t>
      </w:r>
      <w:r w:rsidRPr="004F625A">
        <w:rPr>
          <w:rFonts w:eastAsia="Garamond"/>
          <w:spacing w:val="33"/>
          <w:sz w:val="24"/>
          <w:szCs w:val="24"/>
        </w:rPr>
        <w:t xml:space="preserve"> </w:t>
      </w:r>
      <w:r w:rsidRPr="004F625A">
        <w:rPr>
          <w:rFonts w:eastAsia="Garamond"/>
          <w:spacing w:val="-1"/>
          <w:sz w:val="24"/>
          <w:szCs w:val="24"/>
        </w:rPr>
        <w:t>documenti,</w:t>
      </w:r>
      <w:r w:rsidRPr="004F625A">
        <w:rPr>
          <w:rFonts w:eastAsia="Garamond"/>
          <w:spacing w:val="33"/>
          <w:sz w:val="24"/>
          <w:szCs w:val="24"/>
        </w:rPr>
        <w:t xml:space="preserve"> </w:t>
      </w:r>
      <w:r w:rsidRPr="004F625A">
        <w:rPr>
          <w:rFonts w:eastAsia="Garamond"/>
          <w:sz w:val="24"/>
          <w:szCs w:val="24"/>
        </w:rPr>
        <w:t>delle</w:t>
      </w:r>
      <w:r w:rsidRPr="004F625A">
        <w:rPr>
          <w:rFonts w:eastAsia="Garamond"/>
          <w:spacing w:val="34"/>
          <w:sz w:val="24"/>
          <w:szCs w:val="24"/>
        </w:rPr>
        <w:t xml:space="preserve"> </w:t>
      </w:r>
      <w:r w:rsidRPr="004F625A">
        <w:rPr>
          <w:rFonts w:eastAsia="Garamond"/>
          <w:spacing w:val="-1"/>
          <w:sz w:val="24"/>
          <w:szCs w:val="24"/>
        </w:rPr>
        <w:t>informazioni</w:t>
      </w:r>
      <w:r w:rsidRPr="004F625A">
        <w:rPr>
          <w:rFonts w:eastAsia="Garamond"/>
          <w:spacing w:val="31"/>
          <w:sz w:val="24"/>
          <w:szCs w:val="24"/>
        </w:rPr>
        <w:t xml:space="preserve"> </w:t>
      </w:r>
      <w:r w:rsidRPr="004F625A">
        <w:rPr>
          <w:rFonts w:eastAsia="Garamond"/>
          <w:sz w:val="24"/>
          <w:szCs w:val="24"/>
        </w:rPr>
        <w:t>e</w:t>
      </w:r>
      <w:r w:rsidRPr="004F625A">
        <w:rPr>
          <w:rFonts w:eastAsia="Garamond"/>
          <w:spacing w:val="34"/>
          <w:sz w:val="24"/>
          <w:szCs w:val="24"/>
        </w:rPr>
        <w:t xml:space="preserve"> </w:t>
      </w:r>
      <w:r w:rsidRPr="004F625A">
        <w:rPr>
          <w:rFonts w:eastAsia="Garamond"/>
          <w:sz w:val="24"/>
          <w:szCs w:val="24"/>
        </w:rPr>
        <w:t>dei</w:t>
      </w:r>
      <w:r w:rsidRPr="004F625A">
        <w:rPr>
          <w:rFonts w:eastAsia="Garamond"/>
          <w:spacing w:val="33"/>
          <w:sz w:val="24"/>
          <w:szCs w:val="24"/>
        </w:rPr>
        <w:t xml:space="preserve"> </w:t>
      </w:r>
      <w:r w:rsidRPr="004F625A">
        <w:rPr>
          <w:rFonts w:eastAsia="Garamond"/>
          <w:spacing w:val="-1"/>
          <w:sz w:val="24"/>
          <w:szCs w:val="24"/>
        </w:rPr>
        <w:t>dati</w:t>
      </w:r>
      <w:r w:rsidRPr="004F625A">
        <w:rPr>
          <w:rFonts w:eastAsia="Garamond"/>
          <w:spacing w:val="33"/>
          <w:sz w:val="24"/>
          <w:szCs w:val="24"/>
        </w:rPr>
        <w:t xml:space="preserve"> </w:t>
      </w:r>
      <w:r w:rsidRPr="004F625A">
        <w:rPr>
          <w:rFonts w:eastAsia="Garamond"/>
          <w:spacing w:val="-1"/>
          <w:sz w:val="24"/>
          <w:szCs w:val="24"/>
        </w:rPr>
        <w:t>richiesti</w:t>
      </w:r>
      <w:r w:rsidRPr="004F625A">
        <w:rPr>
          <w:rFonts w:eastAsia="Garamond"/>
          <w:spacing w:val="33"/>
          <w:sz w:val="24"/>
          <w:szCs w:val="24"/>
        </w:rPr>
        <w:t xml:space="preserve"> </w:t>
      </w:r>
      <w:r w:rsidRPr="004F625A">
        <w:rPr>
          <w:rFonts w:eastAsia="Garamond"/>
          <w:spacing w:val="-1"/>
          <w:sz w:val="24"/>
          <w:szCs w:val="24"/>
        </w:rPr>
        <w:t>dalla</w:t>
      </w:r>
      <w:r w:rsidRPr="004F625A">
        <w:rPr>
          <w:spacing w:val="71"/>
          <w:sz w:val="24"/>
          <w:szCs w:val="24"/>
        </w:rPr>
        <w:t xml:space="preserve"> </w:t>
      </w:r>
      <w:r w:rsidRPr="004F625A">
        <w:rPr>
          <w:rFonts w:eastAsia="Garamond"/>
          <w:spacing w:val="-1"/>
          <w:sz w:val="24"/>
          <w:szCs w:val="24"/>
        </w:rPr>
        <w:t>normativa.</w:t>
      </w:r>
    </w:p>
    <w:p w:rsidR="004F625A" w:rsidRPr="004F625A" w:rsidRDefault="004F625A" w:rsidP="004F625A">
      <w:pPr>
        <w:widowControl w:val="0"/>
        <w:ind w:right="-1"/>
        <w:jc w:val="both"/>
        <w:rPr>
          <w:rFonts w:eastAsia="Garamond"/>
          <w:spacing w:val="-1"/>
          <w:sz w:val="24"/>
          <w:szCs w:val="24"/>
        </w:rPr>
      </w:pPr>
      <w:r w:rsidRPr="004F625A">
        <w:rPr>
          <w:rFonts w:eastAsia="Garamond"/>
          <w:spacing w:val="-1"/>
          <w:sz w:val="24"/>
          <w:szCs w:val="24"/>
        </w:rPr>
        <w:t>Il</w:t>
      </w:r>
      <w:r w:rsidRPr="004F625A">
        <w:rPr>
          <w:rFonts w:eastAsia="Garamond"/>
          <w:spacing w:val="41"/>
          <w:sz w:val="24"/>
          <w:szCs w:val="24"/>
        </w:rPr>
        <w:t xml:space="preserve"> </w:t>
      </w:r>
      <w:r w:rsidRPr="004F625A">
        <w:rPr>
          <w:rFonts w:eastAsia="Garamond"/>
          <w:spacing w:val="-1"/>
          <w:sz w:val="24"/>
          <w:szCs w:val="24"/>
        </w:rPr>
        <w:t>D.lgs.</w:t>
      </w:r>
      <w:r w:rsidRPr="004F625A">
        <w:rPr>
          <w:rFonts w:eastAsia="Garamond"/>
          <w:spacing w:val="42"/>
          <w:sz w:val="24"/>
          <w:szCs w:val="24"/>
        </w:rPr>
        <w:t xml:space="preserve"> </w:t>
      </w:r>
      <w:r w:rsidRPr="004F625A">
        <w:rPr>
          <w:rFonts w:eastAsia="Garamond"/>
          <w:spacing w:val="-1"/>
          <w:sz w:val="24"/>
          <w:szCs w:val="24"/>
        </w:rPr>
        <w:t>97/16</w:t>
      </w:r>
      <w:r w:rsidRPr="004F625A">
        <w:rPr>
          <w:rFonts w:eastAsia="Garamond"/>
          <w:spacing w:val="43"/>
          <w:sz w:val="24"/>
          <w:szCs w:val="24"/>
        </w:rPr>
        <w:t xml:space="preserve"> </w:t>
      </w:r>
      <w:r w:rsidRPr="004F625A">
        <w:rPr>
          <w:rFonts w:eastAsia="Garamond"/>
          <w:spacing w:val="-1"/>
          <w:sz w:val="24"/>
          <w:szCs w:val="24"/>
        </w:rPr>
        <w:t>ha</w:t>
      </w:r>
      <w:r w:rsidRPr="004F625A">
        <w:rPr>
          <w:rFonts w:eastAsia="Garamond"/>
          <w:spacing w:val="40"/>
          <w:sz w:val="24"/>
          <w:szCs w:val="24"/>
        </w:rPr>
        <w:t xml:space="preserve"> </w:t>
      </w:r>
      <w:r w:rsidRPr="004F625A">
        <w:rPr>
          <w:rFonts w:eastAsia="Garamond"/>
          <w:spacing w:val="-1"/>
          <w:sz w:val="24"/>
          <w:szCs w:val="24"/>
        </w:rPr>
        <w:t>modificato,</w:t>
      </w:r>
      <w:r w:rsidRPr="004F625A">
        <w:rPr>
          <w:rFonts w:eastAsia="Garamond"/>
          <w:spacing w:val="42"/>
          <w:sz w:val="24"/>
          <w:szCs w:val="24"/>
        </w:rPr>
        <w:t xml:space="preserve"> </w:t>
      </w:r>
      <w:r w:rsidRPr="004F625A">
        <w:rPr>
          <w:rFonts w:eastAsia="Garamond"/>
          <w:spacing w:val="-1"/>
          <w:sz w:val="24"/>
          <w:szCs w:val="24"/>
        </w:rPr>
        <w:t>inoltre,</w:t>
      </w:r>
      <w:r w:rsidRPr="004F625A">
        <w:rPr>
          <w:rFonts w:eastAsia="Garamond"/>
          <w:spacing w:val="40"/>
          <w:sz w:val="24"/>
          <w:szCs w:val="24"/>
        </w:rPr>
        <w:t xml:space="preserve"> </w:t>
      </w:r>
      <w:r w:rsidRPr="004F625A">
        <w:rPr>
          <w:rFonts w:eastAsia="Garamond"/>
          <w:sz w:val="24"/>
          <w:szCs w:val="24"/>
        </w:rPr>
        <w:t>il</w:t>
      </w:r>
      <w:r w:rsidRPr="004F625A">
        <w:rPr>
          <w:rFonts w:eastAsia="Garamond"/>
          <w:spacing w:val="41"/>
          <w:sz w:val="24"/>
          <w:szCs w:val="24"/>
        </w:rPr>
        <w:t xml:space="preserve"> </w:t>
      </w:r>
      <w:r w:rsidRPr="004F625A">
        <w:rPr>
          <w:rFonts w:eastAsia="Garamond"/>
          <w:spacing w:val="-1"/>
          <w:sz w:val="24"/>
          <w:szCs w:val="24"/>
        </w:rPr>
        <w:t>D.lgs.</w:t>
      </w:r>
      <w:r w:rsidRPr="004F625A">
        <w:rPr>
          <w:rFonts w:eastAsia="Garamond"/>
          <w:spacing w:val="41"/>
          <w:sz w:val="24"/>
          <w:szCs w:val="24"/>
        </w:rPr>
        <w:t xml:space="preserve"> </w:t>
      </w:r>
      <w:r w:rsidRPr="004F625A">
        <w:rPr>
          <w:rFonts w:eastAsia="Garamond"/>
          <w:spacing w:val="-1"/>
          <w:sz w:val="24"/>
          <w:szCs w:val="24"/>
        </w:rPr>
        <w:t>n.</w:t>
      </w:r>
      <w:r w:rsidRPr="004F625A">
        <w:rPr>
          <w:rFonts w:eastAsia="Garamond"/>
          <w:spacing w:val="43"/>
          <w:sz w:val="24"/>
          <w:szCs w:val="24"/>
        </w:rPr>
        <w:t xml:space="preserve"> </w:t>
      </w:r>
      <w:r w:rsidRPr="004F625A">
        <w:rPr>
          <w:rFonts w:eastAsia="Garamond"/>
          <w:spacing w:val="-1"/>
          <w:sz w:val="24"/>
          <w:szCs w:val="24"/>
        </w:rPr>
        <w:t>33/2013</w:t>
      </w:r>
      <w:r w:rsidRPr="004F625A">
        <w:rPr>
          <w:rFonts w:eastAsia="Garamond"/>
          <w:spacing w:val="21"/>
          <w:sz w:val="24"/>
          <w:szCs w:val="24"/>
        </w:rPr>
        <w:t xml:space="preserve"> </w:t>
      </w:r>
      <w:r w:rsidRPr="004F625A">
        <w:rPr>
          <w:rFonts w:eastAsia="Garamond"/>
          <w:spacing w:val="-1"/>
          <w:sz w:val="24"/>
          <w:szCs w:val="24"/>
        </w:rPr>
        <w:t>riguardo</w:t>
      </w:r>
      <w:r w:rsidRPr="004F625A">
        <w:rPr>
          <w:rFonts w:eastAsia="Garamond"/>
          <w:spacing w:val="42"/>
          <w:sz w:val="24"/>
          <w:szCs w:val="24"/>
        </w:rPr>
        <w:t xml:space="preserve"> </w:t>
      </w:r>
      <w:r w:rsidRPr="004F625A">
        <w:rPr>
          <w:rFonts w:eastAsia="Garamond"/>
          <w:spacing w:val="-2"/>
          <w:sz w:val="24"/>
          <w:szCs w:val="24"/>
        </w:rPr>
        <w:t>alla</w:t>
      </w:r>
      <w:r w:rsidRPr="004F625A">
        <w:rPr>
          <w:rFonts w:eastAsia="Garamond"/>
          <w:spacing w:val="42"/>
          <w:sz w:val="24"/>
          <w:szCs w:val="24"/>
        </w:rPr>
        <w:t xml:space="preserve"> </w:t>
      </w:r>
      <w:r w:rsidRPr="004F625A">
        <w:rPr>
          <w:rFonts w:eastAsia="Garamond"/>
          <w:spacing w:val="-1"/>
          <w:sz w:val="24"/>
          <w:szCs w:val="24"/>
        </w:rPr>
        <w:t>trasparenza</w:t>
      </w:r>
      <w:r w:rsidRPr="004F625A">
        <w:rPr>
          <w:rFonts w:eastAsia="Garamond"/>
          <w:spacing w:val="40"/>
          <w:sz w:val="24"/>
          <w:szCs w:val="24"/>
        </w:rPr>
        <w:t xml:space="preserve"> </w:t>
      </w:r>
      <w:r w:rsidRPr="004F625A">
        <w:rPr>
          <w:rFonts w:eastAsia="Garamond"/>
          <w:sz w:val="24"/>
          <w:szCs w:val="24"/>
        </w:rPr>
        <w:t>e</w:t>
      </w:r>
      <w:r w:rsidRPr="004F625A">
        <w:rPr>
          <w:rFonts w:eastAsia="Garamond"/>
          <w:spacing w:val="41"/>
          <w:sz w:val="24"/>
          <w:szCs w:val="24"/>
        </w:rPr>
        <w:t xml:space="preserve"> </w:t>
      </w:r>
      <w:r w:rsidRPr="004F625A">
        <w:rPr>
          <w:rFonts w:eastAsia="Garamond"/>
          <w:sz w:val="24"/>
          <w:szCs w:val="24"/>
        </w:rPr>
        <w:t>ai</w:t>
      </w:r>
      <w:r w:rsidRPr="004F625A">
        <w:rPr>
          <w:spacing w:val="77"/>
          <w:w w:val="99"/>
          <w:sz w:val="24"/>
          <w:szCs w:val="24"/>
        </w:rPr>
        <w:t xml:space="preserve"> </w:t>
      </w:r>
      <w:r w:rsidRPr="004F625A">
        <w:rPr>
          <w:rFonts w:eastAsia="Garamond"/>
          <w:spacing w:val="-1"/>
          <w:sz w:val="24"/>
          <w:szCs w:val="24"/>
        </w:rPr>
        <w:t>relativi</w:t>
      </w:r>
      <w:r w:rsidRPr="004F625A">
        <w:rPr>
          <w:rFonts w:eastAsia="Garamond"/>
          <w:spacing w:val="24"/>
          <w:sz w:val="24"/>
          <w:szCs w:val="24"/>
        </w:rPr>
        <w:t xml:space="preserve"> </w:t>
      </w:r>
      <w:r w:rsidRPr="004F625A">
        <w:rPr>
          <w:rFonts w:eastAsia="Garamond"/>
          <w:spacing w:val="-1"/>
          <w:sz w:val="24"/>
          <w:szCs w:val="24"/>
        </w:rPr>
        <w:t>obblighi</w:t>
      </w:r>
      <w:r w:rsidRPr="004F625A">
        <w:rPr>
          <w:rFonts w:eastAsia="Garamond"/>
          <w:spacing w:val="24"/>
          <w:sz w:val="24"/>
          <w:szCs w:val="24"/>
        </w:rPr>
        <w:t xml:space="preserve"> </w:t>
      </w:r>
      <w:r w:rsidRPr="004F625A">
        <w:rPr>
          <w:rFonts w:eastAsia="Garamond"/>
          <w:sz w:val="24"/>
          <w:szCs w:val="24"/>
        </w:rPr>
        <w:t>di</w:t>
      </w:r>
      <w:r w:rsidRPr="004F625A">
        <w:rPr>
          <w:rFonts w:eastAsia="Garamond"/>
          <w:spacing w:val="25"/>
          <w:sz w:val="24"/>
          <w:szCs w:val="24"/>
        </w:rPr>
        <w:t xml:space="preserve"> </w:t>
      </w:r>
      <w:r w:rsidRPr="004F625A">
        <w:rPr>
          <w:rFonts w:eastAsia="Garamond"/>
          <w:spacing w:val="-1"/>
          <w:sz w:val="24"/>
          <w:szCs w:val="24"/>
        </w:rPr>
        <w:t>pubblicazione,</w:t>
      </w:r>
      <w:r w:rsidRPr="004F625A">
        <w:rPr>
          <w:rFonts w:eastAsia="Garamond"/>
          <w:spacing w:val="24"/>
          <w:sz w:val="24"/>
          <w:szCs w:val="24"/>
        </w:rPr>
        <w:t xml:space="preserve"> </w:t>
      </w:r>
      <w:r w:rsidRPr="004F625A">
        <w:rPr>
          <w:rFonts w:eastAsia="Garamond"/>
          <w:spacing w:val="-1"/>
          <w:sz w:val="24"/>
          <w:szCs w:val="24"/>
        </w:rPr>
        <w:t>introducendo</w:t>
      </w:r>
      <w:r w:rsidRPr="004F625A">
        <w:rPr>
          <w:rFonts w:eastAsia="Garamond"/>
          <w:spacing w:val="23"/>
          <w:sz w:val="24"/>
          <w:szCs w:val="24"/>
        </w:rPr>
        <w:t xml:space="preserve"> </w:t>
      </w:r>
      <w:r w:rsidRPr="004F625A">
        <w:rPr>
          <w:rFonts w:eastAsia="Garamond"/>
          <w:spacing w:val="-1"/>
          <w:sz w:val="24"/>
          <w:szCs w:val="24"/>
        </w:rPr>
        <w:t>forme</w:t>
      </w:r>
      <w:r w:rsidRPr="004F625A">
        <w:rPr>
          <w:rFonts w:eastAsia="Garamond"/>
          <w:spacing w:val="25"/>
          <w:sz w:val="24"/>
          <w:szCs w:val="24"/>
        </w:rPr>
        <w:t xml:space="preserve"> </w:t>
      </w:r>
      <w:r w:rsidRPr="004F625A">
        <w:rPr>
          <w:rFonts w:eastAsia="Garamond"/>
          <w:sz w:val="24"/>
          <w:szCs w:val="24"/>
        </w:rPr>
        <w:t>di</w:t>
      </w:r>
      <w:r w:rsidRPr="004F625A">
        <w:rPr>
          <w:rFonts w:eastAsia="Garamond"/>
          <w:spacing w:val="24"/>
          <w:sz w:val="24"/>
          <w:szCs w:val="24"/>
        </w:rPr>
        <w:t xml:space="preserve"> </w:t>
      </w:r>
      <w:r w:rsidRPr="004F625A">
        <w:rPr>
          <w:rFonts w:eastAsia="Garamond"/>
          <w:spacing w:val="-1"/>
          <w:sz w:val="24"/>
          <w:szCs w:val="24"/>
        </w:rPr>
        <w:t>maggiore</w:t>
      </w:r>
      <w:r w:rsidRPr="004F625A">
        <w:rPr>
          <w:rFonts w:eastAsia="Garamond"/>
          <w:spacing w:val="25"/>
          <w:sz w:val="24"/>
          <w:szCs w:val="24"/>
        </w:rPr>
        <w:t xml:space="preserve"> </w:t>
      </w:r>
      <w:r w:rsidRPr="004F625A">
        <w:rPr>
          <w:rFonts w:eastAsia="Garamond"/>
          <w:spacing w:val="-1"/>
          <w:sz w:val="24"/>
          <w:szCs w:val="24"/>
        </w:rPr>
        <w:t>tutela</w:t>
      </w:r>
      <w:r w:rsidRPr="004F625A">
        <w:rPr>
          <w:rFonts w:eastAsia="Garamond"/>
          <w:spacing w:val="24"/>
          <w:sz w:val="24"/>
          <w:szCs w:val="24"/>
        </w:rPr>
        <w:t xml:space="preserve"> </w:t>
      </w:r>
      <w:r w:rsidRPr="004F625A">
        <w:rPr>
          <w:rFonts w:eastAsia="Garamond"/>
          <w:sz w:val="24"/>
          <w:szCs w:val="24"/>
        </w:rPr>
        <w:t>per</w:t>
      </w:r>
      <w:r w:rsidRPr="004F625A">
        <w:rPr>
          <w:rFonts w:eastAsia="Garamond"/>
          <w:spacing w:val="22"/>
          <w:sz w:val="24"/>
          <w:szCs w:val="24"/>
        </w:rPr>
        <w:t xml:space="preserve"> </w:t>
      </w:r>
      <w:r w:rsidRPr="004F625A">
        <w:rPr>
          <w:rFonts w:eastAsia="Garamond"/>
          <w:sz w:val="24"/>
          <w:szCs w:val="24"/>
        </w:rPr>
        <w:t>i</w:t>
      </w:r>
      <w:r w:rsidRPr="004F625A">
        <w:rPr>
          <w:rFonts w:eastAsia="Garamond"/>
          <w:spacing w:val="25"/>
          <w:sz w:val="24"/>
          <w:szCs w:val="24"/>
        </w:rPr>
        <w:t xml:space="preserve"> </w:t>
      </w:r>
      <w:r w:rsidRPr="004F625A">
        <w:rPr>
          <w:rFonts w:eastAsia="Garamond"/>
          <w:spacing w:val="-1"/>
          <w:sz w:val="24"/>
          <w:szCs w:val="24"/>
        </w:rPr>
        <w:t>diritti</w:t>
      </w:r>
      <w:r w:rsidRPr="004F625A">
        <w:rPr>
          <w:rFonts w:eastAsia="Garamond"/>
          <w:spacing w:val="24"/>
          <w:sz w:val="24"/>
          <w:szCs w:val="24"/>
        </w:rPr>
        <w:t xml:space="preserve"> </w:t>
      </w:r>
      <w:r w:rsidRPr="004F625A">
        <w:rPr>
          <w:rFonts w:eastAsia="Garamond"/>
          <w:sz w:val="24"/>
          <w:szCs w:val="24"/>
        </w:rPr>
        <w:t>dei</w:t>
      </w:r>
      <w:r w:rsidRPr="004F625A">
        <w:rPr>
          <w:rFonts w:eastAsia="Garamond"/>
          <w:spacing w:val="25"/>
          <w:sz w:val="24"/>
          <w:szCs w:val="24"/>
        </w:rPr>
        <w:t xml:space="preserve"> </w:t>
      </w:r>
      <w:r w:rsidRPr="004F625A">
        <w:rPr>
          <w:rFonts w:eastAsia="Garamond"/>
          <w:spacing w:val="-1"/>
          <w:sz w:val="24"/>
          <w:szCs w:val="24"/>
        </w:rPr>
        <w:t>cittadini</w:t>
      </w:r>
      <w:r w:rsidRPr="004F625A">
        <w:rPr>
          <w:rFonts w:eastAsia="Garamond"/>
          <w:spacing w:val="23"/>
          <w:sz w:val="24"/>
          <w:szCs w:val="24"/>
        </w:rPr>
        <w:t xml:space="preserve"> </w:t>
      </w:r>
      <w:r w:rsidRPr="004F625A">
        <w:rPr>
          <w:rFonts w:eastAsia="Garamond"/>
          <w:sz w:val="24"/>
          <w:szCs w:val="24"/>
        </w:rPr>
        <w:t>e</w:t>
      </w:r>
      <w:r w:rsidRPr="004F625A">
        <w:rPr>
          <w:spacing w:val="99"/>
          <w:w w:val="99"/>
          <w:sz w:val="24"/>
          <w:szCs w:val="24"/>
        </w:rPr>
        <w:t xml:space="preserve"> </w:t>
      </w:r>
      <w:r w:rsidRPr="004F625A">
        <w:rPr>
          <w:rFonts w:eastAsia="Garamond"/>
          <w:spacing w:val="-1"/>
          <w:sz w:val="24"/>
          <w:szCs w:val="24"/>
        </w:rPr>
        <w:t>strumenti</w:t>
      </w:r>
      <w:r w:rsidRPr="004F625A">
        <w:rPr>
          <w:rFonts w:eastAsia="Garamond"/>
          <w:spacing w:val="1"/>
          <w:sz w:val="24"/>
          <w:szCs w:val="24"/>
        </w:rPr>
        <w:t xml:space="preserve"> </w:t>
      </w:r>
      <w:r w:rsidRPr="004F625A">
        <w:rPr>
          <w:rFonts w:eastAsia="Garamond"/>
          <w:sz w:val="24"/>
          <w:szCs w:val="24"/>
        </w:rPr>
        <w:t>per promuovere</w:t>
      </w:r>
      <w:r w:rsidRPr="004F625A">
        <w:rPr>
          <w:rFonts w:eastAsia="Garamond"/>
          <w:spacing w:val="2"/>
          <w:sz w:val="24"/>
          <w:szCs w:val="24"/>
        </w:rPr>
        <w:t xml:space="preserve"> </w:t>
      </w:r>
      <w:r w:rsidRPr="004F625A">
        <w:rPr>
          <w:rFonts w:eastAsia="Garamond"/>
          <w:sz w:val="24"/>
          <w:szCs w:val="24"/>
        </w:rPr>
        <w:t>la</w:t>
      </w:r>
      <w:r w:rsidRPr="004F625A">
        <w:rPr>
          <w:rFonts w:eastAsia="Garamond"/>
          <w:spacing w:val="2"/>
          <w:sz w:val="24"/>
          <w:szCs w:val="24"/>
        </w:rPr>
        <w:t xml:space="preserve"> </w:t>
      </w:r>
      <w:r w:rsidRPr="004F625A">
        <w:rPr>
          <w:rFonts w:eastAsia="Garamond"/>
          <w:spacing w:val="-1"/>
          <w:sz w:val="24"/>
          <w:szCs w:val="24"/>
        </w:rPr>
        <w:t>partecipazione</w:t>
      </w:r>
      <w:r w:rsidRPr="004F625A">
        <w:rPr>
          <w:rFonts w:eastAsia="Garamond"/>
          <w:spacing w:val="2"/>
          <w:sz w:val="24"/>
          <w:szCs w:val="24"/>
        </w:rPr>
        <w:t xml:space="preserve"> </w:t>
      </w:r>
      <w:r w:rsidRPr="004F625A">
        <w:rPr>
          <w:rFonts w:eastAsia="Garamond"/>
          <w:sz w:val="24"/>
          <w:szCs w:val="24"/>
        </w:rPr>
        <w:t>degli</w:t>
      </w:r>
      <w:r w:rsidRPr="004F625A">
        <w:rPr>
          <w:rFonts w:eastAsia="Garamond"/>
          <w:spacing w:val="1"/>
          <w:sz w:val="24"/>
          <w:szCs w:val="24"/>
        </w:rPr>
        <w:t xml:space="preserve"> </w:t>
      </w:r>
      <w:r w:rsidRPr="004F625A">
        <w:rPr>
          <w:rFonts w:eastAsia="Garamond"/>
          <w:spacing w:val="-1"/>
          <w:sz w:val="24"/>
          <w:szCs w:val="24"/>
        </w:rPr>
        <w:t>interessati</w:t>
      </w:r>
      <w:r w:rsidRPr="004F625A">
        <w:rPr>
          <w:rFonts w:eastAsia="Garamond"/>
          <w:spacing w:val="1"/>
          <w:sz w:val="24"/>
          <w:szCs w:val="24"/>
        </w:rPr>
        <w:t xml:space="preserve"> </w:t>
      </w:r>
      <w:r w:rsidRPr="004F625A">
        <w:rPr>
          <w:rFonts w:eastAsia="Garamond"/>
          <w:spacing w:val="-1"/>
          <w:sz w:val="24"/>
          <w:szCs w:val="24"/>
        </w:rPr>
        <w:t>all’attività</w:t>
      </w:r>
      <w:r w:rsidRPr="004F625A">
        <w:rPr>
          <w:rFonts w:eastAsia="Garamond"/>
          <w:spacing w:val="3"/>
          <w:sz w:val="24"/>
          <w:szCs w:val="24"/>
        </w:rPr>
        <w:t xml:space="preserve"> </w:t>
      </w:r>
      <w:r w:rsidRPr="004F625A">
        <w:rPr>
          <w:rFonts w:eastAsia="Garamond"/>
          <w:spacing w:val="-1"/>
          <w:sz w:val="24"/>
          <w:szCs w:val="24"/>
        </w:rPr>
        <w:t>amministrativa,</w:t>
      </w:r>
      <w:r w:rsidRPr="004F625A">
        <w:rPr>
          <w:rFonts w:eastAsia="Garamond"/>
          <w:spacing w:val="1"/>
          <w:sz w:val="24"/>
          <w:szCs w:val="24"/>
        </w:rPr>
        <w:t xml:space="preserve"> </w:t>
      </w:r>
      <w:r w:rsidRPr="004F625A">
        <w:rPr>
          <w:rFonts w:eastAsia="Garamond"/>
          <w:spacing w:val="-1"/>
          <w:sz w:val="24"/>
          <w:szCs w:val="24"/>
        </w:rPr>
        <w:t>nonché</w:t>
      </w:r>
      <w:r w:rsidRPr="004F625A">
        <w:rPr>
          <w:rFonts w:eastAsia="Garamond"/>
          <w:spacing w:val="2"/>
          <w:sz w:val="24"/>
          <w:szCs w:val="24"/>
        </w:rPr>
        <w:t xml:space="preserve"> </w:t>
      </w:r>
      <w:r w:rsidRPr="004F625A">
        <w:rPr>
          <w:rFonts w:eastAsia="Garamond"/>
          <w:spacing w:val="-1"/>
          <w:sz w:val="24"/>
          <w:szCs w:val="24"/>
        </w:rPr>
        <w:t>misure</w:t>
      </w:r>
      <w:r w:rsidRPr="004F625A">
        <w:rPr>
          <w:spacing w:val="69"/>
          <w:w w:val="99"/>
          <w:sz w:val="24"/>
          <w:szCs w:val="24"/>
        </w:rPr>
        <w:t xml:space="preserve"> </w:t>
      </w:r>
      <w:r w:rsidRPr="004F625A">
        <w:rPr>
          <w:rFonts w:eastAsia="Garamond"/>
          <w:spacing w:val="-1"/>
          <w:sz w:val="24"/>
          <w:szCs w:val="24"/>
        </w:rPr>
        <w:t>migliorative</w:t>
      </w:r>
      <w:r w:rsidRPr="004F625A">
        <w:rPr>
          <w:rFonts w:eastAsia="Garamond"/>
          <w:spacing w:val="53"/>
          <w:sz w:val="24"/>
          <w:szCs w:val="24"/>
        </w:rPr>
        <w:t xml:space="preserve"> </w:t>
      </w:r>
      <w:r w:rsidRPr="004F625A">
        <w:rPr>
          <w:rFonts w:eastAsia="Garamond"/>
          <w:spacing w:val="-1"/>
          <w:sz w:val="24"/>
          <w:szCs w:val="24"/>
        </w:rPr>
        <w:t>dell’efficacia</w:t>
      </w:r>
      <w:r w:rsidRPr="004F625A">
        <w:rPr>
          <w:rFonts w:eastAsia="Garamond"/>
          <w:spacing w:val="51"/>
          <w:sz w:val="24"/>
          <w:szCs w:val="24"/>
        </w:rPr>
        <w:t xml:space="preserve"> </w:t>
      </w:r>
      <w:r w:rsidRPr="004F625A">
        <w:rPr>
          <w:rFonts w:eastAsia="Garamond"/>
          <w:sz w:val="24"/>
          <w:szCs w:val="24"/>
        </w:rPr>
        <w:t>delle</w:t>
      </w:r>
      <w:r w:rsidRPr="004F625A">
        <w:rPr>
          <w:rFonts w:eastAsia="Garamond"/>
          <w:spacing w:val="54"/>
          <w:sz w:val="24"/>
          <w:szCs w:val="24"/>
        </w:rPr>
        <w:t xml:space="preserve"> </w:t>
      </w:r>
      <w:r w:rsidRPr="004F625A">
        <w:rPr>
          <w:rFonts w:eastAsia="Garamond"/>
          <w:spacing w:val="-1"/>
          <w:sz w:val="24"/>
          <w:szCs w:val="24"/>
        </w:rPr>
        <w:t>azioni</w:t>
      </w:r>
      <w:r w:rsidRPr="004F625A">
        <w:rPr>
          <w:rFonts w:eastAsia="Garamond"/>
          <w:spacing w:val="52"/>
          <w:sz w:val="24"/>
          <w:szCs w:val="24"/>
        </w:rPr>
        <w:t xml:space="preserve"> </w:t>
      </w:r>
      <w:r w:rsidRPr="004F625A">
        <w:rPr>
          <w:rFonts w:eastAsia="Garamond"/>
          <w:sz w:val="24"/>
          <w:szCs w:val="24"/>
        </w:rPr>
        <w:t>di</w:t>
      </w:r>
      <w:r w:rsidRPr="004F625A">
        <w:rPr>
          <w:rFonts w:eastAsia="Garamond"/>
          <w:spacing w:val="53"/>
          <w:sz w:val="24"/>
          <w:szCs w:val="24"/>
        </w:rPr>
        <w:t xml:space="preserve"> </w:t>
      </w:r>
      <w:r w:rsidRPr="004F625A">
        <w:rPr>
          <w:rFonts w:eastAsia="Garamond"/>
          <w:spacing w:val="-1"/>
          <w:sz w:val="24"/>
          <w:szCs w:val="24"/>
        </w:rPr>
        <w:t>contrasto</w:t>
      </w:r>
      <w:r w:rsidRPr="004F625A">
        <w:rPr>
          <w:rFonts w:eastAsia="Garamond"/>
          <w:spacing w:val="52"/>
          <w:sz w:val="24"/>
          <w:szCs w:val="24"/>
        </w:rPr>
        <w:t xml:space="preserve"> </w:t>
      </w:r>
      <w:r w:rsidRPr="004F625A">
        <w:rPr>
          <w:rFonts w:eastAsia="Garamond"/>
          <w:sz w:val="24"/>
          <w:szCs w:val="24"/>
        </w:rPr>
        <w:t>alle</w:t>
      </w:r>
      <w:r w:rsidRPr="004F625A">
        <w:rPr>
          <w:rFonts w:eastAsia="Garamond"/>
          <w:spacing w:val="54"/>
          <w:sz w:val="24"/>
          <w:szCs w:val="24"/>
        </w:rPr>
        <w:t xml:space="preserve"> </w:t>
      </w:r>
      <w:r w:rsidRPr="004F625A">
        <w:rPr>
          <w:rFonts w:eastAsia="Garamond"/>
          <w:spacing w:val="-1"/>
          <w:sz w:val="24"/>
          <w:szCs w:val="24"/>
        </w:rPr>
        <w:t>condotte</w:t>
      </w:r>
      <w:r w:rsidRPr="004F625A">
        <w:rPr>
          <w:rFonts w:eastAsia="Garamond"/>
          <w:spacing w:val="53"/>
          <w:sz w:val="24"/>
          <w:szCs w:val="24"/>
        </w:rPr>
        <w:t xml:space="preserve"> </w:t>
      </w:r>
      <w:r w:rsidRPr="004F625A">
        <w:rPr>
          <w:rFonts w:eastAsia="Garamond"/>
          <w:spacing w:val="-1"/>
          <w:sz w:val="24"/>
          <w:szCs w:val="24"/>
        </w:rPr>
        <w:t>illecite,</w:t>
      </w:r>
      <w:r w:rsidRPr="004F625A">
        <w:rPr>
          <w:rFonts w:eastAsia="Garamond"/>
          <w:spacing w:val="54"/>
          <w:sz w:val="24"/>
          <w:szCs w:val="24"/>
        </w:rPr>
        <w:t xml:space="preserve"> </w:t>
      </w:r>
      <w:r w:rsidRPr="004F625A">
        <w:rPr>
          <w:rFonts w:eastAsia="Garamond"/>
          <w:spacing w:val="-2"/>
          <w:sz w:val="24"/>
          <w:szCs w:val="24"/>
        </w:rPr>
        <w:t>il</w:t>
      </w:r>
      <w:r w:rsidRPr="004F625A">
        <w:rPr>
          <w:rFonts w:eastAsia="Garamond"/>
          <w:spacing w:val="52"/>
          <w:sz w:val="24"/>
          <w:szCs w:val="24"/>
        </w:rPr>
        <w:t xml:space="preserve"> </w:t>
      </w:r>
      <w:r w:rsidRPr="004F625A">
        <w:rPr>
          <w:rFonts w:eastAsia="Garamond"/>
          <w:spacing w:val="-1"/>
          <w:sz w:val="24"/>
          <w:szCs w:val="24"/>
        </w:rPr>
        <w:t>tutto</w:t>
      </w:r>
      <w:r w:rsidRPr="004F625A">
        <w:rPr>
          <w:rFonts w:eastAsia="Garamond"/>
          <w:spacing w:val="52"/>
          <w:sz w:val="24"/>
          <w:szCs w:val="24"/>
        </w:rPr>
        <w:t xml:space="preserve"> </w:t>
      </w:r>
      <w:r w:rsidRPr="004F625A">
        <w:rPr>
          <w:rFonts w:eastAsia="Garamond"/>
          <w:sz w:val="24"/>
          <w:szCs w:val="24"/>
        </w:rPr>
        <w:t>in</w:t>
      </w:r>
      <w:r w:rsidRPr="004F625A">
        <w:rPr>
          <w:rFonts w:eastAsia="Garamond"/>
          <w:spacing w:val="53"/>
          <w:sz w:val="24"/>
          <w:szCs w:val="24"/>
        </w:rPr>
        <w:t xml:space="preserve"> </w:t>
      </w:r>
      <w:r w:rsidRPr="004F625A">
        <w:rPr>
          <w:rFonts w:eastAsia="Garamond"/>
          <w:sz w:val="24"/>
          <w:szCs w:val="24"/>
        </w:rPr>
        <w:t>un</w:t>
      </w:r>
      <w:r w:rsidRPr="004F625A">
        <w:rPr>
          <w:rFonts w:eastAsia="Garamond"/>
          <w:spacing w:val="52"/>
          <w:sz w:val="24"/>
          <w:szCs w:val="24"/>
        </w:rPr>
        <w:t xml:space="preserve"> </w:t>
      </w:r>
      <w:r w:rsidRPr="004F625A">
        <w:rPr>
          <w:rFonts w:eastAsia="Garamond"/>
          <w:spacing w:val="-1"/>
          <w:sz w:val="24"/>
          <w:szCs w:val="24"/>
        </w:rPr>
        <w:t>quadro</w:t>
      </w:r>
      <w:r w:rsidRPr="004F625A">
        <w:rPr>
          <w:rFonts w:eastAsia="Garamond"/>
          <w:spacing w:val="53"/>
          <w:sz w:val="24"/>
          <w:szCs w:val="24"/>
        </w:rPr>
        <w:t xml:space="preserve"> </w:t>
      </w:r>
      <w:r w:rsidRPr="004F625A">
        <w:rPr>
          <w:rFonts w:eastAsia="Garamond"/>
          <w:sz w:val="24"/>
          <w:szCs w:val="24"/>
        </w:rPr>
        <w:t>di</w:t>
      </w:r>
      <w:r w:rsidRPr="004F625A">
        <w:rPr>
          <w:spacing w:val="85"/>
          <w:w w:val="99"/>
          <w:sz w:val="24"/>
          <w:szCs w:val="24"/>
        </w:rPr>
        <w:t xml:space="preserve"> </w:t>
      </w:r>
      <w:r w:rsidRPr="004F625A">
        <w:rPr>
          <w:rFonts w:eastAsia="Garamond"/>
          <w:spacing w:val="-1"/>
          <w:sz w:val="24"/>
          <w:szCs w:val="24"/>
        </w:rPr>
        <w:t>rafforzamento</w:t>
      </w:r>
      <w:r w:rsidRPr="004F625A">
        <w:rPr>
          <w:rFonts w:eastAsia="Garamond"/>
          <w:spacing w:val="2"/>
          <w:sz w:val="24"/>
          <w:szCs w:val="24"/>
        </w:rPr>
        <w:t xml:space="preserve"> </w:t>
      </w:r>
      <w:r w:rsidRPr="004F625A">
        <w:rPr>
          <w:rFonts w:eastAsia="Garamond"/>
          <w:sz w:val="24"/>
          <w:szCs w:val="24"/>
        </w:rPr>
        <w:t>della</w:t>
      </w:r>
      <w:r w:rsidRPr="004F625A">
        <w:rPr>
          <w:rFonts w:eastAsia="Garamond"/>
          <w:spacing w:val="3"/>
          <w:sz w:val="24"/>
          <w:szCs w:val="24"/>
        </w:rPr>
        <w:t xml:space="preserve"> </w:t>
      </w:r>
      <w:r w:rsidRPr="004F625A">
        <w:rPr>
          <w:rFonts w:eastAsia="Garamond"/>
          <w:spacing w:val="-1"/>
          <w:sz w:val="24"/>
          <w:szCs w:val="24"/>
        </w:rPr>
        <w:t>trasparenza</w:t>
      </w:r>
      <w:r w:rsidRPr="004F625A">
        <w:rPr>
          <w:rFonts w:eastAsia="Garamond"/>
          <w:spacing w:val="4"/>
          <w:sz w:val="24"/>
          <w:szCs w:val="24"/>
        </w:rPr>
        <w:t xml:space="preserve"> </w:t>
      </w:r>
      <w:r w:rsidRPr="004F625A">
        <w:rPr>
          <w:rFonts w:eastAsia="Garamond"/>
          <w:spacing w:val="-1"/>
          <w:sz w:val="24"/>
          <w:szCs w:val="24"/>
        </w:rPr>
        <w:t>amministrativa.</w:t>
      </w:r>
      <w:r w:rsidRPr="004F625A">
        <w:rPr>
          <w:rFonts w:eastAsia="Garamond"/>
          <w:spacing w:val="2"/>
          <w:sz w:val="24"/>
          <w:szCs w:val="24"/>
        </w:rPr>
        <w:t xml:space="preserve"> </w:t>
      </w:r>
      <w:r w:rsidRPr="00D35E12">
        <w:rPr>
          <w:rFonts w:eastAsia="Garamond"/>
          <w:sz w:val="24"/>
          <w:szCs w:val="24"/>
        </w:rPr>
        <w:t>E’</w:t>
      </w:r>
      <w:r w:rsidRPr="00D35E12">
        <w:rPr>
          <w:rFonts w:eastAsia="Garamond"/>
          <w:spacing w:val="3"/>
          <w:sz w:val="24"/>
          <w:szCs w:val="24"/>
        </w:rPr>
        <w:t xml:space="preserve"> </w:t>
      </w:r>
      <w:r w:rsidRPr="00D35E12">
        <w:rPr>
          <w:rFonts w:eastAsia="Garamond"/>
          <w:spacing w:val="-2"/>
          <w:sz w:val="24"/>
          <w:szCs w:val="24"/>
        </w:rPr>
        <w:t>stato</w:t>
      </w:r>
      <w:r w:rsidRPr="00D35E12">
        <w:rPr>
          <w:rFonts w:eastAsia="Garamond"/>
          <w:spacing w:val="2"/>
          <w:sz w:val="24"/>
          <w:szCs w:val="24"/>
        </w:rPr>
        <w:t xml:space="preserve"> </w:t>
      </w:r>
      <w:r w:rsidRPr="00D35E12">
        <w:rPr>
          <w:rFonts w:eastAsia="Garamond"/>
          <w:spacing w:val="-1"/>
          <w:sz w:val="24"/>
          <w:szCs w:val="24"/>
        </w:rPr>
        <w:t>introdotto,</w:t>
      </w:r>
      <w:r w:rsidRPr="00D35E12">
        <w:rPr>
          <w:rFonts w:eastAsia="Garamond"/>
          <w:spacing w:val="5"/>
          <w:sz w:val="24"/>
          <w:szCs w:val="24"/>
        </w:rPr>
        <w:t xml:space="preserve"> </w:t>
      </w:r>
      <w:r w:rsidRPr="00D35E12">
        <w:rPr>
          <w:rFonts w:eastAsia="Garamond"/>
          <w:spacing w:val="-1"/>
          <w:sz w:val="24"/>
          <w:szCs w:val="24"/>
        </w:rPr>
        <w:t>infatti,</w:t>
      </w:r>
      <w:r w:rsidRPr="00D35E12">
        <w:rPr>
          <w:rFonts w:eastAsia="Garamond"/>
          <w:spacing w:val="2"/>
          <w:sz w:val="24"/>
          <w:szCs w:val="24"/>
        </w:rPr>
        <w:t xml:space="preserve"> </w:t>
      </w:r>
      <w:r w:rsidRPr="00D35E12">
        <w:rPr>
          <w:rFonts w:eastAsia="Garamond"/>
          <w:sz w:val="24"/>
          <w:szCs w:val="24"/>
        </w:rPr>
        <w:t>in</w:t>
      </w:r>
      <w:r w:rsidRPr="00D35E12">
        <w:rPr>
          <w:rFonts w:eastAsia="Garamond"/>
          <w:spacing w:val="5"/>
          <w:sz w:val="24"/>
          <w:szCs w:val="24"/>
        </w:rPr>
        <w:t xml:space="preserve"> </w:t>
      </w:r>
      <w:r w:rsidRPr="00D35E12">
        <w:rPr>
          <w:rFonts w:eastAsia="Garamond"/>
          <w:spacing w:val="-1"/>
          <w:sz w:val="24"/>
          <w:szCs w:val="24"/>
        </w:rPr>
        <w:t>aggiunta</w:t>
      </w:r>
      <w:r w:rsidRPr="00D35E12">
        <w:rPr>
          <w:rFonts w:eastAsia="Garamond"/>
          <w:spacing w:val="3"/>
          <w:sz w:val="24"/>
          <w:szCs w:val="24"/>
        </w:rPr>
        <w:t xml:space="preserve"> </w:t>
      </w:r>
      <w:r w:rsidRPr="00D35E12">
        <w:rPr>
          <w:rFonts w:eastAsia="Garamond"/>
          <w:sz w:val="24"/>
          <w:szCs w:val="24"/>
        </w:rPr>
        <w:t>al</w:t>
      </w:r>
      <w:r w:rsidRPr="00D35E12">
        <w:rPr>
          <w:rFonts w:eastAsia="Garamond"/>
          <w:spacing w:val="3"/>
          <w:sz w:val="24"/>
          <w:szCs w:val="24"/>
        </w:rPr>
        <w:t xml:space="preserve"> </w:t>
      </w:r>
      <w:r w:rsidRPr="00D35E12">
        <w:rPr>
          <w:rFonts w:eastAsia="Garamond"/>
          <w:spacing w:val="-1"/>
          <w:sz w:val="24"/>
          <w:szCs w:val="24"/>
        </w:rPr>
        <w:t>tradizionale</w:t>
      </w:r>
      <w:r w:rsidRPr="00D35E12">
        <w:rPr>
          <w:spacing w:val="77"/>
          <w:w w:val="99"/>
          <w:sz w:val="24"/>
          <w:szCs w:val="24"/>
        </w:rPr>
        <w:t xml:space="preserve"> </w:t>
      </w:r>
      <w:r w:rsidRPr="00D35E12">
        <w:rPr>
          <w:rFonts w:eastAsia="Garamond"/>
          <w:spacing w:val="-1"/>
          <w:sz w:val="24"/>
          <w:szCs w:val="24"/>
        </w:rPr>
        <w:t>accesso</w:t>
      </w:r>
      <w:r w:rsidRPr="00D35E12">
        <w:rPr>
          <w:rFonts w:eastAsia="Garamond"/>
          <w:spacing w:val="46"/>
          <w:sz w:val="24"/>
          <w:szCs w:val="24"/>
        </w:rPr>
        <w:t xml:space="preserve"> </w:t>
      </w:r>
      <w:r w:rsidRPr="00D35E12">
        <w:rPr>
          <w:rFonts w:eastAsia="Garamond"/>
          <w:sz w:val="24"/>
          <w:szCs w:val="24"/>
        </w:rPr>
        <w:t>civico</w:t>
      </w:r>
      <w:r w:rsidRPr="00D35E12">
        <w:rPr>
          <w:rFonts w:eastAsia="Garamond"/>
          <w:spacing w:val="32"/>
          <w:sz w:val="24"/>
          <w:szCs w:val="24"/>
        </w:rPr>
        <w:t xml:space="preserve"> </w:t>
      </w:r>
      <w:r w:rsidRPr="00D35E12">
        <w:rPr>
          <w:rFonts w:eastAsia="Garamond"/>
          <w:spacing w:val="-1"/>
          <w:sz w:val="24"/>
          <w:szCs w:val="24"/>
        </w:rPr>
        <w:t>sugli</w:t>
      </w:r>
      <w:r w:rsidRPr="00D35E12">
        <w:rPr>
          <w:rFonts w:eastAsia="Garamond"/>
          <w:spacing w:val="46"/>
          <w:sz w:val="24"/>
          <w:szCs w:val="24"/>
        </w:rPr>
        <w:t xml:space="preserve"> </w:t>
      </w:r>
      <w:r w:rsidRPr="00D35E12">
        <w:rPr>
          <w:rFonts w:eastAsia="Garamond"/>
          <w:spacing w:val="-1"/>
          <w:sz w:val="24"/>
          <w:szCs w:val="24"/>
        </w:rPr>
        <w:t>obblighi</w:t>
      </w:r>
      <w:r w:rsidRPr="00D35E12">
        <w:rPr>
          <w:rFonts w:eastAsia="Garamond"/>
          <w:spacing w:val="46"/>
          <w:sz w:val="24"/>
          <w:szCs w:val="24"/>
        </w:rPr>
        <w:t xml:space="preserve"> </w:t>
      </w:r>
      <w:r w:rsidRPr="00D35E12">
        <w:rPr>
          <w:rFonts w:eastAsia="Garamond"/>
          <w:sz w:val="24"/>
          <w:szCs w:val="24"/>
        </w:rPr>
        <w:t>di</w:t>
      </w:r>
      <w:r w:rsidRPr="00D35E12">
        <w:rPr>
          <w:rFonts w:eastAsia="Garamond"/>
          <w:spacing w:val="46"/>
          <w:sz w:val="24"/>
          <w:szCs w:val="24"/>
        </w:rPr>
        <w:t xml:space="preserve"> </w:t>
      </w:r>
      <w:r w:rsidRPr="00D35E12">
        <w:rPr>
          <w:rFonts w:eastAsia="Garamond"/>
          <w:spacing w:val="-1"/>
          <w:sz w:val="24"/>
          <w:szCs w:val="24"/>
        </w:rPr>
        <w:t>trasparenza,</w:t>
      </w:r>
      <w:r w:rsidRPr="00D35E12">
        <w:rPr>
          <w:rFonts w:eastAsia="Garamond"/>
          <w:spacing w:val="46"/>
          <w:sz w:val="24"/>
          <w:szCs w:val="24"/>
        </w:rPr>
        <w:t xml:space="preserve"> </w:t>
      </w:r>
      <w:r w:rsidRPr="00D35E12">
        <w:rPr>
          <w:rFonts w:eastAsia="Garamond"/>
          <w:sz w:val="24"/>
          <w:szCs w:val="24"/>
        </w:rPr>
        <w:t>un</w:t>
      </w:r>
      <w:r w:rsidRPr="00D35E12">
        <w:rPr>
          <w:rFonts w:eastAsia="Garamond"/>
          <w:spacing w:val="44"/>
          <w:sz w:val="24"/>
          <w:szCs w:val="24"/>
        </w:rPr>
        <w:t xml:space="preserve"> </w:t>
      </w:r>
      <w:r w:rsidRPr="00D35E12">
        <w:rPr>
          <w:rFonts w:eastAsia="Garamond"/>
          <w:spacing w:val="-1"/>
          <w:sz w:val="24"/>
          <w:szCs w:val="24"/>
        </w:rPr>
        <w:t>regime</w:t>
      </w:r>
      <w:r w:rsidRPr="00D35E12">
        <w:rPr>
          <w:rFonts w:eastAsia="Garamond"/>
          <w:spacing w:val="47"/>
          <w:sz w:val="24"/>
          <w:szCs w:val="24"/>
        </w:rPr>
        <w:t xml:space="preserve"> </w:t>
      </w:r>
      <w:r w:rsidRPr="00D35E12">
        <w:rPr>
          <w:rFonts w:eastAsia="Garamond"/>
          <w:sz w:val="24"/>
          <w:szCs w:val="24"/>
        </w:rPr>
        <w:t>di</w:t>
      </w:r>
      <w:r w:rsidRPr="00D35E12">
        <w:rPr>
          <w:rFonts w:eastAsia="Garamond"/>
          <w:spacing w:val="46"/>
          <w:sz w:val="24"/>
          <w:szCs w:val="24"/>
        </w:rPr>
        <w:t xml:space="preserve"> </w:t>
      </w:r>
      <w:r w:rsidRPr="00D35E12">
        <w:rPr>
          <w:rFonts w:eastAsia="Garamond"/>
          <w:spacing w:val="-1"/>
          <w:sz w:val="24"/>
          <w:szCs w:val="24"/>
        </w:rPr>
        <w:t>accesso</w:t>
      </w:r>
      <w:r w:rsidRPr="00D35E12">
        <w:rPr>
          <w:rFonts w:eastAsia="Garamond"/>
          <w:spacing w:val="46"/>
          <w:sz w:val="24"/>
          <w:szCs w:val="24"/>
        </w:rPr>
        <w:t xml:space="preserve"> </w:t>
      </w:r>
      <w:r w:rsidRPr="00D35E12">
        <w:rPr>
          <w:rFonts w:eastAsia="Garamond"/>
          <w:spacing w:val="-1"/>
          <w:sz w:val="24"/>
          <w:szCs w:val="24"/>
        </w:rPr>
        <w:t>civico</w:t>
      </w:r>
      <w:r w:rsidRPr="00D35E12">
        <w:rPr>
          <w:rFonts w:eastAsia="Garamond"/>
          <w:spacing w:val="46"/>
          <w:sz w:val="24"/>
          <w:szCs w:val="24"/>
        </w:rPr>
        <w:t xml:space="preserve"> </w:t>
      </w:r>
      <w:r w:rsidRPr="00D35E12">
        <w:rPr>
          <w:rFonts w:eastAsia="Garamond"/>
          <w:sz w:val="24"/>
          <w:szCs w:val="24"/>
        </w:rPr>
        <w:t>ai</w:t>
      </w:r>
      <w:r w:rsidRPr="00D35E12">
        <w:rPr>
          <w:rFonts w:eastAsia="Garamond"/>
          <w:spacing w:val="46"/>
          <w:sz w:val="24"/>
          <w:szCs w:val="24"/>
        </w:rPr>
        <w:t xml:space="preserve"> </w:t>
      </w:r>
      <w:r w:rsidRPr="00D35E12">
        <w:rPr>
          <w:rFonts w:eastAsia="Garamond"/>
          <w:spacing w:val="-1"/>
          <w:sz w:val="24"/>
          <w:szCs w:val="24"/>
        </w:rPr>
        <w:t>dati</w:t>
      </w:r>
      <w:r w:rsidRPr="00D35E12">
        <w:rPr>
          <w:rFonts w:eastAsia="Garamond"/>
          <w:spacing w:val="46"/>
          <w:sz w:val="24"/>
          <w:szCs w:val="24"/>
        </w:rPr>
        <w:t xml:space="preserve"> </w:t>
      </w:r>
      <w:r w:rsidRPr="00D35E12">
        <w:rPr>
          <w:rFonts w:eastAsia="Garamond"/>
          <w:sz w:val="24"/>
          <w:szCs w:val="24"/>
        </w:rPr>
        <w:t>e</w:t>
      </w:r>
      <w:r w:rsidRPr="00D35E12">
        <w:rPr>
          <w:rFonts w:eastAsia="Garamond"/>
          <w:spacing w:val="47"/>
          <w:sz w:val="24"/>
          <w:szCs w:val="24"/>
        </w:rPr>
        <w:t xml:space="preserve"> </w:t>
      </w:r>
      <w:r w:rsidRPr="00D35E12">
        <w:rPr>
          <w:rFonts w:eastAsia="Garamond"/>
          <w:spacing w:val="-1"/>
          <w:sz w:val="24"/>
          <w:szCs w:val="24"/>
        </w:rPr>
        <w:t>ai</w:t>
      </w:r>
      <w:r w:rsidRPr="00D35E12">
        <w:rPr>
          <w:rFonts w:eastAsia="Garamond"/>
          <w:spacing w:val="46"/>
          <w:sz w:val="24"/>
          <w:szCs w:val="24"/>
        </w:rPr>
        <w:t xml:space="preserve"> </w:t>
      </w:r>
      <w:r w:rsidRPr="00D35E12">
        <w:rPr>
          <w:rFonts w:eastAsia="Garamond"/>
          <w:spacing w:val="-1"/>
          <w:sz w:val="24"/>
          <w:szCs w:val="24"/>
        </w:rPr>
        <w:t>documenti</w:t>
      </w:r>
      <w:r w:rsidRPr="00D35E12">
        <w:rPr>
          <w:spacing w:val="79"/>
          <w:w w:val="99"/>
          <w:sz w:val="24"/>
          <w:szCs w:val="24"/>
        </w:rPr>
        <w:t xml:space="preserve"> </w:t>
      </w:r>
      <w:r w:rsidRPr="00D35E12">
        <w:rPr>
          <w:rFonts w:eastAsia="Garamond"/>
          <w:spacing w:val="-1"/>
          <w:sz w:val="24"/>
          <w:szCs w:val="24"/>
        </w:rPr>
        <w:t>pubblici</w:t>
      </w:r>
      <w:r w:rsidRPr="00D35E12">
        <w:rPr>
          <w:rFonts w:eastAsia="Garamond"/>
          <w:spacing w:val="23"/>
          <w:sz w:val="24"/>
          <w:szCs w:val="24"/>
        </w:rPr>
        <w:t xml:space="preserve"> </w:t>
      </w:r>
      <w:r w:rsidRPr="00D35E12">
        <w:rPr>
          <w:rFonts w:eastAsia="Garamond"/>
          <w:spacing w:val="-1"/>
          <w:sz w:val="24"/>
          <w:szCs w:val="24"/>
        </w:rPr>
        <w:t>equivalente</w:t>
      </w:r>
      <w:r w:rsidRPr="00D35E12">
        <w:rPr>
          <w:rFonts w:eastAsia="Garamond"/>
          <w:spacing w:val="24"/>
          <w:sz w:val="24"/>
          <w:szCs w:val="24"/>
        </w:rPr>
        <w:t xml:space="preserve"> </w:t>
      </w:r>
      <w:r w:rsidRPr="00D35E12">
        <w:rPr>
          <w:rFonts w:eastAsia="Garamond"/>
          <w:sz w:val="24"/>
          <w:szCs w:val="24"/>
        </w:rPr>
        <w:t>al</w:t>
      </w:r>
      <w:r w:rsidRPr="00D35E12">
        <w:rPr>
          <w:rFonts w:eastAsia="Garamond"/>
          <w:spacing w:val="24"/>
          <w:sz w:val="24"/>
          <w:szCs w:val="24"/>
        </w:rPr>
        <w:t xml:space="preserve"> </w:t>
      </w:r>
      <w:r w:rsidRPr="00D35E12">
        <w:rPr>
          <w:rFonts w:eastAsia="Garamond"/>
          <w:spacing w:val="-1"/>
          <w:sz w:val="24"/>
          <w:szCs w:val="24"/>
        </w:rPr>
        <w:t>cosiddetto</w:t>
      </w:r>
      <w:r w:rsidRPr="00D35E12">
        <w:rPr>
          <w:rFonts w:eastAsia="Garamond"/>
          <w:spacing w:val="22"/>
          <w:sz w:val="24"/>
          <w:szCs w:val="24"/>
        </w:rPr>
        <w:t xml:space="preserve"> </w:t>
      </w:r>
      <w:proofErr w:type="spellStart"/>
      <w:r w:rsidRPr="00D35E12">
        <w:rPr>
          <w:rFonts w:eastAsia="Garamond"/>
          <w:i/>
          <w:spacing w:val="-1"/>
          <w:sz w:val="24"/>
          <w:szCs w:val="24"/>
        </w:rPr>
        <w:t>Freedom</w:t>
      </w:r>
      <w:proofErr w:type="spellEnd"/>
      <w:r w:rsidRPr="00D35E12">
        <w:rPr>
          <w:rFonts w:eastAsia="Garamond"/>
          <w:i/>
          <w:spacing w:val="25"/>
          <w:sz w:val="24"/>
          <w:szCs w:val="24"/>
        </w:rPr>
        <w:t xml:space="preserve"> </w:t>
      </w:r>
      <w:r w:rsidRPr="00D35E12">
        <w:rPr>
          <w:rFonts w:eastAsia="Garamond"/>
          <w:i/>
          <w:spacing w:val="-1"/>
          <w:sz w:val="24"/>
          <w:szCs w:val="24"/>
        </w:rPr>
        <w:t>of</w:t>
      </w:r>
      <w:r w:rsidRPr="00D35E12">
        <w:rPr>
          <w:rFonts w:eastAsia="Garamond"/>
          <w:i/>
          <w:spacing w:val="26"/>
          <w:sz w:val="24"/>
          <w:szCs w:val="24"/>
        </w:rPr>
        <w:t xml:space="preserve"> </w:t>
      </w:r>
      <w:r w:rsidRPr="00D35E12">
        <w:rPr>
          <w:rFonts w:eastAsia="Garamond"/>
          <w:i/>
          <w:spacing w:val="-1"/>
          <w:sz w:val="24"/>
          <w:szCs w:val="24"/>
        </w:rPr>
        <w:t>information</w:t>
      </w:r>
      <w:r w:rsidRPr="00D35E12">
        <w:rPr>
          <w:rFonts w:eastAsia="Garamond"/>
          <w:i/>
          <w:spacing w:val="24"/>
          <w:sz w:val="24"/>
          <w:szCs w:val="24"/>
        </w:rPr>
        <w:t xml:space="preserve"> </w:t>
      </w:r>
      <w:proofErr w:type="spellStart"/>
      <w:r w:rsidRPr="00D35E12">
        <w:rPr>
          <w:rFonts w:eastAsia="Garamond"/>
          <w:i/>
          <w:spacing w:val="-1"/>
          <w:sz w:val="24"/>
          <w:szCs w:val="24"/>
        </w:rPr>
        <w:t>act</w:t>
      </w:r>
      <w:proofErr w:type="spellEnd"/>
      <w:r w:rsidRPr="00D35E12">
        <w:rPr>
          <w:rFonts w:eastAsia="Garamond"/>
          <w:i/>
          <w:spacing w:val="23"/>
          <w:sz w:val="24"/>
          <w:szCs w:val="24"/>
        </w:rPr>
        <w:t xml:space="preserve"> </w:t>
      </w:r>
      <w:r w:rsidRPr="00D35E12">
        <w:rPr>
          <w:rFonts w:eastAsia="Garamond"/>
          <w:i/>
          <w:spacing w:val="-1"/>
          <w:sz w:val="24"/>
          <w:szCs w:val="24"/>
        </w:rPr>
        <w:t>(FOIA</w:t>
      </w:r>
      <w:r w:rsidRPr="00D35E12">
        <w:rPr>
          <w:rFonts w:eastAsia="Garamond"/>
          <w:spacing w:val="-1"/>
          <w:sz w:val="24"/>
          <w:szCs w:val="24"/>
        </w:rPr>
        <w:t>)</w:t>
      </w:r>
      <w:r w:rsidRPr="00D35E12">
        <w:rPr>
          <w:rFonts w:eastAsia="Garamond"/>
          <w:spacing w:val="23"/>
          <w:sz w:val="24"/>
          <w:szCs w:val="24"/>
        </w:rPr>
        <w:t xml:space="preserve"> </w:t>
      </w:r>
      <w:r w:rsidRPr="00D35E12">
        <w:rPr>
          <w:rFonts w:eastAsia="Garamond"/>
          <w:spacing w:val="-1"/>
          <w:sz w:val="24"/>
          <w:szCs w:val="24"/>
        </w:rPr>
        <w:t>tipico</w:t>
      </w:r>
      <w:r w:rsidRPr="00D35E12">
        <w:rPr>
          <w:rFonts w:eastAsia="Garamond"/>
          <w:spacing w:val="23"/>
          <w:sz w:val="24"/>
          <w:szCs w:val="24"/>
        </w:rPr>
        <w:t xml:space="preserve"> </w:t>
      </w:r>
      <w:r w:rsidRPr="00D35E12">
        <w:rPr>
          <w:rFonts w:eastAsia="Garamond"/>
          <w:sz w:val="24"/>
          <w:szCs w:val="24"/>
        </w:rPr>
        <w:t>dei</w:t>
      </w:r>
      <w:r w:rsidRPr="00D35E12">
        <w:rPr>
          <w:rFonts w:eastAsia="Garamond"/>
          <w:spacing w:val="24"/>
          <w:sz w:val="24"/>
          <w:szCs w:val="24"/>
        </w:rPr>
        <w:t xml:space="preserve"> </w:t>
      </w:r>
      <w:r w:rsidRPr="00D35E12">
        <w:rPr>
          <w:rFonts w:eastAsia="Garamond"/>
          <w:spacing w:val="-1"/>
          <w:sz w:val="24"/>
          <w:szCs w:val="24"/>
        </w:rPr>
        <w:t>sistemi</w:t>
      </w:r>
      <w:r w:rsidRPr="00D35E12">
        <w:rPr>
          <w:rFonts w:eastAsia="Garamond"/>
          <w:spacing w:val="24"/>
          <w:sz w:val="24"/>
          <w:szCs w:val="24"/>
        </w:rPr>
        <w:t xml:space="preserve"> </w:t>
      </w:r>
      <w:r w:rsidRPr="00D35E12">
        <w:rPr>
          <w:rFonts w:eastAsia="Garamond"/>
          <w:spacing w:val="-1"/>
          <w:sz w:val="24"/>
          <w:szCs w:val="24"/>
        </w:rPr>
        <w:t>anglosassoni,</w:t>
      </w:r>
      <w:r w:rsidRPr="00D35E12">
        <w:rPr>
          <w:rFonts w:eastAsia="Garamond"/>
          <w:spacing w:val="24"/>
          <w:sz w:val="24"/>
          <w:szCs w:val="24"/>
        </w:rPr>
        <w:t xml:space="preserve"> </w:t>
      </w:r>
      <w:r w:rsidRPr="00D35E12">
        <w:rPr>
          <w:rFonts w:eastAsia="Garamond"/>
          <w:sz w:val="24"/>
          <w:szCs w:val="24"/>
        </w:rPr>
        <w:t>il</w:t>
      </w:r>
      <w:r w:rsidRPr="00D35E12">
        <w:rPr>
          <w:spacing w:val="91"/>
          <w:w w:val="99"/>
          <w:sz w:val="24"/>
          <w:szCs w:val="24"/>
        </w:rPr>
        <w:t xml:space="preserve"> </w:t>
      </w:r>
      <w:r w:rsidRPr="00D35E12">
        <w:rPr>
          <w:rFonts w:eastAsia="Garamond"/>
          <w:sz w:val="24"/>
          <w:szCs w:val="24"/>
        </w:rPr>
        <w:t>quale</w:t>
      </w:r>
      <w:r w:rsidRPr="00D35E12">
        <w:rPr>
          <w:rFonts w:eastAsia="Garamond"/>
          <w:spacing w:val="27"/>
          <w:sz w:val="24"/>
          <w:szCs w:val="24"/>
        </w:rPr>
        <w:t xml:space="preserve"> </w:t>
      </w:r>
      <w:r w:rsidRPr="00D35E12">
        <w:rPr>
          <w:rFonts w:eastAsia="Garamond"/>
          <w:spacing w:val="-1"/>
          <w:sz w:val="24"/>
          <w:szCs w:val="24"/>
        </w:rPr>
        <w:t>rappresenta</w:t>
      </w:r>
      <w:r w:rsidRPr="00D35E12">
        <w:rPr>
          <w:rFonts w:eastAsia="Garamond"/>
          <w:spacing w:val="10"/>
          <w:sz w:val="24"/>
          <w:szCs w:val="24"/>
        </w:rPr>
        <w:t xml:space="preserve"> </w:t>
      </w:r>
      <w:r w:rsidRPr="00D35E12">
        <w:rPr>
          <w:rFonts w:eastAsia="Garamond"/>
          <w:sz w:val="24"/>
          <w:szCs w:val="24"/>
        </w:rPr>
        <w:t>lo</w:t>
      </w:r>
      <w:r w:rsidRPr="00D35E12">
        <w:rPr>
          <w:rFonts w:eastAsia="Garamond"/>
          <w:spacing w:val="10"/>
          <w:sz w:val="24"/>
          <w:szCs w:val="24"/>
        </w:rPr>
        <w:t xml:space="preserve"> </w:t>
      </w:r>
      <w:r w:rsidRPr="00D35E12">
        <w:rPr>
          <w:rFonts w:eastAsia="Garamond"/>
          <w:spacing w:val="-1"/>
          <w:sz w:val="24"/>
          <w:szCs w:val="24"/>
        </w:rPr>
        <w:t>strumento</w:t>
      </w:r>
      <w:r w:rsidRPr="00D35E12">
        <w:rPr>
          <w:rFonts w:eastAsia="Garamond"/>
          <w:spacing w:val="9"/>
          <w:sz w:val="24"/>
          <w:szCs w:val="24"/>
        </w:rPr>
        <w:t xml:space="preserve"> </w:t>
      </w:r>
      <w:r w:rsidRPr="00D35E12">
        <w:rPr>
          <w:rFonts w:eastAsia="Garamond"/>
          <w:sz w:val="24"/>
          <w:szCs w:val="24"/>
        </w:rPr>
        <w:t>per</w:t>
      </w:r>
      <w:r w:rsidRPr="00D35E12">
        <w:rPr>
          <w:rFonts w:eastAsia="Garamond"/>
          <w:spacing w:val="9"/>
          <w:sz w:val="24"/>
          <w:szCs w:val="24"/>
        </w:rPr>
        <w:t xml:space="preserve"> </w:t>
      </w:r>
      <w:r w:rsidRPr="00D35E12">
        <w:rPr>
          <w:rFonts w:eastAsia="Garamond"/>
          <w:spacing w:val="-1"/>
          <w:sz w:val="24"/>
          <w:szCs w:val="24"/>
        </w:rPr>
        <w:t>implementare</w:t>
      </w:r>
      <w:r w:rsidRPr="00D35E12">
        <w:rPr>
          <w:rFonts w:eastAsia="Garamond"/>
          <w:spacing w:val="8"/>
          <w:sz w:val="24"/>
          <w:szCs w:val="24"/>
        </w:rPr>
        <w:t xml:space="preserve"> </w:t>
      </w:r>
      <w:r w:rsidRPr="00D35E12">
        <w:rPr>
          <w:rFonts w:eastAsia="Garamond"/>
          <w:spacing w:val="-1"/>
          <w:sz w:val="24"/>
          <w:szCs w:val="24"/>
        </w:rPr>
        <w:t>un</w:t>
      </w:r>
      <w:r w:rsidRPr="00D35E12">
        <w:rPr>
          <w:rFonts w:eastAsia="Garamond"/>
          <w:spacing w:val="10"/>
          <w:sz w:val="24"/>
          <w:szCs w:val="24"/>
        </w:rPr>
        <w:t xml:space="preserve"> </w:t>
      </w:r>
      <w:r w:rsidRPr="00D35E12">
        <w:rPr>
          <w:rFonts w:eastAsia="Garamond"/>
          <w:spacing w:val="-1"/>
          <w:sz w:val="24"/>
          <w:szCs w:val="24"/>
        </w:rPr>
        <w:t>modello</w:t>
      </w:r>
      <w:r w:rsidRPr="00D35E12">
        <w:rPr>
          <w:rFonts w:eastAsia="Garamond"/>
          <w:spacing w:val="7"/>
          <w:sz w:val="24"/>
          <w:szCs w:val="24"/>
        </w:rPr>
        <w:t xml:space="preserve"> </w:t>
      </w:r>
      <w:r w:rsidRPr="00D35E12">
        <w:rPr>
          <w:rFonts w:eastAsia="Garamond"/>
          <w:spacing w:val="-1"/>
          <w:sz w:val="24"/>
          <w:szCs w:val="24"/>
        </w:rPr>
        <w:t>compiuto</w:t>
      </w:r>
      <w:r w:rsidRPr="00D35E12">
        <w:rPr>
          <w:rFonts w:eastAsia="Garamond"/>
          <w:spacing w:val="9"/>
          <w:sz w:val="24"/>
          <w:szCs w:val="24"/>
        </w:rPr>
        <w:t xml:space="preserve"> </w:t>
      </w:r>
      <w:r w:rsidRPr="00D35E12">
        <w:rPr>
          <w:rFonts w:eastAsia="Garamond"/>
          <w:sz w:val="24"/>
          <w:szCs w:val="24"/>
        </w:rPr>
        <w:t>di</w:t>
      </w:r>
      <w:r w:rsidRPr="00D35E12">
        <w:rPr>
          <w:rFonts w:eastAsia="Garamond"/>
          <w:spacing w:val="8"/>
          <w:sz w:val="24"/>
          <w:szCs w:val="24"/>
        </w:rPr>
        <w:t xml:space="preserve"> </w:t>
      </w:r>
      <w:r w:rsidRPr="00D35E12">
        <w:rPr>
          <w:rFonts w:eastAsia="Garamond"/>
          <w:spacing w:val="-1"/>
          <w:sz w:val="24"/>
          <w:szCs w:val="24"/>
        </w:rPr>
        <w:t>trasparenza</w:t>
      </w:r>
      <w:r w:rsidRPr="00D35E12">
        <w:rPr>
          <w:rFonts w:eastAsia="Garamond"/>
          <w:spacing w:val="10"/>
          <w:sz w:val="24"/>
          <w:szCs w:val="24"/>
        </w:rPr>
        <w:t xml:space="preserve"> </w:t>
      </w:r>
      <w:r w:rsidRPr="00D35E12">
        <w:rPr>
          <w:rFonts w:eastAsia="Garamond"/>
          <w:spacing w:val="-1"/>
          <w:sz w:val="24"/>
          <w:szCs w:val="24"/>
        </w:rPr>
        <w:t>inteso</w:t>
      </w:r>
      <w:r w:rsidRPr="00D35E12">
        <w:rPr>
          <w:rFonts w:eastAsia="Garamond"/>
          <w:spacing w:val="9"/>
          <w:sz w:val="24"/>
          <w:szCs w:val="24"/>
        </w:rPr>
        <w:t xml:space="preserve"> </w:t>
      </w:r>
      <w:r w:rsidRPr="00D35E12">
        <w:rPr>
          <w:rFonts w:eastAsia="Garamond"/>
          <w:spacing w:val="-2"/>
          <w:sz w:val="24"/>
          <w:szCs w:val="24"/>
        </w:rPr>
        <w:t>come</w:t>
      </w:r>
      <w:r w:rsidRPr="00D35E12">
        <w:rPr>
          <w:spacing w:val="79"/>
          <w:w w:val="99"/>
          <w:sz w:val="24"/>
          <w:szCs w:val="24"/>
        </w:rPr>
        <w:t xml:space="preserve"> </w:t>
      </w:r>
      <w:r w:rsidRPr="00D35E12">
        <w:rPr>
          <w:rFonts w:eastAsia="Garamond"/>
          <w:spacing w:val="-1"/>
          <w:sz w:val="24"/>
          <w:szCs w:val="24"/>
        </w:rPr>
        <w:t>massima</w:t>
      </w:r>
      <w:r w:rsidRPr="00D35E12">
        <w:rPr>
          <w:rFonts w:eastAsia="Garamond"/>
          <w:spacing w:val="21"/>
          <w:sz w:val="24"/>
          <w:szCs w:val="24"/>
        </w:rPr>
        <w:t xml:space="preserve"> </w:t>
      </w:r>
      <w:r w:rsidRPr="00D35E12">
        <w:rPr>
          <w:rFonts w:eastAsia="Garamond"/>
          <w:spacing w:val="-1"/>
          <w:sz w:val="24"/>
          <w:szCs w:val="24"/>
        </w:rPr>
        <w:t>accessibilità</w:t>
      </w:r>
      <w:r w:rsidRPr="00D35E12">
        <w:rPr>
          <w:rFonts w:eastAsia="Garamond"/>
          <w:spacing w:val="22"/>
          <w:sz w:val="24"/>
          <w:szCs w:val="24"/>
        </w:rPr>
        <w:t xml:space="preserve"> </w:t>
      </w:r>
      <w:r w:rsidRPr="00D35E12">
        <w:rPr>
          <w:rFonts w:eastAsia="Garamond"/>
          <w:sz w:val="24"/>
          <w:szCs w:val="24"/>
        </w:rPr>
        <w:t>a</w:t>
      </w:r>
      <w:r w:rsidRPr="00D35E12">
        <w:rPr>
          <w:rFonts w:eastAsia="Garamond"/>
          <w:spacing w:val="22"/>
          <w:sz w:val="24"/>
          <w:szCs w:val="24"/>
        </w:rPr>
        <w:t xml:space="preserve"> </w:t>
      </w:r>
      <w:r w:rsidRPr="00D35E12">
        <w:rPr>
          <w:rFonts w:eastAsia="Garamond"/>
          <w:spacing w:val="-1"/>
          <w:sz w:val="24"/>
          <w:szCs w:val="24"/>
        </w:rPr>
        <w:t>tutte</w:t>
      </w:r>
      <w:r w:rsidRPr="00D35E12">
        <w:rPr>
          <w:rFonts w:eastAsia="Garamond"/>
          <w:spacing w:val="22"/>
          <w:sz w:val="24"/>
          <w:szCs w:val="24"/>
        </w:rPr>
        <w:t xml:space="preserve"> </w:t>
      </w:r>
      <w:r w:rsidRPr="00D35E12">
        <w:rPr>
          <w:rFonts w:eastAsia="Garamond"/>
          <w:sz w:val="24"/>
          <w:szCs w:val="24"/>
        </w:rPr>
        <w:t>le</w:t>
      </w:r>
      <w:r w:rsidRPr="00D35E12">
        <w:rPr>
          <w:rFonts w:eastAsia="Garamond"/>
          <w:spacing w:val="22"/>
          <w:sz w:val="24"/>
          <w:szCs w:val="24"/>
        </w:rPr>
        <w:t xml:space="preserve"> </w:t>
      </w:r>
      <w:r w:rsidRPr="00D35E12">
        <w:rPr>
          <w:rFonts w:eastAsia="Garamond"/>
          <w:spacing w:val="-1"/>
          <w:sz w:val="24"/>
          <w:szCs w:val="24"/>
        </w:rPr>
        <w:t>informazioni</w:t>
      </w:r>
      <w:r w:rsidRPr="00D35E12">
        <w:rPr>
          <w:rFonts w:eastAsia="Garamond"/>
          <w:spacing w:val="21"/>
          <w:sz w:val="24"/>
          <w:szCs w:val="24"/>
        </w:rPr>
        <w:t xml:space="preserve"> </w:t>
      </w:r>
      <w:r w:rsidRPr="00D35E12">
        <w:rPr>
          <w:rFonts w:eastAsia="Garamond"/>
          <w:spacing w:val="-1"/>
          <w:sz w:val="24"/>
          <w:szCs w:val="24"/>
        </w:rPr>
        <w:t>concernenti</w:t>
      </w:r>
      <w:r w:rsidRPr="00D35E12">
        <w:rPr>
          <w:rFonts w:eastAsia="Garamond"/>
          <w:spacing w:val="21"/>
          <w:sz w:val="24"/>
          <w:szCs w:val="24"/>
        </w:rPr>
        <w:t xml:space="preserve"> </w:t>
      </w:r>
      <w:r w:rsidRPr="00D35E12">
        <w:rPr>
          <w:rFonts w:eastAsia="Garamond"/>
          <w:spacing w:val="-1"/>
          <w:sz w:val="24"/>
          <w:szCs w:val="24"/>
        </w:rPr>
        <w:t>l’organizzazione</w:t>
      </w:r>
      <w:r w:rsidRPr="00D35E12">
        <w:rPr>
          <w:rFonts w:eastAsia="Garamond"/>
          <w:spacing w:val="22"/>
          <w:sz w:val="24"/>
          <w:szCs w:val="24"/>
        </w:rPr>
        <w:t xml:space="preserve"> </w:t>
      </w:r>
      <w:r w:rsidRPr="00D35E12">
        <w:rPr>
          <w:rFonts w:eastAsia="Garamond"/>
          <w:sz w:val="24"/>
          <w:szCs w:val="24"/>
        </w:rPr>
        <w:t>e</w:t>
      </w:r>
      <w:r w:rsidRPr="00D35E12">
        <w:rPr>
          <w:rFonts w:eastAsia="Garamond"/>
          <w:spacing w:val="22"/>
          <w:sz w:val="24"/>
          <w:szCs w:val="24"/>
        </w:rPr>
        <w:t xml:space="preserve"> </w:t>
      </w:r>
      <w:r w:rsidRPr="00D35E12">
        <w:rPr>
          <w:rFonts w:eastAsia="Garamond"/>
          <w:sz w:val="24"/>
          <w:szCs w:val="24"/>
        </w:rPr>
        <w:t>le</w:t>
      </w:r>
      <w:r w:rsidRPr="00D35E12">
        <w:rPr>
          <w:rFonts w:eastAsia="Garamond"/>
          <w:spacing w:val="22"/>
          <w:sz w:val="24"/>
          <w:szCs w:val="24"/>
        </w:rPr>
        <w:t xml:space="preserve"> </w:t>
      </w:r>
      <w:r w:rsidRPr="00D35E12">
        <w:rPr>
          <w:rFonts w:eastAsia="Garamond"/>
          <w:spacing w:val="-1"/>
          <w:sz w:val="24"/>
          <w:szCs w:val="24"/>
        </w:rPr>
        <w:t>attività</w:t>
      </w:r>
      <w:r w:rsidRPr="00D35E12">
        <w:rPr>
          <w:rFonts w:eastAsia="Garamond"/>
          <w:spacing w:val="22"/>
          <w:sz w:val="24"/>
          <w:szCs w:val="24"/>
        </w:rPr>
        <w:t xml:space="preserve"> </w:t>
      </w:r>
      <w:r w:rsidRPr="00D35E12">
        <w:rPr>
          <w:rFonts w:eastAsia="Garamond"/>
          <w:sz w:val="24"/>
          <w:szCs w:val="24"/>
        </w:rPr>
        <w:t>dell’Amministrazione</w:t>
      </w:r>
      <w:r w:rsidRPr="00D35E12">
        <w:rPr>
          <w:rFonts w:eastAsia="Garamond"/>
          <w:spacing w:val="-1"/>
          <w:sz w:val="24"/>
          <w:szCs w:val="24"/>
        </w:rPr>
        <w:t>,</w:t>
      </w:r>
      <w:r w:rsidRPr="00D35E12">
        <w:rPr>
          <w:spacing w:val="91"/>
          <w:w w:val="99"/>
          <w:sz w:val="24"/>
          <w:szCs w:val="24"/>
        </w:rPr>
        <w:t xml:space="preserve"> </w:t>
      </w:r>
      <w:r w:rsidRPr="00D35E12">
        <w:rPr>
          <w:rFonts w:eastAsia="Garamond"/>
          <w:sz w:val="24"/>
          <w:szCs w:val="24"/>
        </w:rPr>
        <w:t>allo</w:t>
      </w:r>
      <w:r w:rsidRPr="00D35E12">
        <w:rPr>
          <w:rFonts w:eastAsia="Garamond"/>
          <w:spacing w:val="4"/>
          <w:sz w:val="24"/>
          <w:szCs w:val="24"/>
        </w:rPr>
        <w:t xml:space="preserve"> </w:t>
      </w:r>
      <w:r w:rsidRPr="00D35E12">
        <w:rPr>
          <w:rFonts w:eastAsia="Garamond"/>
          <w:spacing w:val="-1"/>
          <w:sz w:val="24"/>
          <w:szCs w:val="24"/>
        </w:rPr>
        <w:t>scopo</w:t>
      </w:r>
      <w:r w:rsidRPr="00D35E12">
        <w:rPr>
          <w:rFonts w:eastAsia="Garamond"/>
          <w:spacing w:val="4"/>
          <w:sz w:val="24"/>
          <w:szCs w:val="24"/>
        </w:rPr>
        <w:t xml:space="preserve"> </w:t>
      </w:r>
      <w:r w:rsidRPr="00D35E12">
        <w:rPr>
          <w:rFonts w:eastAsia="Garamond"/>
          <w:sz w:val="24"/>
          <w:szCs w:val="24"/>
        </w:rPr>
        <w:t>di</w:t>
      </w:r>
      <w:r w:rsidRPr="00D35E12">
        <w:rPr>
          <w:rFonts w:eastAsia="Garamond"/>
          <w:spacing w:val="2"/>
          <w:sz w:val="24"/>
          <w:szCs w:val="24"/>
        </w:rPr>
        <w:t xml:space="preserve"> </w:t>
      </w:r>
      <w:r w:rsidRPr="00D35E12">
        <w:rPr>
          <w:rFonts w:eastAsia="Garamond"/>
          <w:spacing w:val="-1"/>
          <w:sz w:val="24"/>
          <w:szCs w:val="24"/>
        </w:rPr>
        <w:t>favorire</w:t>
      </w:r>
      <w:r w:rsidRPr="00D35E12">
        <w:rPr>
          <w:rFonts w:eastAsia="Garamond"/>
          <w:spacing w:val="5"/>
          <w:sz w:val="24"/>
          <w:szCs w:val="24"/>
        </w:rPr>
        <w:t xml:space="preserve"> </w:t>
      </w:r>
      <w:r w:rsidRPr="00D35E12">
        <w:rPr>
          <w:rFonts w:eastAsia="Garamond"/>
          <w:spacing w:val="-2"/>
          <w:sz w:val="24"/>
          <w:szCs w:val="24"/>
        </w:rPr>
        <w:t>un</w:t>
      </w:r>
      <w:r w:rsidRPr="00D35E12">
        <w:rPr>
          <w:rFonts w:eastAsia="Garamond"/>
          <w:spacing w:val="4"/>
          <w:sz w:val="24"/>
          <w:szCs w:val="24"/>
        </w:rPr>
        <w:t xml:space="preserve"> </w:t>
      </w:r>
      <w:r w:rsidRPr="00D35E12">
        <w:rPr>
          <w:rFonts w:eastAsia="Garamond"/>
          <w:spacing w:val="-1"/>
          <w:sz w:val="24"/>
          <w:szCs w:val="24"/>
        </w:rPr>
        <w:t>controllo</w:t>
      </w:r>
      <w:r w:rsidRPr="00D35E12">
        <w:rPr>
          <w:rFonts w:eastAsia="Garamond"/>
          <w:spacing w:val="4"/>
          <w:sz w:val="24"/>
          <w:szCs w:val="24"/>
        </w:rPr>
        <w:t xml:space="preserve"> </w:t>
      </w:r>
      <w:r w:rsidRPr="00D35E12">
        <w:rPr>
          <w:rFonts w:eastAsia="Garamond"/>
          <w:spacing w:val="-1"/>
          <w:sz w:val="24"/>
          <w:szCs w:val="24"/>
        </w:rPr>
        <w:t>diffuso</w:t>
      </w:r>
      <w:r w:rsidRPr="00D35E12">
        <w:rPr>
          <w:rFonts w:eastAsia="Garamond"/>
          <w:spacing w:val="4"/>
          <w:sz w:val="24"/>
          <w:szCs w:val="24"/>
        </w:rPr>
        <w:t xml:space="preserve"> </w:t>
      </w:r>
      <w:r w:rsidRPr="00D35E12">
        <w:rPr>
          <w:rFonts w:eastAsia="Garamond"/>
          <w:spacing w:val="-1"/>
          <w:sz w:val="24"/>
          <w:szCs w:val="24"/>
        </w:rPr>
        <w:t>sulle</w:t>
      </w:r>
      <w:r w:rsidRPr="00D35E12">
        <w:rPr>
          <w:rFonts w:eastAsia="Garamond"/>
          <w:spacing w:val="5"/>
          <w:sz w:val="24"/>
          <w:szCs w:val="24"/>
        </w:rPr>
        <w:t xml:space="preserve"> </w:t>
      </w:r>
      <w:r w:rsidRPr="00D35E12">
        <w:rPr>
          <w:rFonts w:eastAsia="Garamond"/>
          <w:spacing w:val="-1"/>
          <w:sz w:val="24"/>
          <w:szCs w:val="24"/>
        </w:rPr>
        <w:t>attività</w:t>
      </w:r>
      <w:r w:rsidRPr="00D35E12">
        <w:rPr>
          <w:rFonts w:eastAsia="Garamond"/>
          <w:spacing w:val="3"/>
          <w:sz w:val="24"/>
          <w:szCs w:val="24"/>
        </w:rPr>
        <w:t xml:space="preserve"> </w:t>
      </w:r>
      <w:r w:rsidRPr="00D35E12">
        <w:rPr>
          <w:rFonts w:eastAsia="Garamond"/>
          <w:spacing w:val="-1"/>
          <w:sz w:val="24"/>
          <w:szCs w:val="24"/>
        </w:rPr>
        <w:t>istituzionali</w:t>
      </w:r>
      <w:r w:rsidRPr="00D35E12">
        <w:rPr>
          <w:rFonts w:eastAsia="Garamond"/>
          <w:spacing w:val="2"/>
          <w:sz w:val="24"/>
          <w:szCs w:val="24"/>
        </w:rPr>
        <w:t xml:space="preserve"> </w:t>
      </w:r>
      <w:r w:rsidRPr="00D35E12">
        <w:rPr>
          <w:rFonts w:eastAsia="Garamond"/>
          <w:sz w:val="24"/>
          <w:szCs w:val="24"/>
        </w:rPr>
        <w:t>e</w:t>
      </w:r>
      <w:r w:rsidRPr="00D35E12">
        <w:rPr>
          <w:rFonts w:eastAsia="Garamond"/>
          <w:spacing w:val="5"/>
          <w:sz w:val="24"/>
          <w:szCs w:val="24"/>
        </w:rPr>
        <w:t xml:space="preserve"> </w:t>
      </w:r>
      <w:r w:rsidRPr="00D35E12">
        <w:rPr>
          <w:rFonts w:eastAsia="Garamond"/>
          <w:spacing w:val="-1"/>
          <w:sz w:val="24"/>
          <w:szCs w:val="24"/>
        </w:rPr>
        <w:t>sull’utilizzo</w:t>
      </w:r>
      <w:r w:rsidRPr="00D35E12">
        <w:rPr>
          <w:rFonts w:eastAsia="Garamond"/>
          <w:spacing w:val="3"/>
          <w:sz w:val="24"/>
          <w:szCs w:val="24"/>
        </w:rPr>
        <w:t xml:space="preserve"> </w:t>
      </w:r>
      <w:r w:rsidRPr="00D35E12">
        <w:rPr>
          <w:rFonts w:eastAsia="Garamond"/>
          <w:sz w:val="24"/>
          <w:szCs w:val="24"/>
        </w:rPr>
        <w:t xml:space="preserve">delle </w:t>
      </w:r>
      <w:r w:rsidRPr="00D35E12">
        <w:rPr>
          <w:rFonts w:eastAsia="Garamond"/>
          <w:spacing w:val="3"/>
          <w:sz w:val="24"/>
          <w:szCs w:val="24"/>
        </w:rPr>
        <w:t xml:space="preserve"> </w:t>
      </w:r>
      <w:r w:rsidRPr="00D35E12">
        <w:rPr>
          <w:rFonts w:eastAsia="Garamond"/>
          <w:spacing w:val="-1"/>
          <w:sz w:val="24"/>
          <w:szCs w:val="24"/>
        </w:rPr>
        <w:t>risorse</w:t>
      </w:r>
      <w:r w:rsidRPr="00D35E12">
        <w:rPr>
          <w:spacing w:val="79"/>
          <w:w w:val="99"/>
          <w:sz w:val="24"/>
          <w:szCs w:val="24"/>
        </w:rPr>
        <w:t xml:space="preserve"> </w:t>
      </w:r>
      <w:r w:rsidRPr="00D35E12">
        <w:rPr>
          <w:rFonts w:eastAsia="Garamond"/>
          <w:spacing w:val="-1"/>
          <w:sz w:val="24"/>
          <w:szCs w:val="24"/>
        </w:rPr>
        <w:t>pubbliche</w:t>
      </w:r>
      <w:r w:rsidRPr="00D35E12">
        <w:rPr>
          <w:rFonts w:eastAsia="Garamond"/>
          <w:spacing w:val="17"/>
          <w:sz w:val="24"/>
          <w:szCs w:val="24"/>
        </w:rPr>
        <w:t xml:space="preserve"> </w:t>
      </w:r>
      <w:r w:rsidRPr="00D35E12">
        <w:rPr>
          <w:rFonts w:eastAsia="Garamond"/>
          <w:sz w:val="24"/>
          <w:szCs w:val="24"/>
        </w:rPr>
        <w:t>ad</w:t>
      </w:r>
      <w:r w:rsidRPr="00D35E12">
        <w:rPr>
          <w:rFonts w:eastAsia="Garamond"/>
          <w:spacing w:val="17"/>
          <w:sz w:val="24"/>
          <w:szCs w:val="24"/>
        </w:rPr>
        <w:t xml:space="preserve"> </w:t>
      </w:r>
      <w:r w:rsidRPr="00D35E12">
        <w:rPr>
          <w:rFonts w:eastAsia="Garamond"/>
          <w:spacing w:val="-1"/>
          <w:sz w:val="24"/>
          <w:szCs w:val="24"/>
        </w:rPr>
        <w:t>esse</w:t>
      </w:r>
      <w:r w:rsidRPr="00D35E12">
        <w:rPr>
          <w:rFonts w:eastAsia="Garamond"/>
          <w:spacing w:val="17"/>
          <w:sz w:val="24"/>
          <w:szCs w:val="24"/>
        </w:rPr>
        <w:t xml:space="preserve"> </w:t>
      </w:r>
      <w:r w:rsidRPr="00D35E12">
        <w:rPr>
          <w:rFonts w:eastAsia="Garamond"/>
          <w:spacing w:val="-1"/>
          <w:sz w:val="24"/>
          <w:szCs w:val="24"/>
        </w:rPr>
        <w:t>destinate,</w:t>
      </w:r>
      <w:r w:rsidRPr="00D35E12">
        <w:rPr>
          <w:rFonts w:eastAsia="Garamond"/>
          <w:spacing w:val="18"/>
          <w:sz w:val="24"/>
          <w:szCs w:val="24"/>
        </w:rPr>
        <w:t xml:space="preserve"> </w:t>
      </w:r>
      <w:r w:rsidRPr="00D35E12">
        <w:rPr>
          <w:rFonts w:eastAsia="Garamond"/>
          <w:sz w:val="24"/>
          <w:szCs w:val="24"/>
        </w:rPr>
        <w:t>nel</w:t>
      </w:r>
      <w:r w:rsidRPr="00D35E12">
        <w:rPr>
          <w:rFonts w:eastAsia="Garamond"/>
          <w:spacing w:val="16"/>
          <w:sz w:val="24"/>
          <w:szCs w:val="24"/>
        </w:rPr>
        <w:t xml:space="preserve"> </w:t>
      </w:r>
      <w:r w:rsidRPr="00D35E12">
        <w:rPr>
          <w:rFonts w:eastAsia="Garamond"/>
          <w:spacing w:val="-1"/>
          <w:sz w:val="24"/>
          <w:szCs w:val="24"/>
        </w:rPr>
        <w:t>rispetto</w:t>
      </w:r>
      <w:r w:rsidRPr="00D35E12">
        <w:rPr>
          <w:rFonts w:eastAsia="Garamond"/>
          <w:spacing w:val="17"/>
          <w:sz w:val="24"/>
          <w:szCs w:val="24"/>
        </w:rPr>
        <w:t xml:space="preserve"> </w:t>
      </w:r>
      <w:r w:rsidRPr="00D35E12">
        <w:rPr>
          <w:rFonts w:eastAsia="Garamond"/>
          <w:sz w:val="24"/>
          <w:szCs w:val="24"/>
        </w:rPr>
        <w:t>dei</w:t>
      </w:r>
      <w:r w:rsidRPr="00D35E12">
        <w:rPr>
          <w:rFonts w:eastAsia="Garamond"/>
          <w:spacing w:val="16"/>
          <w:sz w:val="24"/>
          <w:szCs w:val="24"/>
        </w:rPr>
        <w:t xml:space="preserve"> </w:t>
      </w:r>
      <w:r w:rsidRPr="00D35E12">
        <w:rPr>
          <w:rFonts w:eastAsia="Garamond"/>
          <w:spacing w:val="-1"/>
          <w:sz w:val="24"/>
          <w:szCs w:val="24"/>
        </w:rPr>
        <w:t>principi</w:t>
      </w:r>
      <w:r w:rsidRPr="00D35E12">
        <w:rPr>
          <w:rFonts w:eastAsia="Garamond"/>
          <w:spacing w:val="17"/>
          <w:sz w:val="24"/>
          <w:szCs w:val="24"/>
        </w:rPr>
        <w:t xml:space="preserve"> </w:t>
      </w:r>
      <w:r w:rsidRPr="00D35E12">
        <w:rPr>
          <w:rFonts w:eastAsia="Garamond"/>
          <w:sz w:val="24"/>
          <w:szCs w:val="24"/>
        </w:rPr>
        <w:t>di</w:t>
      </w:r>
      <w:r w:rsidRPr="00D35E12">
        <w:rPr>
          <w:rFonts w:eastAsia="Garamond"/>
          <w:spacing w:val="17"/>
          <w:sz w:val="24"/>
          <w:szCs w:val="24"/>
        </w:rPr>
        <w:t xml:space="preserve"> </w:t>
      </w:r>
      <w:r w:rsidRPr="00D35E12">
        <w:rPr>
          <w:rFonts w:eastAsia="Garamond"/>
          <w:spacing w:val="-1"/>
          <w:sz w:val="24"/>
          <w:szCs w:val="24"/>
        </w:rPr>
        <w:t>buon</w:t>
      </w:r>
      <w:r w:rsidRPr="00D35E12">
        <w:rPr>
          <w:rFonts w:eastAsia="Garamond"/>
          <w:spacing w:val="16"/>
          <w:sz w:val="24"/>
          <w:szCs w:val="24"/>
        </w:rPr>
        <w:t xml:space="preserve"> </w:t>
      </w:r>
      <w:r w:rsidRPr="00D35E12">
        <w:rPr>
          <w:rFonts w:eastAsia="Garamond"/>
          <w:spacing w:val="-1"/>
          <w:sz w:val="24"/>
          <w:szCs w:val="24"/>
        </w:rPr>
        <w:t>andamento</w:t>
      </w:r>
      <w:r w:rsidRPr="00D35E12">
        <w:rPr>
          <w:rFonts w:eastAsia="Garamond"/>
          <w:spacing w:val="17"/>
          <w:sz w:val="24"/>
          <w:szCs w:val="24"/>
        </w:rPr>
        <w:t xml:space="preserve"> </w:t>
      </w:r>
      <w:r w:rsidRPr="00D35E12">
        <w:rPr>
          <w:rFonts w:eastAsia="Garamond"/>
          <w:sz w:val="24"/>
          <w:szCs w:val="24"/>
        </w:rPr>
        <w:t>e</w:t>
      </w:r>
      <w:r w:rsidRPr="00D35E12">
        <w:rPr>
          <w:rFonts w:eastAsia="Garamond"/>
          <w:spacing w:val="17"/>
          <w:sz w:val="24"/>
          <w:szCs w:val="24"/>
        </w:rPr>
        <w:t xml:space="preserve"> </w:t>
      </w:r>
      <w:r w:rsidRPr="00D35E12">
        <w:rPr>
          <w:rFonts w:eastAsia="Garamond"/>
          <w:spacing w:val="-1"/>
          <w:sz w:val="24"/>
          <w:szCs w:val="24"/>
        </w:rPr>
        <w:t>imparzialità”</w:t>
      </w:r>
      <w:r w:rsidRPr="00D35E12">
        <w:rPr>
          <w:rFonts w:eastAsia="Garamond"/>
          <w:spacing w:val="18"/>
          <w:sz w:val="24"/>
          <w:szCs w:val="24"/>
        </w:rPr>
        <w:t xml:space="preserve"> </w:t>
      </w:r>
      <w:r w:rsidRPr="00D35E12">
        <w:rPr>
          <w:rFonts w:eastAsia="Garamond"/>
          <w:spacing w:val="-1"/>
          <w:sz w:val="24"/>
          <w:szCs w:val="24"/>
        </w:rPr>
        <w:t>sanciti</w:t>
      </w:r>
      <w:r w:rsidRPr="00D35E12">
        <w:rPr>
          <w:rFonts w:eastAsia="Garamond"/>
          <w:spacing w:val="16"/>
          <w:sz w:val="24"/>
          <w:szCs w:val="24"/>
        </w:rPr>
        <w:t xml:space="preserve"> </w:t>
      </w:r>
      <w:r w:rsidRPr="00D35E12">
        <w:rPr>
          <w:rFonts w:eastAsia="Garamond"/>
          <w:spacing w:val="-2"/>
          <w:sz w:val="24"/>
          <w:szCs w:val="24"/>
        </w:rPr>
        <w:t>dalla</w:t>
      </w:r>
      <w:r w:rsidRPr="00D35E12">
        <w:rPr>
          <w:spacing w:val="99"/>
          <w:sz w:val="24"/>
          <w:szCs w:val="24"/>
        </w:rPr>
        <w:t xml:space="preserve"> </w:t>
      </w:r>
      <w:r w:rsidRPr="00D35E12">
        <w:rPr>
          <w:rFonts w:eastAsia="Garamond"/>
          <w:spacing w:val="-1"/>
          <w:sz w:val="24"/>
          <w:szCs w:val="24"/>
        </w:rPr>
        <w:t>Carta</w:t>
      </w:r>
      <w:r w:rsidRPr="00D35E12">
        <w:rPr>
          <w:rFonts w:eastAsia="Garamond"/>
          <w:spacing w:val="-7"/>
          <w:sz w:val="24"/>
          <w:szCs w:val="24"/>
        </w:rPr>
        <w:t xml:space="preserve"> </w:t>
      </w:r>
      <w:r w:rsidRPr="00D35E12">
        <w:rPr>
          <w:rFonts w:eastAsia="Garamond"/>
          <w:spacing w:val="-1"/>
          <w:sz w:val="24"/>
          <w:szCs w:val="24"/>
        </w:rPr>
        <w:t>Costituzionale</w:t>
      </w:r>
      <w:r w:rsidRPr="00D35E12">
        <w:rPr>
          <w:rFonts w:eastAsia="Garamond"/>
          <w:spacing w:val="-5"/>
          <w:sz w:val="24"/>
          <w:szCs w:val="24"/>
        </w:rPr>
        <w:t xml:space="preserve"> </w:t>
      </w:r>
      <w:r w:rsidRPr="00D35E12">
        <w:rPr>
          <w:rFonts w:eastAsia="Garamond"/>
          <w:spacing w:val="-1"/>
          <w:sz w:val="24"/>
          <w:szCs w:val="24"/>
        </w:rPr>
        <w:t>(art.</w:t>
      </w:r>
      <w:r w:rsidRPr="00D35E12">
        <w:rPr>
          <w:rFonts w:eastAsia="Garamond"/>
          <w:spacing w:val="-6"/>
          <w:sz w:val="24"/>
          <w:szCs w:val="24"/>
        </w:rPr>
        <w:t xml:space="preserve"> </w:t>
      </w:r>
      <w:r w:rsidRPr="00D35E12">
        <w:rPr>
          <w:rFonts w:eastAsia="Garamond"/>
          <w:sz w:val="24"/>
          <w:szCs w:val="24"/>
        </w:rPr>
        <w:t>97</w:t>
      </w:r>
      <w:r w:rsidRPr="00D35E12">
        <w:rPr>
          <w:rFonts w:eastAsia="Garamond"/>
          <w:spacing w:val="-6"/>
          <w:sz w:val="24"/>
          <w:szCs w:val="24"/>
        </w:rPr>
        <w:t xml:space="preserve"> </w:t>
      </w:r>
      <w:proofErr w:type="spellStart"/>
      <w:r w:rsidRPr="00D35E12">
        <w:rPr>
          <w:rFonts w:eastAsia="Garamond"/>
          <w:spacing w:val="-1"/>
          <w:sz w:val="24"/>
          <w:szCs w:val="24"/>
        </w:rPr>
        <w:t>Cost</w:t>
      </w:r>
      <w:proofErr w:type="spellEnd"/>
      <w:r w:rsidRPr="00D35E12">
        <w:rPr>
          <w:rFonts w:eastAsia="Garamond"/>
          <w:spacing w:val="-1"/>
          <w:sz w:val="24"/>
          <w:szCs w:val="24"/>
        </w:rPr>
        <w:t>.).</w:t>
      </w:r>
    </w:p>
    <w:p w:rsidR="004F625A" w:rsidRPr="004F625A" w:rsidRDefault="004F625A" w:rsidP="004F625A">
      <w:pPr>
        <w:jc w:val="both"/>
        <w:rPr>
          <w:rFonts w:eastAsia="Garamond"/>
          <w:spacing w:val="-1"/>
          <w:sz w:val="24"/>
          <w:szCs w:val="24"/>
        </w:rPr>
      </w:pPr>
    </w:p>
    <w:p w:rsidR="004F625A" w:rsidRPr="004F625A" w:rsidRDefault="00DA43E9" w:rsidP="00304788">
      <w:pPr>
        <w:pStyle w:val="Titolo2"/>
        <w:numPr>
          <w:ilvl w:val="0"/>
          <w:numId w:val="0"/>
        </w:numPr>
        <w:suppressAutoHyphens/>
        <w:overflowPunct/>
        <w:autoSpaceDE/>
        <w:autoSpaceDN/>
        <w:adjustRightInd/>
        <w:spacing w:before="120"/>
        <w:ind w:left="576" w:hanging="576"/>
        <w:jc w:val="both"/>
        <w:textAlignment w:val="auto"/>
        <w:rPr>
          <w:rFonts w:ascii="Times New Roman" w:eastAsia="Garamond" w:hAnsi="Times New Roman" w:cs="Times New Roman"/>
          <w:spacing w:val="-1"/>
          <w:sz w:val="24"/>
          <w:szCs w:val="24"/>
        </w:rPr>
      </w:pPr>
      <w:r>
        <w:rPr>
          <w:lang w:eastAsia="ar-SA"/>
        </w:rPr>
        <w:lastRenderedPageBreak/>
        <w:t>5.1.1 OBIETTIVI DELLE ISTITUZIONI S</w:t>
      </w:r>
      <w:r w:rsidR="004F625A" w:rsidRPr="00304788">
        <w:rPr>
          <w:lang w:eastAsia="ar-SA"/>
        </w:rPr>
        <w:t>COLASTICHE</w:t>
      </w:r>
    </w:p>
    <w:p w:rsidR="004F625A" w:rsidRPr="006F4164" w:rsidRDefault="004F625A" w:rsidP="004F625A">
      <w:pPr>
        <w:jc w:val="both"/>
        <w:rPr>
          <w:rFonts w:eastAsia="Arial"/>
          <w:color w:val="231F20"/>
          <w:w w:val="78"/>
          <w:sz w:val="24"/>
          <w:szCs w:val="24"/>
        </w:rPr>
      </w:pPr>
      <w:r w:rsidRPr="004F625A">
        <w:rPr>
          <w:rFonts w:eastAsia="Garamond"/>
          <w:spacing w:val="-1"/>
          <w:sz w:val="24"/>
          <w:szCs w:val="24"/>
        </w:rPr>
        <w:t xml:space="preserve">L’attività che la Scuola si pone riguardo alla trasparenza ha come principali obiettivi sia la tutela dei diritti dei cittadini, definendo e adottando misure organizzative volte ad assicurare regolarità e tempestività dei flussi delle informazioni da pubblicare e prevedendo uno specifico sistema delle responsabilità, sia, d’altra parte valorizzare la trasparenza come strumento principale di promozione della partecipazione dei cittadini  all’attività  amministrativa  finalizzata  </w:t>
      </w:r>
      <w:r w:rsidRPr="006F4164">
        <w:rPr>
          <w:rFonts w:eastAsia="Garamond"/>
          <w:spacing w:val="-1"/>
          <w:sz w:val="24"/>
          <w:szCs w:val="24"/>
        </w:rPr>
        <w:t xml:space="preserve">a </w:t>
      </w:r>
      <w:r w:rsidRPr="006F4164">
        <w:rPr>
          <w:rFonts w:eastAsia="Arial"/>
          <w:color w:val="231F20"/>
          <w:spacing w:val="-5"/>
          <w:sz w:val="24"/>
          <w:szCs w:val="24"/>
        </w:rPr>
        <w:t xml:space="preserve"> </w:t>
      </w:r>
      <w:r w:rsidRPr="006F4164">
        <w:rPr>
          <w:rFonts w:eastAsia="Arial"/>
          <w:color w:val="231F20"/>
          <w:w w:val="134"/>
          <w:sz w:val="24"/>
          <w:szCs w:val="24"/>
        </w:rPr>
        <w:t>“</w:t>
      </w:r>
      <w:r w:rsidRPr="006F4164">
        <w:rPr>
          <w:rFonts w:eastAsia="Arial"/>
          <w:i/>
          <w:color w:val="231F20"/>
          <w:spacing w:val="-2"/>
          <w:w w:val="78"/>
          <w:sz w:val="24"/>
          <w:szCs w:val="24"/>
        </w:rPr>
        <w:t>f</w:t>
      </w:r>
      <w:r w:rsidRPr="006F4164">
        <w:rPr>
          <w:rFonts w:eastAsia="Arial"/>
          <w:i/>
          <w:color w:val="231F20"/>
          <w:w w:val="73"/>
          <w:sz w:val="24"/>
          <w:szCs w:val="24"/>
        </w:rPr>
        <w:t>a</w:t>
      </w:r>
      <w:r w:rsidRPr="006F4164">
        <w:rPr>
          <w:rFonts w:eastAsia="Arial"/>
          <w:i/>
          <w:color w:val="231F20"/>
          <w:spacing w:val="-1"/>
          <w:w w:val="68"/>
          <w:sz w:val="24"/>
          <w:szCs w:val="24"/>
        </w:rPr>
        <w:t>v</w:t>
      </w:r>
      <w:r w:rsidRPr="006F4164">
        <w:rPr>
          <w:rFonts w:eastAsia="Arial"/>
          <w:i/>
          <w:color w:val="231F20"/>
          <w:spacing w:val="-1"/>
          <w:w w:val="63"/>
          <w:sz w:val="24"/>
          <w:szCs w:val="24"/>
        </w:rPr>
        <w:t>o</w:t>
      </w:r>
      <w:r w:rsidRPr="006F4164">
        <w:rPr>
          <w:rFonts w:eastAsia="Arial"/>
          <w:i/>
          <w:color w:val="231F20"/>
          <w:spacing w:val="-1"/>
          <w:w w:val="90"/>
          <w:sz w:val="24"/>
          <w:szCs w:val="24"/>
        </w:rPr>
        <w:t>r</w:t>
      </w:r>
      <w:r w:rsidRPr="006F4164">
        <w:rPr>
          <w:rFonts w:eastAsia="Arial"/>
          <w:i/>
          <w:color w:val="231F20"/>
          <w:w w:val="103"/>
          <w:sz w:val="24"/>
          <w:szCs w:val="24"/>
        </w:rPr>
        <w:t>i</w:t>
      </w:r>
      <w:r w:rsidRPr="006F4164">
        <w:rPr>
          <w:rFonts w:eastAsia="Arial"/>
          <w:i/>
          <w:color w:val="231F20"/>
          <w:spacing w:val="-1"/>
          <w:w w:val="90"/>
          <w:sz w:val="24"/>
          <w:szCs w:val="24"/>
        </w:rPr>
        <w:t>r</w:t>
      </w:r>
      <w:r w:rsidRPr="006F4164">
        <w:rPr>
          <w:rFonts w:eastAsia="Arial"/>
          <w:i/>
          <w:color w:val="231F20"/>
          <w:w w:val="52"/>
          <w:sz w:val="24"/>
          <w:szCs w:val="24"/>
        </w:rPr>
        <w:t>e</w:t>
      </w:r>
      <w:r w:rsidRPr="006F4164">
        <w:rPr>
          <w:rFonts w:eastAsia="Arial"/>
          <w:color w:val="231F20"/>
          <w:sz w:val="24"/>
          <w:szCs w:val="24"/>
        </w:rPr>
        <w:t xml:space="preserve"> </w:t>
      </w:r>
      <w:r w:rsidRPr="006F4164">
        <w:rPr>
          <w:rFonts w:eastAsia="Arial"/>
          <w:color w:val="231F20"/>
          <w:spacing w:val="-6"/>
          <w:sz w:val="24"/>
          <w:szCs w:val="24"/>
        </w:rPr>
        <w:t xml:space="preserve"> </w:t>
      </w:r>
      <w:r w:rsidRPr="006F4164">
        <w:rPr>
          <w:rFonts w:eastAsia="Arial"/>
          <w:i/>
          <w:color w:val="231F20"/>
          <w:w w:val="78"/>
          <w:sz w:val="24"/>
          <w:szCs w:val="24"/>
        </w:rPr>
        <w:t>f</w:t>
      </w:r>
      <w:r w:rsidRPr="006F4164">
        <w:rPr>
          <w:rFonts w:eastAsia="Arial"/>
          <w:i/>
          <w:color w:val="231F20"/>
          <w:spacing w:val="-1"/>
          <w:w w:val="63"/>
          <w:sz w:val="24"/>
          <w:szCs w:val="24"/>
        </w:rPr>
        <w:t>o</w:t>
      </w:r>
      <w:r w:rsidRPr="006F4164">
        <w:rPr>
          <w:rFonts w:eastAsia="Arial"/>
          <w:i/>
          <w:color w:val="231F20"/>
          <w:spacing w:val="-1"/>
          <w:w w:val="90"/>
          <w:sz w:val="24"/>
          <w:szCs w:val="24"/>
        </w:rPr>
        <w:t>r</w:t>
      </w:r>
      <w:r w:rsidRPr="006F4164">
        <w:rPr>
          <w:rFonts w:eastAsia="Arial"/>
          <w:i/>
          <w:color w:val="231F20"/>
          <w:spacing w:val="1"/>
          <w:w w:val="74"/>
          <w:sz w:val="24"/>
          <w:szCs w:val="24"/>
        </w:rPr>
        <w:t>m</w:t>
      </w:r>
      <w:r w:rsidRPr="006F4164">
        <w:rPr>
          <w:rFonts w:eastAsia="Arial"/>
          <w:i/>
          <w:color w:val="231F20"/>
          <w:w w:val="52"/>
          <w:sz w:val="24"/>
          <w:szCs w:val="24"/>
        </w:rPr>
        <w:t>e</w:t>
      </w:r>
      <w:r w:rsidRPr="006F4164">
        <w:rPr>
          <w:rFonts w:eastAsia="Arial"/>
          <w:color w:val="231F20"/>
          <w:sz w:val="24"/>
          <w:szCs w:val="24"/>
        </w:rPr>
        <w:t xml:space="preserve"> </w:t>
      </w:r>
      <w:r w:rsidRPr="006F4164">
        <w:rPr>
          <w:rFonts w:eastAsia="Arial"/>
          <w:color w:val="231F20"/>
          <w:spacing w:val="-5"/>
          <w:sz w:val="24"/>
          <w:szCs w:val="24"/>
        </w:rPr>
        <w:t xml:space="preserve"> </w:t>
      </w:r>
      <w:r w:rsidRPr="006F4164">
        <w:rPr>
          <w:rFonts w:eastAsia="Arial"/>
          <w:i/>
          <w:color w:val="231F20"/>
          <w:w w:val="73"/>
          <w:sz w:val="24"/>
          <w:szCs w:val="24"/>
        </w:rPr>
        <w:t>d</w:t>
      </w:r>
      <w:r w:rsidRPr="006F4164">
        <w:rPr>
          <w:rFonts w:eastAsia="Arial"/>
          <w:i/>
          <w:color w:val="231F20"/>
          <w:w w:val="103"/>
          <w:sz w:val="24"/>
          <w:szCs w:val="24"/>
        </w:rPr>
        <w:t>i</w:t>
      </w:r>
      <w:r w:rsidRPr="006F4164">
        <w:rPr>
          <w:rFonts w:eastAsia="Arial"/>
          <w:i/>
          <w:color w:val="231F20"/>
          <w:w w:val="78"/>
          <w:sz w:val="24"/>
          <w:szCs w:val="24"/>
        </w:rPr>
        <w:t>ff</w:t>
      </w:r>
      <w:r w:rsidRPr="006F4164">
        <w:rPr>
          <w:rFonts w:eastAsia="Arial"/>
          <w:i/>
          <w:color w:val="231F20"/>
          <w:w w:val="76"/>
          <w:sz w:val="24"/>
          <w:szCs w:val="24"/>
        </w:rPr>
        <w:t>u</w:t>
      </w:r>
      <w:r w:rsidRPr="006F4164">
        <w:rPr>
          <w:rFonts w:eastAsia="Arial"/>
          <w:i/>
          <w:color w:val="231F20"/>
          <w:spacing w:val="-1"/>
          <w:w w:val="58"/>
          <w:sz w:val="24"/>
          <w:szCs w:val="24"/>
        </w:rPr>
        <w:t>s</w:t>
      </w:r>
      <w:r w:rsidRPr="006F4164">
        <w:rPr>
          <w:rFonts w:eastAsia="Arial"/>
          <w:i/>
          <w:color w:val="231F20"/>
          <w:w w:val="52"/>
          <w:sz w:val="24"/>
          <w:szCs w:val="24"/>
        </w:rPr>
        <w:t>e</w:t>
      </w:r>
      <w:r w:rsidRPr="006F4164">
        <w:rPr>
          <w:rFonts w:eastAsia="Arial"/>
          <w:color w:val="231F20"/>
          <w:sz w:val="24"/>
          <w:szCs w:val="24"/>
        </w:rPr>
        <w:t xml:space="preserve"> </w:t>
      </w:r>
      <w:r w:rsidRPr="006F4164">
        <w:rPr>
          <w:rFonts w:eastAsia="Arial"/>
          <w:color w:val="231F20"/>
          <w:spacing w:val="-5"/>
          <w:sz w:val="24"/>
          <w:szCs w:val="24"/>
        </w:rPr>
        <w:t xml:space="preserve"> </w:t>
      </w:r>
      <w:r w:rsidRPr="006F4164">
        <w:rPr>
          <w:rFonts w:eastAsia="Arial"/>
          <w:i/>
          <w:color w:val="231F20"/>
          <w:w w:val="73"/>
          <w:sz w:val="24"/>
          <w:szCs w:val="24"/>
        </w:rPr>
        <w:t>d</w:t>
      </w:r>
      <w:r w:rsidRPr="006F4164">
        <w:rPr>
          <w:rFonts w:eastAsia="Arial"/>
          <w:i/>
          <w:color w:val="231F20"/>
          <w:w w:val="103"/>
          <w:sz w:val="24"/>
          <w:szCs w:val="24"/>
        </w:rPr>
        <w:t>i</w:t>
      </w:r>
      <w:r w:rsidRPr="006F4164">
        <w:rPr>
          <w:rFonts w:eastAsia="Arial"/>
          <w:color w:val="231F20"/>
          <w:sz w:val="24"/>
          <w:szCs w:val="24"/>
        </w:rPr>
        <w:t xml:space="preserve"> </w:t>
      </w:r>
      <w:r w:rsidRPr="006F4164">
        <w:rPr>
          <w:rFonts w:eastAsia="Arial"/>
          <w:color w:val="231F20"/>
          <w:spacing w:val="-5"/>
          <w:sz w:val="24"/>
          <w:szCs w:val="24"/>
        </w:rPr>
        <w:t xml:space="preserve"> </w:t>
      </w:r>
      <w:r w:rsidRPr="006F4164">
        <w:rPr>
          <w:rFonts w:eastAsia="Arial"/>
          <w:i/>
          <w:color w:val="231F20"/>
          <w:spacing w:val="-1"/>
          <w:w w:val="54"/>
          <w:sz w:val="24"/>
          <w:szCs w:val="24"/>
        </w:rPr>
        <w:t>c</w:t>
      </w:r>
      <w:r w:rsidRPr="006F4164">
        <w:rPr>
          <w:rFonts w:eastAsia="Arial"/>
          <w:i/>
          <w:color w:val="231F20"/>
          <w:spacing w:val="-1"/>
          <w:w w:val="63"/>
          <w:sz w:val="24"/>
          <w:szCs w:val="24"/>
        </w:rPr>
        <w:t>o</w:t>
      </w:r>
      <w:r w:rsidRPr="006F4164">
        <w:rPr>
          <w:rFonts w:eastAsia="Arial"/>
          <w:i/>
          <w:color w:val="231F20"/>
          <w:w w:val="76"/>
          <w:sz w:val="24"/>
          <w:szCs w:val="24"/>
        </w:rPr>
        <w:t>n</w:t>
      </w:r>
      <w:r w:rsidRPr="006F4164">
        <w:rPr>
          <w:rFonts w:eastAsia="Arial"/>
          <w:i/>
          <w:color w:val="231F20"/>
          <w:w w:val="89"/>
          <w:sz w:val="24"/>
          <w:szCs w:val="24"/>
        </w:rPr>
        <w:t>t</w:t>
      </w:r>
      <w:r w:rsidRPr="006F4164">
        <w:rPr>
          <w:rFonts w:eastAsia="Arial"/>
          <w:i/>
          <w:color w:val="231F20"/>
          <w:spacing w:val="-1"/>
          <w:w w:val="90"/>
          <w:sz w:val="24"/>
          <w:szCs w:val="24"/>
        </w:rPr>
        <w:t>r</w:t>
      </w:r>
      <w:r w:rsidRPr="006F4164">
        <w:rPr>
          <w:rFonts w:eastAsia="Arial"/>
          <w:i/>
          <w:color w:val="231F20"/>
          <w:spacing w:val="-1"/>
          <w:w w:val="63"/>
          <w:sz w:val="24"/>
          <w:szCs w:val="24"/>
        </w:rPr>
        <w:t>o</w:t>
      </w:r>
      <w:r w:rsidRPr="006F4164">
        <w:rPr>
          <w:rFonts w:eastAsia="Arial"/>
          <w:i/>
          <w:color w:val="231F20"/>
          <w:w w:val="98"/>
          <w:sz w:val="24"/>
          <w:szCs w:val="24"/>
        </w:rPr>
        <w:t>ll</w:t>
      </w:r>
      <w:r w:rsidRPr="006F4164">
        <w:rPr>
          <w:rFonts w:eastAsia="Arial"/>
          <w:i/>
          <w:color w:val="231F20"/>
          <w:w w:val="63"/>
          <w:sz w:val="24"/>
          <w:szCs w:val="24"/>
        </w:rPr>
        <w:t>o</w:t>
      </w:r>
      <w:r w:rsidRPr="006F4164">
        <w:rPr>
          <w:rFonts w:eastAsia="Arial"/>
          <w:color w:val="231F20"/>
          <w:sz w:val="24"/>
          <w:szCs w:val="24"/>
        </w:rPr>
        <w:t xml:space="preserve"> </w:t>
      </w:r>
      <w:r w:rsidRPr="006F4164">
        <w:rPr>
          <w:rFonts w:eastAsia="Arial"/>
          <w:color w:val="231F20"/>
          <w:spacing w:val="-6"/>
          <w:sz w:val="24"/>
          <w:szCs w:val="24"/>
        </w:rPr>
        <w:t xml:space="preserve"> </w:t>
      </w:r>
      <w:r w:rsidRPr="006F4164">
        <w:rPr>
          <w:rFonts w:eastAsia="Arial"/>
          <w:i/>
          <w:color w:val="231F20"/>
          <w:spacing w:val="-1"/>
          <w:w w:val="58"/>
          <w:sz w:val="24"/>
          <w:szCs w:val="24"/>
        </w:rPr>
        <w:t>s</w:t>
      </w:r>
      <w:r w:rsidRPr="006F4164">
        <w:rPr>
          <w:rFonts w:eastAsia="Arial"/>
          <w:i/>
          <w:color w:val="231F20"/>
          <w:w w:val="76"/>
          <w:sz w:val="24"/>
          <w:szCs w:val="24"/>
        </w:rPr>
        <w:t>u</w:t>
      </w:r>
      <w:r w:rsidRPr="006F4164">
        <w:rPr>
          <w:rFonts w:eastAsia="Arial"/>
          <w:i/>
          <w:color w:val="231F20"/>
          <w:w w:val="98"/>
          <w:sz w:val="24"/>
          <w:szCs w:val="24"/>
        </w:rPr>
        <w:t>l</w:t>
      </w:r>
      <w:r w:rsidRPr="006F4164">
        <w:rPr>
          <w:rFonts w:eastAsia="Arial"/>
          <w:color w:val="231F20"/>
          <w:sz w:val="24"/>
          <w:szCs w:val="24"/>
        </w:rPr>
        <w:t xml:space="preserve"> </w:t>
      </w:r>
      <w:r w:rsidRPr="006F4164">
        <w:rPr>
          <w:rFonts w:eastAsia="Arial"/>
          <w:color w:val="231F20"/>
          <w:spacing w:val="-5"/>
          <w:sz w:val="24"/>
          <w:szCs w:val="24"/>
        </w:rPr>
        <w:t xml:space="preserve"> </w:t>
      </w:r>
      <w:r w:rsidRPr="006F4164">
        <w:rPr>
          <w:rFonts w:eastAsia="Arial"/>
          <w:i/>
          <w:color w:val="231F20"/>
          <w:spacing w:val="1"/>
          <w:w w:val="73"/>
          <w:sz w:val="24"/>
          <w:szCs w:val="24"/>
        </w:rPr>
        <w:t>p</w:t>
      </w:r>
      <w:r w:rsidRPr="006F4164">
        <w:rPr>
          <w:rFonts w:eastAsia="Arial"/>
          <w:i/>
          <w:color w:val="231F20"/>
          <w:spacing w:val="-1"/>
          <w:w w:val="52"/>
          <w:sz w:val="24"/>
          <w:szCs w:val="24"/>
        </w:rPr>
        <w:t>e</w:t>
      </w:r>
      <w:r w:rsidRPr="006F4164">
        <w:rPr>
          <w:rFonts w:eastAsia="Arial"/>
          <w:i/>
          <w:color w:val="231F20"/>
          <w:spacing w:val="-1"/>
          <w:w w:val="90"/>
          <w:sz w:val="24"/>
          <w:szCs w:val="24"/>
        </w:rPr>
        <w:t>r</w:t>
      </w:r>
      <w:r w:rsidRPr="006F4164">
        <w:rPr>
          <w:rFonts w:eastAsia="Arial"/>
          <w:i/>
          <w:color w:val="231F20"/>
          <w:spacing w:val="-1"/>
          <w:w w:val="58"/>
          <w:sz w:val="24"/>
          <w:szCs w:val="24"/>
        </w:rPr>
        <w:t>s</w:t>
      </w:r>
      <w:r w:rsidRPr="006F4164">
        <w:rPr>
          <w:rFonts w:eastAsia="Arial"/>
          <w:i/>
          <w:color w:val="231F20"/>
          <w:spacing w:val="-1"/>
          <w:w w:val="52"/>
          <w:sz w:val="24"/>
          <w:szCs w:val="24"/>
        </w:rPr>
        <w:t>e</w:t>
      </w:r>
      <w:r w:rsidRPr="006F4164">
        <w:rPr>
          <w:rFonts w:eastAsia="Arial"/>
          <w:i/>
          <w:color w:val="231F20"/>
          <w:spacing w:val="-1"/>
          <w:w w:val="57"/>
          <w:sz w:val="24"/>
          <w:szCs w:val="24"/>
        </w:rPr>
        <w:t>g</w:t>
      </w:r>
      <w:r w:rsidRPr="006F4164">
        <w:rPr>
          <w:rFonts w:eastAsia="Arial"/>
          <w:i/>
          <w:color w:val="231F20"/>
          <w:w w:val="76"/>
          <w:sz w:val="24"/>
          <w:szCs w:val="24"/>
        </w:rPr>
        <w:t>u</w:t>
      </w:r>
      <w:r w:rsidRPr="006F4164">
        <w:rPr>
          <w:rFonts w:eastAsia="Arial"/>
          <w:i/>
          <w:color w:val="231F20"/>
          <w:w w:val="103"/>
          <w:sz w:val="24"/>
          <w:szCs w:val="24"/>
        </w:rPr>
        <w:t>i</w:t>
      </w:r>
      <w:r w:rsidRPr="006F4164">
        <w:rPr>
          <w:rFonts w:eastAsia="Arial"/>
          <w:i/>
          <w:color w:val="231F20"/>
          <w:spacing w:val="1"/>
          <w:w w:val="74"/>
          <w:sz w:val="24"/>
          <w:szCs w:val="24"/>
        </w:rPr>
        <w:t>m</w:t>
      </w:r>
      <w:r w:rsidRPr="006F4164">
        <w:rPr>
          <w:rFonts w:eastAsia="Arial"/>
          <w:i/>
          <w:color w:val="231F20"/>
          <w:spacing w:val="-1"/>
          <w:w w:val="52"/>
          <w:sz w:val="24"/>
          <w:szCs w:val="24"/>
        </w:rPr>
        <w:t>e</w:t>
      </w:r>
      <w:r w:rsidRPr="006F4164">
        <w:rPr>
          <w:rFonts w:eastAsia="Arial"/>
          <w:i/>
          <w:color w:val="231F20"/>
          <w:spacing w:val="-1"/>
          <w:w w:val="76"/>
          <w:sz w:val="24"/>
          <w:szCs w:val="24"/>
        </w:rPr>
        <w:t>n</w:t>
      </w:r>
      <w:r w:rsidRPr="006F4164">
        <w:rPr>
          <w:rFonts w:eastAsia="Arial"/>
          <w:i/>
          <w:color w:val="231F20"/>
          <w:w w:val="89"/>
          <w:sz w:val="24"/>
          <w:szCs w:val="24"/>
        </w:rPr>
        <w:t>t</w:t>
      </w:r>
      <w:r w:rsidRPr="006F4164">
        <w:rPr>
          <w:rFonts w:eastAsia="Arial"/>
          <w:i/>
          <w:color w:val="231F20"/>
          <w:w w:val="63"/>
          <w:sz w:val="24"/>
          <w:szCs w:val="24"/>
        </w:rPr>
        <w:t>o</w:t>
      </w:r>
      <w:r w:rsidRPr="006F4164">
        <w:rPr>
          <w:rFonts w:eastAsia="Arial"/>
          <w:color w:val="231F20"/>
          <w:sz w:val="24"/>
          <w:szCs w:val="24"/>
        </w:rPr>
        <w:t xml:space="preserve"> </w:t>
      </w:r>
      <w:r w:rsidRPr="006F4164">
        <w:rPr>
          <w:rFonts w:eastAsia="Arial"/>
          <w:color w:val="231F20"/>
          <w:spacing w:val="-6"/>
          <w:sz w:val="24"/>
          <w:szCs w:val="24"/>
        </w:rPr>
        <w:t xml:space="preserve"> </w:t>
      </w:r>
      <w:r w:rsidRPr="006F4164">
        <w:rPr>
          <w:rFonts w:eastAsia="Arial"/>
          <w:i/>
          <w:color w:val="231F20"/>
          <w:w w:val="73"/>
          <w:sz w:val="24"/>
          <w:szCs w:val="24"/>
        </w:rPr>
        <w:t>d</w:t>
      </w:r>
      <w:r w:rsidRPr="006F4164">
        <w:rPr>
          <w:rFonts w:eastAsia="Arial"/>
          <w:i/>
          <w:color w:val="231F20"/>
          <w:spacing w:val="-1"/>
          <w:w w:val="52"/>
          <w:sz w:val="24"/>
          <w:szCs w:val="24"/>
        </w:rPr>
        <w:t>e</w:t>
      </w:r>
      <w:r w:rsidRPr="006F4164">
        <w:rPr>
          <w:rFonts w:eastAsia="Arial"/>
          <w:i/>
          <w:color w:val="231F20"/>
          <w:w w:val="98"/>
          <w:sz w:val="24"/>
          <w:szCs w:val="24"/>
        </w:rPr>
        <w:t>l</w:t>
      </w:r>
      <w:r w:rsidRPr="006F4164">
        <w:rPr>
          <w:rFonts w:eastAsia="Arial"/>
          <w:i/>
          <w:color w:val="231F20"/>
          <w:spacing w:val="-2"/>
          <w:w w:val="98"/>
          <w:sz w:val="24"/>
          <w:szCs w:val="24"/>
        </w:rPr>
        <w:t>l</w:t>
      </w:r>
      <w:r w:rsidRPr="006F4164">
        <w:rPr>
          <w:rFonts w:eastAsia="Arial"/>
          <w:i/>
          <w:color w:val="231F20"/>
          <w:w w:val="52"/>
          <w:sz w:val="24"/>
          <w:szCs w:val="24"/>
        </w:rPr>
        <w:t>e</w:t>
      </w:r>
      <w:r w:rsidRPr="006F4164">
        <w:rPr>
          <w:rFonts w:eastAsia="Arial"/>
          <w:color w:val="231F20"/>
          <w:w w:val="52"/>
          <w:sz w:val="24"/>
          <w:szCs w:val="24"/>
        </w:rPr>
        <w:t xml:space="preserve"> </w:t>
      </w:r>
      <w:r w:rsidRPr="006F4164">
        <w:rPr>
          <w:rFonts w:eastAsia="Arial"/>
          <w:i/>
          <w:color w:val="231F20"/>
          <w:w w:val="78"/>
          <w:sz w:val="24"/>
          <w:szCs w:val="24"/>
        </w:rPr>
        <w:t>f</w:t>
      </w:r>
      <w:r w:rsidRPr="006F4164">
        <w:rPr>
          <w:rFonts w:eastAsia="Arial"/>
          <w:i/>
          <w:color w:val="231F20"/>
          <w:w w:val="76"/>
          <w:sz w:val="24"/>
          <w:szCs w:val="24"/>
        </w:rPr>
        <w:t>un</w:t>
      </w:r>
      <w:r w:rsidRPr="006F4164">
        <w:rPr>
          <w:rFonts w:eastAsia="Arial"/>
          <w:i/>
          <w:color w:val="231F20"/>
          <w:spacing w:val="1"/>
          <w:w w:val="83"/>
          <w:sz w:val="24"/>
          <w:szCs w:val="24"/>
        </w:rPr>
        <w:t>z</w:t>
      </w:r>
      <w:r w:rsidRPr="006F4164">
        <w:rPr>
          <w:rFonts w:eastAsia="Arial"/>
          <w:i/>
          <w:color w:val="231F20"/>
          <w:w w:val="103"/>
          <w:sz w:val="24"/>
          <w:szCs w:val="24"/>
        </w:rPr>
        <w:t>i</w:t>
      </w:r>
      <w:r w:rsidRPr="006F4164">
        <w:rPr>
          <w:rFonts w:eastAsia="Arial"/>
          <w:i/>
          <w:color w:val="231F20"/>
          <w:spacing w:val="-1"/>
          <w:w w:val="63"/>
          <w:sz w:val="24"/>
          <w:szCs w:val="24"/>
        </w:rPr>
        <w:t>o</w:t>
      </w:r>
      <w:r w:rsidRPr="006F4164">
        <w:rPr>
          <w:rFonts w:eastAsia="Arial"/>
          <w:i/>
          <w:color w:val="231F20"/>
          <w:w w:val="76"/>
          <w:sz w:val="24"/>
          <w:szCs w:val="24"/>
        </w:rPr>
        <w:t>n</w:t>
      </w:r>
      <w:r w:rsidRPr="006F4164">
        <w:rPr>
          <w:rFonts w:eastAsia="Arial"/>
          <w:i/>
          <w:color w:val="231F20"/>
          <w:w w:val="103"/>
          <w:sz w:val="24"/>
          <w:szCs w:val="24"/>
        </w:rPr>
        <w:t>i</w:t>
      </w:r>
      <w:r w:rsidRPr="006F4164">
        <w:rPr>
          <w:rFonts w:eastAsia="Arial"/>
          <w:color w:val="231F20"/>
          <w:sz w:val="24"/>
          <w:szCs w:val="24"/>
        </w:rPr>
        <w:t xml:space="preserve"> </w:t>
      </w:r>
      <w:r w:rsidRPr="006F4164">
        <w:rPr>
          <w:rFonts w:eastAsia="Arial"/>
          <w:i/>
          <w:color w:val="231F20"/>
          <w:w w:val="103"/>
          <w:sz w:val="24"/>
          <w:szCs w:val="24"/>
        </w:rPr>
        <w:t>i</w:t>
      </w:r>
      <w:r w:rsidRPr="006F4164">
        <w:rPr>
          <w:rFonts w:eastAsia="Arial"/>
          <w:i/>
          <w:color w:val="231F20"/>
          <w:spacing w:val="-1"/>
          <w:w w:val="58"/>
          <w:sz w:val="24"/>
          <w:szCs w:val="24"/>
        </w:rPr>
        <w:t>s</w:t>
      </w:r>
      <w:r w:rsidRPr="006F4164">
        <w:rPr>
          <w:rFonts w:eastAsia="Arial"/>
          <w:i/>
          <w:color w:val="231F20"/>
          <w:w w:val="89"/>
          <w:sz w:val="24"/>
          <w:szCs w:val="24"/>
        </w:rPr>
        <w:t>t</w:t>
      </w:r>
      <w:r w:rsidRPr="006F4164">
        <w:rPr>
          <w:rFonts w:eastAsia="Arial"/>
          <w:i/>
          <w:color w:val="231F20"/>
          <w:w w:val="103"/>
          <w:sz w:val="24"/>
          <w:szCs w:val="24"/>
        </w:rPr>
        <w:t>i</w:t>
      </w:r>
      <w:r w:rsidRPr="006F4164">
        <w:rPr>
          <w:rFonts w:eastAsia="Arial"/>
          <w:i/>
          <w:color w:val="231F20"/>
          <w:w w:val="89"/>
          <w:sz w:val="24"/>
          <w:szCs w:val="24"/>
        </w:rPr>
        <w:t>t</w:t>
      </w:r>
      <w:r w:rsidRPr="006F4164">
        <w:rPr>
          <w:rFonts w:eastAsia="Arial"/>
          <w:i/>
          <w:color w:val="231F20"/>
          <w:spacing w:val="-2"/>
          <w:w w:val="76"/>
          <w:sz w:val="24"/>
          <w:szCs w:val="24"/>
        </w:rPr>
        <w:t>u</w:t>
      </w:r>
      <w:r w:rsidRPr="006F4164">
        <w:rPr>
          <w:rFonts w:eastAsia="Arial"/>
          <w:i/>
          <w:color w:val="231F20"/>
          <w:spacing w:val="1"/>
          <w:w w:val="83"/>
          <w:sz w:val="24"/>
          <w:szCs w:val="24"/>
        </w:rPr>
        <w:t>z</w:t>
      </w:r>
      <w:r w:rsidRPr="006F4164">
        <w:rPr>
          <w:rFonts w:eastAsia="Arial"/>
          <w:i/>
          <w:color w:val="231F20"/>
          <w:w w:val="103"/>
          <w:sz w:val="24"/>
          <w:szCs w:val="24"/>
        </w:rPr>
        <w:t>i</w:t>
      </w:r>
      <w:r w:rsidRPr="006F4164">
        <w:rPr>
          <w:rFonts w:eastAsia="Arial"/>
          <w:i/>
          <w:color w:val="231F20"/>
          <w:spacing w:val="-1"/>
          <w:w w:val="63"/>
          <w:sz w:val="24"/>
          <w:szCs w:val="24"/>
        </w:rPr>
        <w:t>o</w:t>
      </w:r>
      <w:r w:rsidRPr="006F4164">
        <w:rPr>
          <w:rFonts w:eastAsia="Arial"/>
          <w:i/>
          <w:color w:val="231F20"/>
          <w:w w:val="76"/>
          <w:sz w:val="24"/>
          <w:szCs w:val="24"/>
        </w:rPr>
        <w:t>n</w:t>
      </w:r>
      <w:r w:rsidRPr="006F4164">
        <w:rPr>
          <w:rFonts w:eastAsia="Arial"/>
          <w:i/>
          <w:color w:val="231F20"/>
          <w:w w:val="73"/>
          <w:sz w:val="24"/>
          <w:szCs w:val="24"/>
        </w:rPr>
        <w:t>a</w:t>
      </w:r>
      <w:r w:rsidRPr="006F4164">
        <w:rPr>
          <w:rFonts w:eastAsia="Arial"/>
          <w:i/>
          <w:color w:val="231F20"/>
          <w:w w:val="98"/>
          <w:sz w:val="24"/>
          <w:szCs w:val="24"/>
        </w:rPr>
        <w:t>l</w:t>
      </w:r>
      <w:r w:rsidRPr="006F4164">
        <w:rPr>
          <w:rFonts w:eastAsia="Arial"/>
          <w:i/>
          <w:color w:val="231F20"/>
          <w:w w:val="103"/>
          <w:sz w:val="24"/>
          <w:szCs w:val="24"/>
        </w:rPr>
        <w:t>i</w:t>
      </w:r>
      <w:r w:rsidRPr="006F4164">
        <w:rPr>
          <w:rFonts w:eastAsia="Arial"/>
          <w:color w:val="231F20"/>
          <w:sz w:val="24"/>
          <w:szCs w:val="24"/>
        </w:rPr>
        <w:t xml:space="preserve"> </w:t>
      </w:r>
      <w:r w:rsidRPr="006F4164">
        <w:rPr>
          <w:rFonts w:eastAsia="Arial"/>
          <w:i/>
          <w:color w:val="231F20"/>
          <w:w w:val="52"/>
          <w:sz w:val="24"/>
          <w:szCs w:val="24"/>
        </w:rPr>
        <w:t>e</w:t>
      </w:r>
      <w:r w:rsidRPr="006F4164">
        <w:rPr>
          <w:rFonts w:eastAsia="Arial"/>
          <w:color w:val="231F20"/>
          <w:spacing w:val="-1"/>
          <w:sz w:val="24"/>
          <w:szCs w:val="24"/>
        </w:rPr>
        <w:t xml:space="preserve"> </w:t>
      </w:r>
      <w:r w:rsidRPr="006F4164">
        <w:rPr>
          <w:rFonts w:eastAsia="Arial"/>
          <w:i/>
          <w:color w:val="231F20"/>
          <w:spacing w:val="-1"/>
          <w:w w:val="58"/>
          <w:sz w:val="24"/>
          <w:szCs w:val="24"/>
        </w:rPr>
        <w:t>s</w:t>
      </w:r>
      <w:r w:rsidRPr="006F4164">
        <w:rPr>
          <w:rFonts w:eastAsia="Arial"/>
          <w:i/>
          <w:color w:val="231F20"/>
          <w:w w:val="76"/>
          <w:sz w:val="24"/>
          <w:szCs w:val="24"/>
        </w:rPr>
        <w:t>u</w:t>
      </w:r>
      <w:r w:rsidRPr="006F4164">
        <w:rPr>
          <w:rFonts w:eastAsia="Arial"/>
          <w:i/>
          <w:color w:val="231F20"/>
          <w:spacing w:val="-2"/>
          <w:w w:val="98"/>
          <w:sz w:val="24"/>
          <w:szCs w:val="24"/>
        </w:rPr>
        <w:t>l</w:t>
      </w:r>
      <w:r w:rsidRPr="006F4164">
        <w:rPr>
          <w:rFonts w:eastAsia="Arial"/>
          <w:i/>
          <w:color w:val="231F20"/>
          <w:w w:val="98"/>
          <w:sz w:val="24"/>
          <w:szCs w:val="24"/>
        </w:rPr>
        <w:t>l’</w:t>
      </w:r>
      <w:r w:rsidRPr="006F4164">
        <w:rPr>
          <w:rFonts w:eastAsia="Arial"/>
          <w:i/>
          <w:color w:val="231F20"/>
          <w:w w:val="76"/>
          <w:sz w:val="24"/>
          <w:szCs w:val="24"/>
        </w:rPr>
        <w:t>u</w:t>
      </w:r>
      <w:r w:rsidRPr="006F4164">
        <w:rPr>
          <w:rFonts w:eastAsia="Arial"/>
          <w:i/>
          <w:color w:val="231F20"/>
          <w:w w:val="89"/>
          <w:sz w:val="24"/>
          <w:szCs w:val="24"/>
        </w:rPr>
        <w:t>t</w:t>
      </w:r>
      <w:r w:rsidRPr="006F4164">
        <w:rPr>
          <w:rFonts w:eastAsia="Arial"/>
          <w:i/>
          <w:color w:val="231F20"/>
          <w:w w:val="103"/>
          <w:sz w:val="24"/>
          <w:szCs w:val="24"/>
        </w:rPr>
        <w:t>i</w:t>
      </w:r>
      <w:r w:rsidRPr="006F4164">
        <w:rPr>
          <w:rFonts w:eastAsia="Arial"/>
          <w:i/>
          <w:color w:val="231F20"/>
          <w:spacing w:val="-2"/>
          <w:w w:val="98"/>
          <w:sz w:val="24"/>
          <w:szCs w:val="24"/>
        </w:rPr>
        <w:t>l</w:t>
      </w:r>
      <w:r w:rsidRPr="006F4164">
        <w:rPr>
          <w:rFonts w:eastAsia="Arial"/>
          <w:i/>
          <w:color w:val="231F20"/>
          <w:w w:val="103"/>
          <w:sz w:val="24"/>
          <w:szCs w:val="24"/>
        </w:rPr>
        <w:t>i</w:t>
      </w:r>
      <w:r w:rsidRPr="006F4164">
        <w:rPr>
          <w:rFonts w:eastAsia="Arial"/>
          <w:i/>
          <w:color w:val="231F20"/>
          <w:spacing w:val="1"/>
          <w:w w:val="83"/>
          <w:sz w:val="24"/>
          <w:szCs w:val="24"/>
        </w:rPr>
        <w:t>zz</w:t>
      </w:r>
      <w:r w:rsidRPr="006F4164">
        <w:rPr>
          <w:rFonts w:eastAsia="Arial"/>
          <w:i/>
          <w:color w:val="231F20"/>
          <w:w w:val="63"/>
          <w:sz w:val="24"/>
          <w:szCs w:val="24"/>
        </w:rPr>
        <w:t>o</w:t>
      </w:r>
      <w:r w:rsidRPr="006F4164">
        <w:rPr>
          <w:rFonts w:eastAsia="Arial"/>
          <w:color w:val="231F20"/>
          <w:spacing w:val="-1"/>
          <w:sz w:val="24"/>
          <w:szCs w:val="24"/>
        </w:rPr>
        <w:t xml:space="preserve"> </w:t>
      </w:r>
      <w:r w:rsidRPr="006F4164">
        <w:rPr>
          <w:rFonts w:eastAsia="Arial"/>
          <w:i/>
          <w:color w:val="231F20"/>
          <w:w w:val="73"/>
          <w:sz w:val="24"/>
          <w:szCs w:val="24"/>
        </w:rPr>
        <w:t>d</w:t>
      </w:r>
      <w:r w:rsidRPr="006F4164">
        <w:rPr>
          <w:rFonts w:eastAsia="Arial"/>
          <w:i/>
          <w:color w:val="231F20"/>
          <w:spacing w:val="-1"/>
          <w:w w:val="52"/>
          <w:sz w:val="24"/>
          <w:szCs w:val="24"/>
        </w:rPr>
        <w:t>e</w:t>
      </w:r>
      <w:r w:rsidRPr="006F4164">
        <w:rPr>
          <w:rFonts w:eastAsia="Arial"/>
          <w:i/>
          <w:color w:val="231F20"/>
          <w:w w:val="98"/>
          <w:sz w:val="24"/>
          <w:szCs w:val="24"/>
        </w:rPr>
        <w:t>ll</w:t>
      </w:r>
      <w:r w:rsidRPr="006F4164">
        <w:rPr>
          <w:rFonts w:eastAsia="Arial"/>
          <w:i/>
          <w:color w:val="231F20"/>
          <w:w w:val="52"/>
          <w:sz w:val="24"/>
          <w:szCs w:val="24"/>
        </w:rPr>
        <w:t>e</w:t>
      </w:r>
      <w:r w:rsidRPr="006F4164">
        <w:rPr>
          <w:rFonts w:eastAsia="Arial"/>
          <w:color w:val="231F20"/>
          <w:spacing w:val="-1"/>
          <w:sz w:val="24"/>
          <w:szCs w:val="24"/>
        </w:rPr>
        <w:t xml:space="preserve"> </w:t>
      </w:r>
      <w:r w:rsidRPr="006F4164">
        <w:rPr>
          <w:rFonts w:eastAsia="Arial"/>
          <w:i/>
          <w:color w:val="231F20"/>
          <w:spacing w:val="-1"/>
          <w:w w:val="90"/>
          <w:sz w:val="24"/>
          <w:szCs w:val="24"/>
        </w:rPr>
        <w:t>r</w:t>
      </w:r>
      <w:r w:rsidRPr="006F4164">
        <w:rPr>
          <w:rFonts w:eastAsia="Arial"/>
          <w:i/>
          <w:color w:val="231F20"/>
          <w:w w:val="103"/>
          <w:sz w:val="24"/>
          <w:szCs w:val="24"/>
        </w:rPr>
        <w:t>i</w:t>
      </w:r>
      <w:r w:rsidRPr="006F4164">
        <w:rPr>
          <w:rFonts w:eastAsia="Arial"/>
          <w:i/>
          <w:color w:val="231F20"/>
          <w:spacing w:val="-1"/>
          <w:w w:val="58"/>
          <w:sz w:val="24"/>
          <w:szCs w:val="24"/>
        </w:rPr>
        <w:t>s</w:t>
      </w:r>
      <w:r w:rsidRPr="006F4164">
        <w:rPr>
          <w:rFonts w:eastAsia="Arial"/>
          <w:i/>
          <w:color w:val="231F20"/>
          <w:spacing w:val="-1"/>
          <w:w w:val="63"/>
          <w:sz w:val="24"/>
          <w:szCs w:val="24"/>
        </w:rPr>
        <w:t>o</w:t>
      </w:r>
      <w:r w:rsidRPr="006F4164">
        <w:rPr>
          <w:rFonts w:eastAsia="Arial"/>
          <w:i/>
          <w:color w:val="231F20"/>
          <w:spacing w:val="-1"/>
          <w:w w:val="90"/>
          <w:sz w:val="24"/>
          <w:szCs w:val="24"/>
        </w:rPr>
        <w:t>r</w:t>
      </w:r>
      <w:r w:rsidRPr="006F4164">
        <w:rPr>
          <w:rFonts w:eastAsia="Arial"/>
          <w:i/>
          <w:color w:val="231F20"/>
          <w:spacing w:val="-3"/>
          <w:w w:val="58"/>
          <w:sz w:val="24"/>
          <w:szCs w:val="24"/>
        </w:rPr>
        <w:t>s</w:t>
      </w:r>
      <w:r w:rsidRPr="006F4164">
        <w:rPr>
          <w:rFonts w:eastAsia="Arial"/>
          <w:i/>
          <w:color w:val="231F20"/>
          <w:w w:val="52"/>
          <w:sz w:val="24"/>
          <w:szCs w:val="24"/>
        </w:rPr>
        <w:t>e</w:t>
      </w:r>
      <w:r w:rsidRPr="006F4164">
        <w:rPr>
          <w:rFonts w:eastAsia="Arial"/>
          <w:color w:val="231F20"/>
          <w:spacing w:val="-1"/>
          <w:sz w:val="24"/>
          <w:szCs w:val="24"/>
        </w:rPr>
        <w:t xml:space="preserve"> </w:t>
      </w:r>
      <w:r w:rsidRPr="006F4164">
        <w:rPr>
          <w:rFonts w:eastAsia="Arial"/>
          <w:i/>
          <w:color w:val="231F20"/>
          <w:spacing w:val="1"/>
          <w:w w:val="73"/>
          <w:sz w:val="24"/>
          <w:szCs w:val="24"/>
        </w:rPr>
        <w:t>p</w:t>
      </w:r>
      <w:r w:rsidRPr="006F4164">
        <w:rPr>
          <w:rFonts w:eastAsia="Arial"/>
          <w:i/>
          <w:color w:val="231F20"/>
          <w:w w:val="76"/>
          <w:sz w:val="24"/>
          <w:szCs w:val="24"/>
        </w:rPr>
        <w:t>u</w:t>
      </w:r>
      <w:r w:rsidRPr="006F4164">
        <w:rPr>
          <w:rFonts w:eastAsia="Arial"/>
          <w:i/>
          <w:color w:val="231F20"/>
          <w:w w:val="73"/>
          <w:sz w:val="24"/>
          <w:szCs w:val="24"/>
        </w:rPr>
        <w:t>bb</w:t>
      </w:r>
      <w:r w:rsidRPr="006F4164">
        <w:rPr>
          <w:rFonts w:eastAsia="Arial"/>
          <w:i/>
          <w:color w:val="231F20"/>
          <w:w w:val="98"/>
          <w:sz w:val="24"/>
          <w:szCs w:val="24"/>
        </w:rPr>
        <w:t>l</w:t>
      </w:r>
      <w:r w:rsidRPr="006F4164">
        <w:rPr>
          <w:rFonts w:eastAsia="Arial"/>
          <w:i/>
          <w:color w:val="231F20"/>
          <w:w w:val="103"/>
          <w:sz w:val="24"/>
          <w:szCs w:val="24"/>
        </w:rPr>
        <w:t>i</w:t>
      </w:r>
      <w:r w:rsidRPr="006F4164">
        <w:rPr>
          <w:rFonts w:eastAsia="Arial"/>
          <w:i/>
          <w:color w:val="231F20"/>
          <w:spacing w:val="-1"/>
          <w:w w:val="54"/>
          <w:sz w:val="24"/>
          <w:szCs w:val="24"/>
        </w:rPr>
        <w:t>c</w:t>
      </w:r>
      <w:r w:rsidRPr="006F4164">
        <w:rPr>
          <w:rFonts w:eastAsia="Arial"/>
          <w:i/>
          <w:color w:val="231F20"/>
          <w:spacing w:val="1"/>
          <w:w w:val="74"/>
          <w:sz w:val="24"/>
          <w:szCs w:val="24"/>
        </w:rPr>
        <w:t>h</w:t>
      </w:r>
      <w:r w:rsidRPr="006F4164">
        <w:rPr>
          <w:rFonts w:eastAsia="Arial"/>
          <w:i/>
          <w:color w:val="231F20"/>
          <w:spacing w:val="-1"/>
          <w:w w:val="52"/>
          <w:sz w:val="24"/>
          <w:szCs w:val="24"/>
        </w:rPr>
        <w:t>e</w:t>
      </w:r>
      <w:r w:rsidRPr="006F4164">
        <w:rPr>
          <w:rFonts w:eastAsia="Arial"/>
          <w:color w:val="231F20"/>
          <w:spacing w:val="-2"/>
          <w:w w:val="134"/>
          <w:sz w:val="24"/>
          <w:szCs w:val="24"/>
        </w:rPr>
        <w:t>”</w:t>
      </w:r>
      <w:r w:rsidRPr="006F4164">
        <w:rPr>
          <w:rFonts w:eastAsia="Arial"/>
          <w:color w:val="231F20"/>
          <w:w w:val="78"/>
          <w:sz w:val="24"/>
          <w:szCs w:val="24"/>
        </w:rPr>
        <w:t>.</w:t>
      </w:r>
    </w:p>
    <w:p w:rsidR="004F625A" w:rsidRPr="00E17D6F" w:rsidRDefault="004F625A" w:rsidP="004F625A">
      <w:pPr>
        <w:jc w:val="both"/>
        <w:rPr>
          <w:sz w:val="24"/>
          <w:szCs w:val="24"/>
        </w:rPr>
      </w:pPr>
      <w:r w:rsidRPr="00E17D6F">
        <w:rPr>
          <w:sz w:val="24"/>
          <w:szCs w:val="24"/>
        </w:rPr>
        <w:t xml:space="preserve"> La finalità dell’Istituzione in materia d’istruzione, formazione ed integrazione scolastica sono fissate per legge ed esplicitate nel (POF) Piano dell’Offerta Formativa e nel  Piano Triennale dell'Offerta Formativa (PTOF). Tali finalità sono declinate in obiettivi che si intendono raggiungere. </w:t>
      </w:r>
    </w:p>
    <w:p w:rsidR="004F625A" w:rsidRPr="00E17D6F" w:rsidRDefault="004F625A" w:rsidP="004F625A">
      <w:pPr>
        <w:jc w:val="both"/>
        <w:rPr>
          <w:sz w:val="24"/>
          <w:szCs w:val="24"/>
        </w:rPr>
      </w:pPr>
      <w:r w:rsidRPr="00E17D6F">
        <w:rPr>
          <w:sz w:val="24"/>
          <w:szCs w:val="24"/>
        </w:rPr>
        <w:t>Nella Sezione "Amministrazione Trasparente" presente sul sito ufficiale di ciascuna  Istituzione Scolastica sono pubblicati i Regolamenti dell’Istituto ed il Piano Triennale dell'Offerta Formativa (PTOF).</w:t>
      </w:r>
    </w:p>
    <w:p w:rsidR="004F625A" w:rsidRPr="004F625A" w:rsidRDefault="004F625A" w:rsidP="004F625A">
      <w:pPr>
        <w:jc w:val="both"/>
        <w:rPr>
          <w:rFonts w:eastAsia="Garamond"/>
          <w:spacing w:val="-1"/>
          <w:sz w:val="24"/>
          <w:szCs w:val="24"/>
        </w:rPr>
      </w:pPr>
      <w:r w:rsidRPr="004F625A">
        <w:rPr>
          <w:rFonts w:eastAsia="Garamond"/>
          <w:spacing w:val="-1"/>
          <w:sz w:val="24"/>
          <w:szCs w:val="24"/>
        </w:rPr>
        <w:t xml:space="preserve">Il sistema nazionale di istruzione e formazione gestisce un complesso patrimonio informativo per quantità e qualità dei dati, si rende, pertanto, necessario focalizzare l’attenzione anche sullo sviluppo dell’innovazione digitale quale strumento fondamentale per la promozione della cultura della semplificazione e della trasparenza a tutti i livelli. A tal fine è programmata nell’ambito del Piano Nazionale Scuola Digitale19, il quale ha valenza pluriennale, la realizzazione del Portale unico dei dati della Scuola, come strumento di trasparenza nei confronti dei cittadini e di responsabilizzazione delle istituzioni scolastiche, sul quale verranno pubblicati, in formato aperto, in conformità con l’art. 68, comma 3, del Codice dell’amministrazione digitale, tutte le informazioni relative al sistema di istruzione tra cui i bilanci degli istituti, i dati pubblici afferenti al Sistema nazionale di valutazione, l’Anagrafe dell’edilizia scolastica, i dati in forma aggregata dell’Anagrafe degli studenti, i provvedimenti di incarico di docenza, i Piani dell’offerta formativa compresi quelli delle scuole paritarie, i dati dell’Osservatorio tecnologico, opere e i materiali didattici autoprodotti e rilasciati in formato aperto. </w:t>
      </w:r>
    </w:p>
    <w:p w:rsidR="004F625A" w:rsidRPr="004F625A" w:rsidRDefault="004F625A" w:rsidP="004F625A">
      <w:pPr>
        <w:jc w:val="both"/>
        <w:rPr>
          <w:rFonts w:eastAsia="Garamond"/>
          <w:spacing w:val="-1"/>
          <w:sz w:val="24"/>
          <w:szCs w:val="24"/>
        </w:rPr>
      </w:pPr>
      <w:r w:rsidRPr="004F625A">
        <w:rPr>
          <w:rFonts w:eastAsia="Garamond"/>
          <w:spacing w:val="-1"/>
          <w:sz w:val="24"/>
          <w:szCs w:val="24"/>
        </w:rPr>
        <w:t>Inoltre, sulla base delle regole e standard del portale “</w:t>
      </w:r>
      <w:proofErr w:type="spellStart"/>
      <w:r w:rsidRPr="004F625A">
        <w:rPr>
          <w:rFonts w:eastAsia="Garamond"/>
          <w:spacing w:val="-1"/>
          <w:sz w:val="24"/>
          <w:szCs w:val="24"/>
        </w:rPr>
        <w:t>normattiva</w:t>
      </w:r>
      <w:proofErr w:type="spellEnd"/>
      <w:r w:rsidRPr="004F625A">
        <w:rPr>
          <w:rFonts w:eastAsia="Garamond"/>
          <w:spacing w:val="-1"/>
          <w:sz w:val="24"/>
          <w:szCs w:val="24"/>
        </w:rPr>
        <w:t xml:space="preserve">”, una sezione ad hoc del portale sugli open data della scuola sarà destinata a pubblicare, operando una razionalizzazione della normativa, degli atti e delle circolari adottate dal Ministero. Sentito il Garante per la privacy, nel portale sarà anche possibile accedere alla parte pubblica del curriculum studenti e del portfolio dei docenti. </w:t>
      </w:r>
      <w:bookmarkStart w:id="54" w:name="_Toc453334521"/>
    </w:p>
    <w:p w:rsidR="004F625A" w:rsidRPr="004F625A" w:rsidRDefault="004F625A" w:rsidP="004F625A">
      <w:pPr>
        <w:jc w:val="both"/>
        <w:rPr>
          <w:rFonts w:eastAsia="Garamond"/>
          <w:spacing w:val="-1"/>
          <w:sz w:val="24"/>
          <w:szCs w:val="24"/>
        </w:rPr>
      </w:pPr>
    </w:p>
    <w:p w:rsidR="004F625A" w:rsidRPr="004F625A" w:rsidRDefault="00DA43E9" w:rsidP="004F625A">
      <w:pPr>
        <w:jc w:val="both"/>
        <w:rPr>
          <w:rFonts w:eastAsia="Garamond"/>
          <w:spacing w:val="-1"/>
          <w:sz w:val="24"/>
          <w:szCs w:val="24"/>
        </w:rPr>
      </w:pPr>
      <w:r>
        <w:rPr>
          <w:rFonts w:asciiTheme="majorHAnsi" w:eastAsiaTheme="majorEastAsia" w:hAnsiTheme="majorHAnsi" w:cstheme="majorBidi"/>
          <w:b/>
          <w:bCs/>
          <w:color w:val="4E67C8" w:themeColor="accent1"/>
          <w:sz w:val="26"/>
          <w:szCs w:val="26"/>
          <w:lang w:eastAsia="ar-SA"/>
        </w:rPr>
        <w:t xml:space="preserve">5.1.2 </w:t>
      </w:r>
      <w:r w:rsidR="004F625A" w:rsidRPr="00304788">
        <w:rPr>
          <w:rFonts w:asciiTheme="majorHAnsi" w:eastAsiaTheme="majorEastAsia" w:hAnsiTheme="majorHAnsi" w:cstheme="majorBidi"/>
          <w:b/>
          <w:bCs/>
          <w:color w:val="4E67C8" w:themeColor="accent1"/>
          <w:sz w:val="26"/>
          <w:szCs w:val="26"/>
          <w:lang w:eastAsia="ar-SA"/>
        </w:rPr>
        <w:t xml:space="preserve"> GIORNATE DELLA TRASPARENZA</w:t>
      </w:r>
    </w:p>
    <w:p w:rsidR="004F625A" w:rsidRPr="004F625A" w:rsidRDefault="004F625A" w:rsidP="004F625A">
      <w:pPr>
        <w:widowControl w:val="0"/>
        <w:spacing w:before="8" w:line="271" w:lineRule="auto"/>
        <w:ind w:right="-143"/>
        <w:jc w:val="both"/>
        <w:rPr>
          <w:rFonts w:eastAsia="Garamond"/>
          <w:spacing w:val="-1"/>
          <w:sz w:val="24"/>
          <w:szCs w:val="24"/>
        </w:rPr>
      </w:pPr>
      <w:r w:rsidRPr="004F625A">
        <w:rPr>
          <w:rFonts w:eastAsia="Garamond"/>
          <w:spacing w:val="-1"/>
          <w:sz w:val="24"/>
          <w:szCs w:val="24"/>
        </w:rPr>
        <w:t>Le scuole organizzeranno m</w:t>
      </w:r>
      <w:r w:rsidRPr="004F625A">
        <w:rPr>
          <w:sz w:val="24"/>
          <w:szCs w:val="24"/>
        </w:rPr>
        <w:t>omenti in cui realizzare una capillare informazione sui contenuti del presente programma, oltre ad una giornata specificatamente dedicata (la giornata della trasparenza), tali momenti potranno essere attuati in costanza di ogni iniziativa posta in essere dall’istituzione scolastica di accoglienza e ricevimento degli STAKEHOLDER quali ad esempio le assemblee dedicate alle elezioni dei rappresentanti dei genitori negli organi collegiali e le giornate di accoglienza ed orientamento per le famiglie degli iscritti.</w:t>
      </w:r>
    </w:p>
    <w:p w:rsidR="004F625A" w:rsidRPr="004F625A" w:rsidRDefault="004F625A" w:rsidP="004F625A">
      <w:pPr>
        <w:jc w:val="both"/>
        <w:rPr>
          <w:sz w:val="24"/>
          <w:szCs w:val="24"/>
        </w:rPr>
      </w:pPr>
      <w:r w:rsidRPr="004F625A">
        <w:rPr>
          <w:sz w:val="24"/>
          <w:szCs w:val="24"/>
        </w:rPr>
        <w:lastRenderedPageBreak/>
        <w:t xml:space="preserve">Gli esiti attesi dalle predette “giornate della trasparenza” sono: </w:t>
      </w:r>
    </w:p>
    <w:p w:rsidR="004F625A" w:rsidRPr="004F625A" w:rsidRDefault="004F625A" w:rsidP="004F625A">
      <w:pPr>
        <w:jc w:val="both"/>
        <w:rPr>
          <w:sz w:val="24"/>
          <w:szCs w:val="24"/>
        </w:rPr>
      </w:pPr>
      <w:r w:rsidRPr="004F625A">
        <w:rPr>
          <w:sz w:val="24"/>
          <w:szCs w:val="24"/>
        </w:rPr>
        <w:t xml:space="preserve">- feedback per il miglioramento della performance; </w:t>
      </w:r>
    </w:p>
    <w:p w:rsidR="004F625A" w:rsidRPr="004F625A" w:rsidRDefault="004F625A" w:rsidP="004F625A">
      <w:pPr>
        <w:jc w:val="both"/>
        <w:rPr>
          <w:sz w:val="24"/>
          <w:szCs w:val="24"/>
        </w:rPr>
      </w:pPr>
      <w:r w:rsidRPr="004F625A">
        <w:rPr>
          <w:sz w:val="24"/>
          <w:szCs w:val="24"/>
        </w:rPr>
        <w:t>- feedback per il miglioramento dei servizi.</w:t>
      </w:r>
      <w:r w:rsidRPr="004F625A">
        <w:rPr>
          <w:rFonts w:ascii="MS Mincho" w:eastAsia="MS Mincho" w:hAnsi="MS Mincho" w:cs="MS Mincho" w:hint="eastAsia"/>
          <w:sz w:val="24"/>
          <w:szCs w:val="24"/>
        </w:rPr>
        <w:t> </w:t>
      </w:r>
    </w:p>
    <w:p w:rsidR="004F625A" w:rsidRPr="004F625A" w:rsidRDefault="004F625A" w:rsidP="004F625A">
      <w:pPr>
        <w:jc w:val="both"/>
        <w:rPr>
          <w:sz w:val="24"/>
          <w:szCs w:val="24"/>
        </w:rPr>
      </w:pPr>
      <w:r w:rsidRPr="004F625A">
        <w:rPr>
          <w:sz w:val="24"/>
          <w:szCs w:val="24"/>
        </w:rPr>
        <w:t xml:space="preserve">Particolare rilevanza assumono inoltre gli interventi rivolti a tutto il personale con il fine di far acquisire una maggiore consapevolezza sulla rilevanza delle novità introdotte dal D.lgs. 33/2013, sul contenuto del PTTI e sulle iniziative di trasparenza: essi saranno sviluppati nell’ambito delle riunioni degli organi tecnici (Collegio dei docenti e assemblee del personale). </w:t>
      </w:r>
    </w:p>
    <w:p w:rsidR="004F625A" w:rsidRPr="004F625A" w:rsidRDefault="004F625A" w:rsidP="004F625A">
      <w:pPr>
        <w:jc w:val="both"/>
        <w:rPr>
          <w:rFonts w:eastAsia="Garamond"/>
          <w:spacing w:val="-1"/>
          <w:sz w:val="24"/>
          <w:szCs w:val="24"/>
        </w:rPr>
      </w:pPr>
      <w:r w:rsidRPr="004F625A">
        <w:rPr>
          <w:rFonts w:eastAsia="Garamond"/>
          <w:spacing w:val="-1"/>
          <w:sz w:val="24"/>
          <w:szCs w:val="24"/>
        </w:rPr>
        <w:t>Le giornate costituiscono inoltre un valido strumento anche per acquisire riscontri sul grado di soddisfacimento dell’utenza con riguardo alla comprensibilità, accessibilità e utilizzabilità dei dati pubblicati e per individuare ulteriori necessità di informazione, nell’ottica del processo di miglioramento continuo della trasparenza.  I contributi emersi consentiranno di disporre di elementi utili per migliorare i livelli dei servizi e della trasparenza.</w:t>
      </w:r>
    </w:p>
    <w:p w:rsidR="004F625A" w:rsidRPr="004F625A" w:rsidRDefault="004F625A" w:rsidP="004F625A">
      <w:pPr>
        <w:jc w:val="both"/>
        <w:rPr>
          <w:rFonts w:eastAsia="Garamond"/>
          <w:spacing w:val="-1"/>
          <w:sz w:val="24"/>
          <w:szCs w:val="24"/>
        </w:rPr>
      </w:pPr>
    </w:p>
    <w:p w:rsidR="004F625A" w:rsidRPr="00304788" w:rsidRDefault="00DA43E9" w:rsidP="004F625A">
      <w:pPr>
        <w:widowControl w:val="0"/>
        <w:spacing w:before="8" w:line="271" w:lineRule="auto"/>
        <w:ind w:right="-1"/>
        <w:jc w:val="both"/>
        <w:rPr>
          <w:rFonts w:asciiTheme="majorHAnsi" w:eastAsiaTheme="majorEastAsia" w:hAnsiTheme="majorHAnsi" w:cstheme="majorBidi"/>
          <w:b/>
          <w:bCs/>
          <w:color w:val="4E67C8" w:themeColor="accent1"/>
          <w:sz w:val="26"/>
          <w:szCs w:val="26"/>
          <w:lang w:eastAsia="ar-SA"/>
        </w:rPr>
      </w:pPr>
      <w:r>
        <w:rPr>
          <w:rFonts w:asciiTheme="majorHAnsi" w:eastAsiaTheme="majorEastAsia" w:hAnsiTheme="majorHAnsi" w:cstheme="majorBidi"/>
          <w:b/>
          <w:bCs/>
          <w:color w:val="4E67C8" w:themeColor="accent1"/>
          <w:sz w:val="26"/>
          <w:szCs w:val="26"/>
          <w:lang w:eastAsia="ar-SA"/>
        </w:rPr>
        <w:t>5.1.3</w:t>
      </w:r>
      <w:r w:rsidR="004F625A" w:rsidRPr="00304788">
        <w:rPr>
          <w:rFonts w:asciiTheme="majorHAnsi" w:eastAsiaTheme="majorEastAsia" w:hAnsiTheme="majorHAnsi" w:cstheme="majorBidi"/>
          <w:b/>
          <w:bCs/>
          <w:color w:val="4E67C8" w:themeColor="accent1"/>
          <w:sz w:val="26"/>
          <w:szCs w:val="26"/>
          <w:lang w:eastAsia="ar-SA"/>
        </w:rPr>
        <w:t xml:space="preserve"> I SOGGETTI COMPETENTI ALL’ATTUAZIONE DELLE MISURE PER LA TRASPARENZA</w:t>
      </w:r>
    </w:p>
    <w:p w:rsidR="004F625A" w:rsidRPr="004F625A" w:rsidRDefault="004F625A" w:rsidP="004F625A">
      <w:pPr>
        <w:widowControl w:val="0"/>
        <w:spacing w:before="8" w:line="271" w:lineRule="auto"/>
        <w:ind w:right="-1"/>
        <w:jc w:val="both"/>
        <w:rPr>
          <w:sz w:val="24"/>
          <w:szCs w:val="24"/>
        </w:rPr>
      </w:pPr>
      <w:r w:rsidRPr="004F625A">
        <w:rPr>
          <w:sz w:val="24"/>
          <w:szCs w:val="24"/>
        </w:rPr>
        <w:t>Il responsabile della prevenzione della corruzione e della trasparenza e della trasparenza esercita i compiti attribuiti dalla legge ed è, in particolare, preposto a:</w:t>
      </w:r>
    </w:p>
    <w:p w:rsidR="004F625A" w:rsidRPr="004F625A" w:rsidRDefault="004F625A" w:rsidP="004F625A">
      <w:pPr>
        <w:widowControl w:val="0"/>
        <w:spacing w:before="8" w:line="271" w:lineRule="auto"/>
        <w:ind w:right="-1"/>
        <w:jc w:val="both"/>
        <w:rPr>
          <w:sz w:val="24"/>
          <w:szCs w:val="24"/>
        </w:rPr>
      </w:pPr>
      <w:r w:rsidRPr="004F625A">
        <w:rPr>
          <w:sz w:val="24"/>
          <w:szCs w:val="24"/>
        </w:rPr>
        <w:t>- controllare e assicurare la completezza, la chiarezza, l’aggiornamento delle informazioni rese accessibili mediante la pubblicazione;</w:t>
      </w:r>
    </w:p>
    <w:p w:rsidR="004F625A" w:rsidRPr="004F625A" w:rsidRDefault="004F625A" w:rsidP="004F625A">
      <w:pPr>
        <w:widowControl w:val="0"/>
        <w:spacing w:before="8" w:line="271" w:lineRule="auto"/>
        <w:ind w:right="-1"/>
        <w:jc w:val="both"/>
        <w:rPr>
          <w:sz w:val="24"/>
          <w:szCs w:val="24"/>
        </w:rPr>
      </w:pPr>
      <w:r w:rsidRPr="004F625A">
        <w:rPr>
          <w:sz w:val="24"/>
          <w:szCs w:val="24"/>
        </w:rPr>
        <w:t>- controllare sul corretto adempimento da parte dell’amministrazione degli obblighi di pubblicazione previsti dalla normativa e di quelli prescritti dal Responsabile della prevenzione della corruzione e della trasparenza e controllare che le misure della trasparenza siano collegate con le misure e gli interventi previsti dal Piano di prevenzione della corruzione;</w:t>
      </w:r>
    </w:p>
    <w:p w:rsidR="004F625A" w:rsidRPr="004F625A" w:rsidRDefault="004F625A" w:rsidP="004F625A">
      <w:pPr>
        <w:widowControl w:val="0"/>
        <w:spacing w:before="8" w:line="271" w:lineRule="auto"/>
        <w:ind w:right="-1"/>
        <w:jc w:val="both"/>
        <w:rPr>
          <w:sz w:val="24"/>
          <w:szCs w:val="24"/>
        </w:rPr>
      </w:pPr>
      <w:r w:rsidRPr="004F625A">
        <w:rPr>
          <w:sz w:val="24"/>
          <w:szCs w:val="24"/>
        </w:rPr>
        <w:t>- svolgere stabilmente un'attività di controllo sull'adempimento degli obblighi di pubblicazione previsti dalla normativa vigente;</w:t>
      </w:r>
    </w:p>
    <w:p w:rsidR="004F625A" w:rsidRPr="004F625A" w:rsidRDefault="004F625A" w:rsidP="004F625A">
      <w:pPr>
        <w:widowControl w:val="0"/>
        <w:spacing w:before="8" w:line="271" w:lineRule="auto"/>
        <w:ind w:right="-1"/>
        <w:jc w:val="both"/>
        <w:rPr>
          <w:sz w:val="24"/>
          <w:szCs w:val="24"/>
        </w:rPr>
      </w:pPr>
      <w:r w:rsidRPr="004F625A">
        <w:rPr>
          <w:sz w:val="24"/>
          <w:szCs w:val="24"/>
        </w:rPr>
        <w:t>- segnalare all'organo di indirizzo politico, all’Organismo indipendente di Valutazione, i casi di mancato o ritardato adempimento degli obblighi di pubblicazione ai fini dell’attivazione del procedimento disciplinare e delle altre forme di responsabilità;</w:t>
      </w:r>
    </w:p>
    <w:p w:rsidR="004F625A" w:rsidRPr="004F625A" w:rsidRDefault="004F625A" w:rsidP="004F625A">
      <w:pPr>
        <w:widowControl w:val="0"/>
        <w:spacing w:before="8" w:line="271" w:lineRule="auto"/>
        <w:ind w:right="-1"/>
        <w:jc w:val="both"/>
        <w:rPr>
          <w:sz w:val="24"/>
          <w:szCs w:val="24"/>
        </w:rPr>
      </w:pPr>
      <w:r w:rsidRPr="004F625A">
        <w:rPr>
          <w:sz w:val="24"/>
          <w:szCs w:val="24"/>
        </w:rPr>
        <w:t>- individuazione dei Dirigenti Responsabili della Trasmissione dei dati.</w:t>
      </w:r>
    </w:p>
    <w:p w:rsidR="004F625A" w:rsidRPr="004F625A" w:rsidRDefault="004F625A" w:rsidP="004F625A">
      <w:pPr>
        <w:widowControl w:val="0"/>
        <w:spacing w:before="8" w:line="271" w:lineRule="auto"/>
        <w:ind w:right="-1"/>
        <w:jc w:val="both"/>
        <w:rPr>
          <w:sz w:val="24"/>
          <w:szCs w:val="24"/>
        </w:rPr>
      </w:pPr>
      <w:r w:rsidRPr="004F625A">
        <w:rPr>
          <w:sz w:val="24"/>
          <w:szCs w:val="24"/>
        </w:rPr>
        <w:t>Tutti i dirigenti (art. 43 co.3, del D.lgs. n.33/13) sono coinvolti nell’attuazione della trasparenza e contribuiscono a garantire il tempestivo e regolare flusso delle informazioni da pubblicare ai fini del rispetto dei termini di legge e, quindi, provvedono all’invio alla pubblicazione dei dati, delle informazioni e del trattamento dei dati personali, nell’ambito delle materie di propria competenza.</w:t>
      </w:r>
    </w:p>
    <w:p w:rsidR="004F625A" w:rsidRPr="004F625A" w:rsidRDefault="004F625A" w:rsidP="004F625A">
      <w:pPr>
        <w:widowControl w:val="0"/>
        <w:spacing w:line="271" w:lineRule="auto"/>
        <w:ind w:right="-1"/>
        <w:jc w:val="both"/>
        <w:rPr>
          <w:sz w:val="24"/>
          <w:szCs w:val="24"/>
        </w:rPr>
      </w:pPr>
      <w:r w:rsidRPr="004F625A">
        <w:rPr>
          <w:sz w:val="24"/>
          <w:szCs w:val="24"/>
        </w:rPr>
        <w:t>Unitamente al Responsabile per la prevenzione della corruzione e della trasparenza</w:t>
      </w:r>
      <w:r w:rsidR="00120CD2">
        <w:rPr>
          <w:sz w:val="24"/>
          <w:szCs w:val="24"/>
        </w:rPr>
        <w:t xml:space="preserve"> ed ai Referenti degli Ambiti Territoriali,</w:t>
      </w:r>
      <w:r w:rsidRPr="004F625A">
        <w:rPr>
          <w:sz w:val="24"/>
          <w:szCs w:val="24"/>
        </w:rPr>
        <w:t xml:space="preserve"> tutti i dirigenti </w:t>
      </w:r>
      <w:r w:rsidR="00120CD2">
        <w:rPr>
          <w:sz w:val="24"/>
          <w:szCs w:val="24"/>
        </w:rPr>
        <w:t xml:space="preserve">scolastici </w:t>
      </w:r>
      <w:r w:rsidRPr="004F625A">
        <w:rPr>
          <w:sz w:val="24"/>
          <w:szCs w:val="24"/>
        </w:rPr>
        <w:t xml:space="preserve">hanno, inoltre, l’obbligo di controllare e assicurare la regolare attuazione dell’accesso civico sulla base di quanto stabilito dal D.Lgs.33/2013 come modificato dal D. </w:t>
      </w:r>
      <w:proofErr w:type="spellStart"/>
      <w:r w:rsidRPr="004F625A">
        <w:rPr>
          <w:sz w:val="24"/>
          <w:szCs w:val="24"/>
        </w:rPr>
        <w:t>Lgs</w:t>
      </w:r>
      <w:proofErr w:type="spellEnd"/>
      <w:r w:rsidRPr="004F625A">
        <w:rPr>
          <w:sz w:val="24"/>
          <w:szCs w:val="24"/>
        </w:rPr>
        <w:t xml:space="preserve"> 97/2016.</w:t>
      </w:r>
    </w:p>
    <w:p w:rsidR="004F625A" w:rsidRPr="004F625A" w:rsidRDefault="004F625A" w:rsidP="004F625A">
      <w:pPr>
        <w:widowControl w:val="0"/>
        <w:spacing w:before="8" w:line="271" w:lineRule="auto"/>
        <w:ind w:right="-1"/>
        <w:jc w:val="both"/>
        <w:rPr>
          <w:sz w:val="24"/>
          <w:szCs w:val="24"/>
        </w:rPr>
      </w:pPr>
      <w:r w:rsidRPr="004F625A">
        <w:rPr>
          <w:sz w:val="24"/>
          <w:szCs w:val="24"/>
        </w:rPr>
        <w:lastRenderedPageBreak/>
        <w:t>Essi devono:</w:t>
      </w:r>
    </w:p>
    <w:p w:rsidR="004F625A" w:rsidRPr="004F625A" w:rsidRDefault="004F625A" w:rsidP="00F049FC">
      <w:pPr>
        <w:pStyle w:val="Paragrafoelenco"/>
        <w:widowControl w:val="0"/>
        <w:numPr>
          <w:ilvl w:val="0"/>
          <w:numId w:val="36"/>
        </w:numPr>
        <w:overflowPunct/>
        <w:adjustRightInd/>
        <w:spacing w:before="8" w:line="271" w:lineRule="auto"/>
        <w:ind w:right="-1"/>
        <w:jc w:val="both"/>
        <w:textAlignment w:val="auto"/>
        <w:rPr>
          <w:sz w:val="24"/>
          <w:szCs w:val="24"/>
        </w:rPr>
      </w:pPr>
      <w:r w:rsidRPr="004F625A">
        <w:rPr>
          <w:sz w:val="24"/>
          <w:szCs w:val="24"/>
        </w:rPr>
        <w:t>conformarsi ad alcune indicazioni operative fornite dall’ANAC, nella Delibera n. 1310 de 28 dicembre, predisponendo dati, documenti ed informazioni da pubblicare nella sezione “Amministrazione trasparente” :</w:t>
      </w:r>
    </w:p>
    <w:p w:rsidR="004F625A" w:rsidRPr="004F625A" w:rsidRDefault="004F625A" w:rsidP="00F049FC">
      <w:pPr>
        <w:pStyle w:val="Paragrafoelenco"/>
        <w:widowControl w:val="0"/>
        <w:numPr>
          <w:ilvl w:val="0"/>
          <w:numId w:val="37"/>
        </w:numPr>
        <w:overflowPunct/>
        <w:adjustRightInd/>
        <w:spacing w:before="8" w:line="271" w:lineRule="auto"/>
        <w:ind w:right="-1"/>
        <w:jc w:val="both"/>
        <w:textAlignment w:val="auto"/>
        <w:rPr>
          <w:sz w:val="24"/>
          <w:szCs w:val="24"/>
        </w:rPr>
      </w:pPr>
      <w:r w:rsidRPr="004F625A">
        <w:rPr>
          <w:sz w:val="24"/>
          <w:szCs w:val="24"/>
        </w:rPr>
        <w:t>esposizione in tabelle dei dati oggetto di pubblicazione: l’utilizzo, ove possibile, delle tabelle per l’esposizione sintetica dei dati, documenti ed informazioni aumenta, infatti, il livello di comprensibilità e di semplicità di consultazione dei dati, assicurando agli utenti della sezione “Amministrazione trasparente” la possibilità di reperire informazioni chiare e immediatamente fruibili;</w:t>
      </w:r>
    </w:p>
    <w:p w:rsidR="004F625A" w:rsidRPr="004F625A" w:rsidRDefault="004F625A" w:rsidP="00F049FC">
      <w:pPr>
        <w:pStyle w:val="Paragrafoelenco"/>
        <w:widowControl w:val="0"/>
        <w:numPr>
          <w:ilvl w:val="0"/>
          <w:numId w:val="37"/>
        </w:numPr>
        <w:overflowPunct/>
        <w:adjustRightInd/>
        <w:spacing w:before="8" w:line="271" w:lineRule="auto"/>
        <w:ind w:right="-1"/>
        <w:jc w:val="both"/>
        <w:textAlignment w:val="auto"/>
        <w:rPr>
          <w:sz w:val="24"/>
          <w:szCs w:val="24"/>
        </w:rPr>
      </w:pPr>
      <w:r w:rsidRPr="004F625A">
        <w:rPr>
          <w:sz w:val="24"/>
          <w:szCs w:val="24"/>
        </w:rPr>
        <w:t>indicazione della data di aggiornamento del dato, documento ed informazione: si ribadisce la necessità, quale regola generale, di esporre, in corrispondenza di ciascun contenuto della sezione “Amministrazione trasparente”, la data di aggiornamento, distinguendo quella di “iniziale” pubblicazione da quella del successivo aggiornamento.</w:t>
      </w:r>
    </w:p>
    <w:p w:rsidR="004F625A" w:rsidRPr="004F625A" w:rsidRDefault="004F625A" w:rsidP="00F049FC">
      <w:pPr>
        <w:pStyle w:val="Paragrafoelenco"/>
        <w:numPr>
          <w:ilvl w:val="0"/>
          <w:numId w:val="36"/>
        </w:numPr>
        <w:overflowPunct/>
        <w:autoSpaceDE/>
        <w:autoSpaceDN/>
        <w:adjustRightInd/>
        <w:spacing w:after="200" w:line="276" w:lineRule="auto"/>
        <w:jc w:val="both"/>
        <w:textAlignment w:val="auto"/>
        <w:rPr>
          <w:sz w:val="24"/>
          <w:szCs w:val="24"/>
        </w:rPr>
      </w:pPr>
      <w:r w:rsidRPr="004F625A">
        <w:rPr>
          <w:sz w:val="24"/>
          <w:szCs w:val="24"/>
        </w:rPr>
        <w:t>I dirigenti responsabili provvederanno ad elaborare i dati e le informazioni di competenza curandone la completezza, la tempestività, la semplicità di consultazione, la comprensibilità, l'omogeneità, la facile accessibilità, nonché la conformità ai documenti originali in possesso dell'amministrazione. Bisognerà dare, inoltre, indicazione della loro provenienza, garantendone la riutilizzabilità e utilizzando per la pubblicazione la tipologia di formato aperto (es: .</w:t>
      </w:r>
      <w:proofErr w:type="spellStart"/>
      <w:r w:rsidRPr="004F625A">
        <w:rPr>
          <w:sz w:val="24"/>
          <w:szCs w:val="24"/>
        </w:rPr>
        <w:t>rtf</w:t>
      </w:r>
      <w:proofErr w:type="spellEnd"/>
      <w:r w:rsidRPr="004F625A">
        <w:rPr>
          <w:sz w:val="24"/>
          <w:szCs w:val="24"/>
        </w:rPr>
        <w:t>, per i documenti di testo e .</w:t>
      </w:r>
      <w:proofErr w:type="spellStart"/>
      <w:r w:rsidRPr="004F625A">
        <w:rPr>
          <w:sz w:val="24"/>
          <w:szCs w:val="24"/>
        </w:rPr>
        <w:t>csv</w:t>
      </w:r>
      <w:proofErr w:type="spellEnd"/>
      <w:r w:rsidRPr="004F625A">
        <w:rPr>
          <w:sz w:val="24"/>
          <w:szCs w:val="24"/>
        </w:rPr>
        <w:t xml:space="preserve"> per i fogli di calcolo) nel rispetto di quanto previsto dalle disposizioni che regolano la materia richiamate nel Documento tecnico sui criteri di qualità della pubblicazione dei dati di cui all’allegato 2 della delibera ANAC (ex CIVIT) n.50/2013;</w:t>
      </w:r>
    </w:p>
    <w:p w:rsidR="004F625A" w:rsidRPr="004F625A" w:rsidRDefault="004F625A" w:rsidP="0090076F">
      <w:pPr>
        <w:pStyle w:val="Paragrafoelenco"/>
        <w:numPr>
          <w:ilvl w:val="0"/>
          <w:numId w:val="36"/>
        </w:numPr>
        <w:overflowPunct/>
        <w:autoSpaceDE/>
        <w:autoSpaceDN/>
        <w:adjustRightInd/>
        <w:spacing w:after="200" w:line="276" w:lineRule="auto"/>
        <w:ind w:left="714" w:hanging="357"/>
        <w:jc w:val="both"/>
        <w:textAlignment w:val="auto"/>
        <w:rPr>
          <w:sz w:val="24"/>
          <w:szCs w:val="24"/>
        </w:rPr>
      </w:pPr>
      <w:r w:rsidRPr="004F625A">
        <w:rPr>
          <w:sz w:val="24"/>
          <w:szCs w:val="24"/>
        </w:rPr>
        <w:t>dovranno adempiere agli obblighi di pubblicazione garantendo il tempestivo e regolare flusso delle informazioni da pubblicare ai fini del rispetto dei termini stabiliti dalla legge;</w:t>
      </w:r>
    </w:p>
    <w:p w:rsidR="004F625A" w:rsidRPr="004F625A" w:rsidRDefault="004F625A" w:rsidP="0090076F">
      <w:pPr>
        <w:pStyle w:val="Paragrafoelenco"/>
        <w:numPr>
          <w:ilvl w:val="0"/>
          <w:numId w:val="36"/>
        </w:numPr>
        <w:overflowPunct/>
        <w:autoSpaceDE/>
        <w:autoSpaceDN/>
        <w:adjustRightInd/>
        <w:spacing w:after="200" w:line="276" w:lineRule="auto"/>
        <w:ind w:left="714" w:hanging="357"/>
        <w:jc w:val="both"/>
        <w:textAlignment w:val="auto"/>
        <w:rPr>
          <w:sz w:val="24"/>
          <w:szCs w:val="24"/>
        </w:rPr>
      </w:pPr>
      <w:r w:rsidRPr="004F625A">
        <w:rPr>
          <w:sz w:val="24"/>
          <w:szCs w:val="24"/>
        </w:rPr>
        <w:t>nel caso in cui i dati e le informazioni siano archiviati in una banca dati assicurare sia il popolamento dell’archivio, che l’invio degli stessi dati e informazioni all’ufficio responsabile della pubblicazione;</w:t>
      </w:r>
    </w:p>
    <w:p w:rsidR="004F625A" w:rsidRPr="004F625A" w:rsidRDefault="004F625A" w:rsidP="00F049FC">
      <w:pPr>
        <w:pStyle w:val="Paragrafoelenco"/>
        <w:numPr>
          <w:ilvl w:val="0"/>
          <w:numId w:val="36"/>
        </w:numPr>
        <w:overflowPunct/>
        <w:autoSpaceDE/>
        <w:autoSpaceDN/>
        <w:adjustRightInd/>
        <w:spacing w:after="200" w:line="276" w:lineRule="auto"/>
        <w:jc w:val="both"/>
        <w:textAlignment w:val="auto"/>
        <w:rPr>
          <w:sz w:val="24"/>
          <w:szCs w:val="24"/>
        </w:rPr>
      </w:pPr>
      <w:r w:rsidRPr="004F625A">
        <w:rPr>
          <w:sz w:val="24"/>
          <w:szCs w:val="24"/>
        </w:rPr>
        <w:t>dare inizio al processo di pubblicazione attraverso la trasmissione dei dati e delle informazioni al Responsabile della pubblicazione mediante invio alla casella di posta elettronica istituzionale;</w:t>
      </w:r>
    </w:p>
    <w:p w:rsidR="004F625A" w:rsidRPr="004F625A" w:rsidRDefault="004F625A" w:rsidP="00F049FC">
      <w:pPr>
        <w:pStyle w:val="Paragrafoelenco"/>
        <w:numPr>
          <w:ilvl w:val="0"/>
          <w:numId w:val="36"/>
        </w:numPr>
        <w:overflowPunct/>
        <w:autoSpaceDE/>
        <w:autoSpaceDN/>
        <w:adjustRightInd/>
        <w:spacing w:after="200" w:line="276" w:lineRule="auto"/>
        <w:jc w:val="both"/>
        <w:textAlignment w:val="auto"/>
        <w:rPr>
          <w:sz w:val="24"/>
          <w:szCs w:val="24"/>
        </w:rPr>
      </w:pPr>
      <w:r w:rsidRPr="004F625A">
        <w:rPr>
          <w:sz w:val="24"/>
          <w:szCs w:val="24"/>
        </w:rPr>
        <w:t>provvedere, con le medesime modalità, all'aggiornamento periodico dei dati e delle informazioni secondo la tempistica indicata nella tabella e, in ogni caso, ogni qualvolta vi siano da apportare modifiche significative dei dati o si debba provvedere alla pubblicazione di documenti urgenti;</w:t>
      </w:r>
    </w:p>
    <w:p w:rsidR="004F625A" w:rsidRPr="004F625A" w:rsidRDefault="004F625A" w:rsidP="00F049FC">
      <w:pPr>
        <w:pStyle w:val="Paragrafoelenco"/>
        <w:numPr>
          <w:ilvl w:val="0"/>
          <w:numId w:val="36"/>
        </w:numPr>
        <w:overflowPunct/>
        <w:autoSpaceDE/>
        <w:autoSpaceDN/>
        <w:adjustRightInd/>
        <w:spacing w:after="200" w:line="276" w:lineRule="auto"/>
        <w:jc w:val="both"/>
        <w:textAlignment w:val="auto"/>
        <w:rPr>
          <w:sz w:val="24"/>
          <w:szCs w:val="24"/>
        </w:rPr>
      </w:pPr>
      <w:r w:rsidRPr="004F625A">
        <w:rPr>
          <w:sz w:val="24"/>
          <w:szCs w:val="24"/>
        </w:rPr>
        <w:t xml:space="preserve">comunicare al Responsabile della pubblicazione mediante invio alla casella di posta elettronica istituzionale </w:t>
      </w:r>
      <w:r w:rsidR="007526AA">
        <w:rPr>
          <w:sz w:val="24"/>
          <w:szCs w:val="24"/>
        </w:rPr>
        <w:t>in fase di istituzione</w:t>
      </w:r>
      <w:r w:rsidRPr="004F625A">
        <w:rPr>
          <w:sz w:val="24"/>
          <w:szCs w:val="24"/>
        </w:rPr>
        <w:t xml:space="preserve"> le informazioni non più attuali.</w:t>
      </w:r>
    </w:p>
    <w:p w:rsidR="004F625A" w:rsidRPr="004F625A" w:rsidRDefault="004F625A" w:rsidP="0090076F">
      <w:pPr>
        <w:spacing w:before="8"/>
        <w:jc w:val="both"/>
        <w:rPr>
          <w:sz w:val="24"/>
          <w:szCs w:val="24"/>
        </w:rPr>
      </w:pPr>
      <w:r w:rsidRPr="004F625A">
        <w:rPr>
          <w:sz w:val="24"/>
          <w:szCs w:val="24"/>
        </w:rPr>
        <w:lastRenderedPageBreak/>
        <w:t>L’art. 8 del d.lgs. 33/2013 sulla decorrenza e sulla durata della pubblicazione è stato in parte modificato in relazione all’introduzione dell’istituto dell’accesso civico generalizzato. La durata ordinaria della pubblicazione rimane fissata in cinque anni, decorrenti dal 1° gennaio dell’anno successivo a quello da cui decorre l’obbligo di pubblicazione (co. 3) fatti salvi i diversi termini previsti dalla normativa per specifici obblighi (art. 14, co. 2 e art. 15 co. 4) e quanto già previsto in materia di tutela dei dati personali e sulla durata della pubblicazione collegata agli effetti degli atti pubblicati. Un’importante  modifica  è,  invece,   quella  apportata  all’art.  8,  co.  3,  dal  d.lgs.  97/2016:  trascorso  il quinquennio o i diversi termini sopra richiamati, gli atti, i dati e le informazioni non devono essere conservati nella sezione archivio del sito, che quindi viene meno. Dopo i predetti termini, la trasparenza è assicurata mediante la possibilità di presentare l’istanza di accesso civico ai sensi dell’art. 5 comma 2. In generale, la trasmissione e l’aggiornamento dei dati e delle informazioni che costituiscono il contenuto delle sottosezioni di II livello del sito “Amministrazione Trasparente” avviene sotto la diretta responsabilità del Dirigente dell’Ufficio a cui afferisce la materia e/o l’argomento che necessità di pubblicazione, cioè il Dirigente firmatario del provvedimento amministrativo o, comunque, il Dirigente da cui proviene l’atto da inserire nella relativa sezione, con il supporto del Referente della Direzione o Dipartimento, sulla base delle specifiche disposizioni del Responsabile per la trasparenza.</w:t>
      </w:r>
    </w:p>
    <w:p w:rsidR="004F625A" w:rsidRDefault="004F625A" w:rsidP="0090076F">
      <w:pPr>
        <w:spacing w:before="8"/>
        <w:jc w:val="both"/>
        <w:rPr>
          <w:sz w:val="24"/>
          <w:szCs w:val="24"/>
        </w:rPr>
      </w:pPr>
      <w:r w:rsidRPr="004F625A">
        <w:rPr>
          <w:sz w:val="24"/>
          <w:szCs w:val="24"/>
        </w:rPr>
        <w:t>Successivamente alla trasmissione, il Dirigente è tenuto a monitorare l’avvenuta corretta pubblicazione dei dati nella sezione “Amministrazione trasparente” del sito istituzionale da parte del competente servizio.</w:t>
      </w:r>
    </w:p>
    <w:p w:rsidR="00A460FF" w:rsidRDefault="00A460FF" w:rsidP="0090076F">
      <w:pPr>
        <w:spacing w:before="8"/>
        <w:jc w:val="both"/>
        <w:rPr>
          <w:sz w:val="24"/>
          <w:szCs w:val="24"/>
        </w:rPr>
      </w:pPr>
      <w:r>
        <w:rPr>
          <w:sz w:val="24"/>
          <w:szCs w:val="24"/>
        </w:rPr>
        <w:t xml:space="preserve">Al presente piano viene allegato l’elenco dei </w:t>
      </w:r>
      <w:r w:rsidRPr="00A460FF">
        <w:rPr>
          <w:sz w:val="24"/>
          <w:szCs w:val="24"/>
        </w:rPr>
        <w:t>Dirigenti Scolastici responsabili della trasmis</w:t>
      </w:r>
      <w:r>
        <w:rPr>
          <w:sz w:val="24"/>
          <w:szCs w:val="24"/>
        </w:rPr>
        <w:t>si</w:t>
      </w:r>
      <w:r w:rsidRPr="00A460FF">
        <w:rPr>
          <w:sz w:val="24"/>
          <w:szCs w:val="24"/>
        </w:rPr>
        <w:t>one e pubblica</w:t>
      </w:r>
      <w:r>
        <w:rPr>
          <w:sz w:val="24"/>
          <w:szCs w:val="24"/>
        </w:rPr>
        <w:t>zi</w:t>
      </w:r>
      <w:r w:rsidRPr="00A460FF">
        <w:rPr>
          <w:sz w:val="24"/>
          <w:szCs w:val="24"/>
        </w:rPr>
        <w:t>one dei dati delle Istituzioni Scolastiche della Regione Basilicata</w:t>
      </w:r>
    </w:p>
    <w:p w:rsidR="007167E3" w:rsidRDefault="007167E3" w:rsidP="007167E3">
      <w:pPr>
        <w:pStyle w:val="Default"/>
        <w:spacing w:before="8" w:line="271" w:lineRule="auto"/>
        <w:rPr>
          <w:rFonts w:asciiTheme="majorHAnsi" w:eastAsiaTheme="majorEastAsia" w:hAnsiTheme="majorHAnsi" w:cstheme="majorBidi"/>
          <w:b/>
          <w:bCs/>
          <w:color w:val="4E67C8" w:themeColor="accent1"/>
          <w:sz w:val="26"/>
          <w:szCs w:val="26"/>
          <w:lang w:eastAsia="ar-SA"/>
        </w:rPr>
      </w:pPr>
    </w:p>
    <w:p w:rsidR="007167E3" w:rsidRPr="006F293B" w:rsidRDefault="007167E3" w:rsidP="007167E3">
      <w:pPr>
        <w:pStyle w:val="Default"/>
        <w:spacing w:before="8" w:line="271" w:lineRule="auto"/>
        <w:rPr>
          <w:rFonts w:ascii="Times New Roman" w:hAnsi="Times New Roman" w:cs="Times New Roman"/>
        </w:rPr>
      </w:pPr>
      <w:r>
        <w:rPr>
          <w:rFonts w:asciiTheme="majorHAnsi" w:eastAsiaTheme="majorEastAsia" w:hAnsiTheme="majorHAnsi" w:cstheme="majorBidi"/>
          <w:b/>
          <w:bCs/>
          <w:color w:val="4E67C8" w:themeColor="accent1"/>
          <w:sz w:val="26"/>
          <w:szCs w:val="26"/>
          <w:lang w:eastAsia="ar-SA"/>
        </w:rPr>
        <w:t xml:space="preserve">5.1.4 </w:t>
      </w:r>
      <w:r w:rsidRPr="006F293B">
        <w:rPr>
          <w:rFonts w:asciiTheme="majorHAnsi" w:eastAsiaTheme="majorEastAsia" w:hAnsiTheme="majorHAnsi" w:cstheme="majorBidi"/>
          <w:b/>
          <w:bCs/>
          <w:color w:val="4E67C8" w:themeColor="accent1"/>
          <w:sz w:val="26"/>
          <w:szCs w:val="26"/>
          <w:lang w:eastAsia="ar-SA"/>
        </w:rPr>
        <w:t>RESPONSABILE ANAGRAFE STAZIONE APPALTANTE – R.A.S.A</w:t>
      </w:r>
      <w:r w:rsidRPr="006F293B">
        <w:rPr>
          <w:rFonts w:ascii="Times New Roman" w:hAnsi="Times New Roman" w:cs="Times New Roman"/>
          <w:b/>
          <w:bCs/>
        </w:rPr>
        <w:t xml:space="preserve">. </w:t>
      </w:r>
    </w:p>
    <w:p w:rsidR="007167E3" w:rsidRPr="006F293B" w:rsidRDefault="007167E3" w:rsidP="007167E3">
      <w:pPr>
        <w:pStyle w:val="Default"/>
        <w:spacing w:before="8" w:line="271" w:lineRule="auto"/>
        <w:jc w:val="both"/>
        <w:rPr>
          <w:rFonts w:ascii="Times New Roman" w:hAnsi="Times New Roman" w:cs="Times New Roman"/>
        </w:rPr>
      </w:pPr>
      <w:r w:rsidRPr="006F293B">
        <w:rPr>
          <w:rFonts w:ascii="Times New Roman" w:hAnsi="Times New Roman" w:cs="Times New Roman"/>
        </w:rPr>
        <w:t xml:space="preserve">Ogni stazione appaltante è tenuta a nominare il soggetto responsabile (RASA) dell’inserimento e dell’aggiornamento annuale degli elementi identificativi della stazione appaltante stessa. </w:t>
      </w:r>
    </w:p>
    <w:p w:rsidR="007167E3" w:rsidRPr="006F293B" w:rsidRDefault="007167E3" w:rsidP="007167E3">
      <w:pPr>
        <w:pStyle w:val="Default"/>
        <w:spacing w:before="8" w:line="271" w:lineRule="auto"/>
        <w:jc w:val="both"/>
        <w:rPr>
          <w:rFonts w:ascii="Times New Roman" w:hAnsi="Times New Roman" w:cs="Times New Roman"/>
        </w:rPr>
      </w:pPr>
      <w:r w:rsidRPr="006F293B">
        <w:rPr>
          <w:rFonts w:ascii="Times New Roman" w:hAnsi="Times New Roman" w:cs="Times New Roman"/>
        </w:rPr>
        <w:t xml:space="preserve">Il suddetto soggetto responsabile è unico per ogni stazione appaltante, intesa come amministrazione aggiudicatrice od altro soggetto aggiudicante, indipendente dall’articolazione della stessa in uno o più centri di costo. L’individuazione del RASA è intesa come misura organizzativa di trasparenza in funzione di prevenzione della corruzione. </w:t>
      </w:r>
    </w:p>
    <w:p w:rsidR="007167E3" w:rsidRPr="006F293B" w:rsidRDefault="007167E3" w:rsidP="007167E3">
      <w:pPr>
        <w:spacing w:before="8" w:line="271" w:lineRule="auto"/>
        <w:jc w:val="both"/>
        <w:rPr>
          <w:sz w:val="24"/>
          <w:szCs w:val="24"/>
        </w:rPr>
      </w:pPr>
      <w:r w:rsidRPr="006F293B">
        <w:rPr>
          <w:sz w:val="24"/>
          <w:szCs w:val="24"/>
        </w:rPr>
        <w:t xml:space="preserve">Al fine di assicurare l’effettivo inserimento dei dati nell’Anagrafe unica delle stazioni appaltanti (AUSA), l’USR per </w:t>
      </w:r>
      <w:r>
        <w:rPr>
          <w:sz w:val="24"/>
          <w:szCs w:val="24"/>
        </w:rPr>
        <w:t>la Basilicata</w:t>
      </w:r>
      <w:r w:rsidRPr="006F293B">
        <w:rPr>
          <w:sz w:val="24"/>
          <w:szCs w:val="24"/>
        </w:rPr>
        <w:t xml:space="preserve"> ha provveduto </w:t>
      </w:r>
      <w:r>
        <w:rPr>
          <w:sz w:val="24"/>
          <w:szCs w:val="24"/>
        </w:rPr>
        <w:t xml:space="preserve">a richiedere alle istituzioni scolastiche della regione di comunicare il soggetto individuato quale RASA, </w:t>
      </w:r>
      <w:r w:rsidRPr="006F293B">
        <w:rPr>
          <w:sz w:val="24"/>
          <w:szCs w:val="24"/>
        </w:rPr>
        <w:t>prepost</w:t>
      </w:r>
      <w:r>
        <w:rPr>
          <w:sz w:val="24"/>
          <w:szCs w:val="24"/>
        </w:rPr>
        <w:t>o</w:t>
      </w:r>
      <w:r w:rsidRPr="006F293B">
        <w:rPr>
          <w:sz w:val="24"/>
          <w:szCs w:val="24"/>
        </w:rPr>
        <w:t xml:space="preserve"> all’iscrizione e all’aggiornamento dei dati nell’Anagrafe unica. </w:t>
      </w:r>
      <w:r w:rsidR="008A2239">
        <w:rPr>
          <w:sz w:val="24"/>
          <w:szCs w:val="24"/>
        </w:rPr>
        <w:t>Al presente Piano viene allegato un elenco parziale d</w:t>
      </w:r>
      <w:r>
        <w:rPr>
          <w:sz w:val="24"/>
          <w:szCs w:val="24"/>
        </w:rPr>
        <w:t xml:space="preserve">ei RASA </w:t>
      </w:r>
      <w:r w:rsidR="008A2239">
        <w:rPr>
          <w:sz w:val="24"/>
          <w:szCs w:val="24"/>
        </w:rPr>
        <w:t>delle istituzioni scolastiche della Basilicata, precisando che si provvederà ad aggiornare l’elenco de quo una volta acquisiti tutti i nominativi.</w:t>
      </w:r>
    </w:p>
    <w:p w:rsidR="007167E3" w:rsidRPr="006F293B" w:rsidRDefault="007167E3" w:rsidP="007167E3">
      <w:pPr>
        <w:pStyle w:val="Titolo2"/>
        <w:numPr>
          <w:ilvl w:val="0"/>
          <w:numId w:val="0"/>
        </w:numPr>
        <w:spacing w:before="8" w:line="271" w:lineRule="auto"/>
        <w:ind w:left="576" w:hanging="576"/>
        <w:rPr>
          <w:rFonts w:ascii="Times New Roman" w:hAnsi="Times New Roman" w:cs="Times New Roman"/>
          <w:sz w:val="24"/>
          <w:szCs w:val="24"/>
          <w:lang w:eastAsia="ar-SA"/>
        </w:rPr>
      </w:pPr>
    </w:p>
    <w:p w:rsidR="007167E3" w:rsidRDefault="007167E3" w:rsidP="0090076F">
      <w:pPr>
        <w:spacing w:before="8"/>
        <w:jc w:val="both"/>
        <w:rPr>
          <w:sz w:val="24"/>
          <w:szCs w:val="24"/>
        </w:rPr>
      </w:pPr>
    </w:p>
    <w:p w:rsidR="004F625A" w:rsidRPr="004F625A" w:rsidRDefault="004F625A" w:rsidP="004F625A">
      <w:pPr>
        <w:widowControl w:val="0"/>
        <w:spacing w:before="8" w:line="271" w:lineRule="auto"/>
        <w:ind w:right="-1"/>
        <w:jc w:val="both"/>
        <w:rPr>
          <w:sz w:val="24"/>
          <w:szCs w:val="24"/>
        </w:rPr>
      </w:pPr>
    </w:p>
    <w:p w:rsidR="00304788" w:rsidRDefault="00304788" w:rsidP="004F625A">
      <w:pPr>
        <w:widowControl w:val="0"/>
        <w:spacing w:before="8" w:line="271" w:lineRule="auto"/>
        <w:ind w:right="-1"/>
        <w:jc w:val="both"/>
        <w:rPr>
          <w:sz w:val="24"/>
          <w:szCs w:val="24"/>
        </w:rPr>
      </w:pPr>
    </w:p>
    <w:p w:rsidR="004F625A" w:rsidRPr="00304788" w:rsidRDefault="00DA43E9" w:rsidP="004F625A">
      <w:pPr>
        <w:widowControl w:val="0"/>
        <w:spacing w:before="8" w:line="271" w:lineRule="auto"/>
        <w:ind w:right="-1"/>
        <w:jc w:val="both"/>
        <w:rPr>
          <w:rFonts w:asciiTheme="majorHAnsi" w:eastAsiaTheme="majorEastAsia" w:hAnsiTheme="majorHAnsi" w:cstheme="majorBidi"/>
          <w:b/>
          <w:bCs/>
          <w:color w:val="4E67C8" w:themeColor="accent1"/>
          <w:sz w:val="26"/>
          <w:szCs w:val="26"/>
          <w:lang w:eastAsia="ar-SA"/>
        </w:rPr>
      </w:pPr>
      <w:r>
        <w:rPr>
          <w:rFonts w:asciiTheme="majorHAnsi" w:eastAsiaTheme="majorEastAsia" w:hAnsiTheme="majorHAnsi" w:cstheme="majorBidi"/>
          <w:b/>
          <w:bCs/>
          <w:color w:val="4E67C8" w:themeColor="accent1"/>
          <w:sz w:val="26"/>
          <w:szCs w:val="26"/>
          <w:lang w:eastAsia="ar-SA"/>
        </w:rPr>
        <w:t>5.1.</w:t>
      </w:r>
      <w:r w:rsidR="007167E3">
        <w:rPr>
          <w:rFonts w:asciiTheme="majorHAnsi" w:eastAsiaTheme="majorEastAsia" w:hAnsiTheme="majorHAnsi" w:cstheme="majorBidi"/>
          <w:b/>
          <w:bCs/>
          <w:color w:val="4E67C8" w:themeColor="accent1"/>
          <w:sz w:val="26"/>
          <w:szCs w:val="26"/>
          <w:lang w:eastAsia="ar-SA"/>
        </w:rPr>
        <w:t>5</w:t>
      </w:r>
      <w:r w:rsidR="004F625A" w:rsidRPr="00304788">
        <w:rPr>
          <w:rFonts w:asciiTheme="majorHAnsi" w:eastAsiaTheme="majorEastAsia" w:hAnsiTheme="majorHAnsi" w:cstheme="majorBidi"/>
          <w:b/>
          <w:bCs/>
          <w:color w:val="4E67C8" w:themeColor="accent1"/>
          <w:sz w:val="26"/>
          <w:szCs w:val="26"/>
          <w:lang w:eastAsia="ar-SA"/>
        </w:rPr>
        <w:t xml:space="preserve"> PUBBLICAZIONE DEI DATI NELLE ISTITUZIONI SCOLASTICHE</w:t>
      </w:r>
    </w:p>
    <w:p w:rsidR="004F625A" w:rsidRPr="004F625A" w:rsidRDefault="004F625A" w:rsidP="004F625A">
      <w:pPr>
        <w:widowControl w:val="0"/>
        <w:spacing w:before="8" w:line="271" w:lineRule="auto"/>
        <w:ind w:right="-1"/>
        <w:jc w:val="both"/>
        <w:rPr>
          <w:sz w:val="24"/>
          <w:szCs w:val="24"/>
        </w:rPr>
      </w:pPr>
      <w:r w:rsidRPr="004F625A">
        <w:rPr>
          <w:sz w:val="24"/>
          <w:szCs w:val="24"/>
        </w:rPr>
        <w:t>I dirigenti delle Istituzioni scolastiche provvederanno, verificata la rispondenza del materiale ricevuto ai requisiti di forma previsti dalle disposizioni in materia di usabilità e accessibilità, alla pubblicazione stessa autorizzando, nel caso di dati e informazioni detenuti dall’Amministrazione centrale, l’Ente gestore del servizio informativo all’inserimento nell’apposita pagina web del sito “Amministrazione trasparente”.</w:t>
      </w:r>
    </w:p>
    <w:p w:rsidR="004F625A" w:rsidRPr="004F625A" w:rsidRDefault="004F625A" w:rsidP="004F625A">
      <w:pPr>
        <w:widowControl w:val="0"/>
        <w:spacing w:before="8" w:line="271" w:lineRule="auto"/>
        <w:ind w:right="-1"/>
        <w:jc w:val="both"/>
        <w:rPr>
          <w:sz w:val="24"/>
          <w:szCs w:val="24"/>
        </w:rPr>
      </w:pPr>
      <w:r w:rsidRPr="004F625A">
        <w:rPr>
          <w:sz w:val="24"/>
          <w:szCs w:val="24"/>
        </w:rPr>
        <w:t>La pubblicazione sarà effettuata alle cadenze temporali fissate dal novellato Decreto legislativo 33/2013, e sulla base delle seguenti prescrizioni:</w:t>
      </w:r>
    </w:p>
    <w:p w:rsidR="004F625A" w:rsidRPr="004F625A" w:rsidRDefault="004F625A" w:rsidP="004F625A">
      <w:pPr>
        <w:widowControl w:val="0"/>
        <w:spacing w:before="8" w:line="271" w:lineRule="auto"/>
        <w:ind w:right="-1"/>
        <w:jc w:val="both"/>
        <w:rPr>
          <w:sz w:val="24"/>
          <w:szCs w:val="24"/>
        </w:rPr>
      </w:pPr>
      <w:r w:rsidRPr="004F625A">
        <w:rPr>
          <w:sz w:val="24"/>
          <w:szCs w:val="24"/>
        </w:rPr>
        <w:t>1)</w:t>
      </w:r>
      <w:r w:rsidRPr="004F625A">
        <w:rPr>
          <w:sz w:val="24"/>
          <w:szCs w:val="24"/>
        </w:rPr>
        <w:tab/>
        <w:t>indicare chiaramente la data di pubblicazione, ovvero, dell'ultima revisione, la tipologia dei dati, il periodo temporale di riferimento e l'ufficio al quale si riferiscono;</w:t>
      </w:r>
    </w:p>
    <w:p w:rsidR="004F625A" w:rsidRPr="004F625A" w:rsidRDefault="004F625A" w:rsidP="004F625A">
      <w:pPr>
        <w:widowControl w:val="0"/>
        <w:spacing w:before="8" w:line="271" w:lineRule="auto"/>
        <w:ind w:right="-1"/>
        <w:jc w:val="both"/>
        <w:rPr>
          <w:sz w:val="24"/>
          <w:szCs w:val="24"/>
        </w:rPr>
      </w:pPr>
      <w:r w:rsidRPr="004F625A">
        <w:rPr>
          <w:sz w:val="24"/>
          <w:szCs w:val="24"/>
        </w:rPr>
        <w:t>2)</w:t>
      </w:r>
      <w:r w:rsidRPr="004F625A">
        <w:rPr>
          <w:sz w:val="24"/>
          <w:szCs w:val="24"/>
        </w:rPr>
        <w:tab/>
        <w:t>verificare che i dati, le informazioni e i documenti da pubblicare siano in formato aperto e accessibile secondo le indicazioni contenute nel Documento tecnico sui criteri di qualità della pubblicazione di dati di cui all’ Allegato 2 della delibera ANAC (ex CIVIT) n.50/2013, nonché nelle</w:t>
      </w:r>
      <w:r w:rsidR="00D859D0">
        <w:rPr>
          <w:sz w:val="24"/>
          <w:szCs w:val="24"/>
        </w:rPr>
        <w:t xml:space="preserve"> </w:t>
      </w:r>
      <w:r w:rsidRPr="004F625A">
        <w:rPr>
          <w:sz w:val="24"/>
          <w:szCs w:val="24"/>
        </w:rPr>
        <w:t>"Linee Guida per i siti web della PA";</w:t>
      </w:r>
    </w:p>
    <w:p w:rsidR="004F625A" w:rsidRPr="004F625A" w:rsidRDefault="004F625A" w:rsidP="004F625A">
      <w:pPr>
        <w:widowControl w:val="0"/>
        <w:spacing w:before="8" w:line="271" w:lineRule="auto"/>
        <w:ind w:right="-1"/>
        <w:jc w:val="both"/>
        <w:rPr>
          <w:sz w:val="24"/>
          <w:szCs w:val="24"/>
        </w:rPr>
      </w:pPr>
      <w:r w:rsidRPr="004F625A">
        <w:rPr>
          <w:sz w:val="24"/>
          <w:szCs w:val="24"/>
        </w:rPr>
        <w:t>3)</w:t>
      </w:r>
      <w:r w:rsidRPr="004F625A">
        <w:rPr>
          <w:sz w:val="24"/>
          <w:szCs w:val="24"/>
        </w:rPr>
        <w:tab/>
        <w:t>eliminare le informazioni, in raccordo con il dirigente responsabile dell’elaborazione del dato, non più attuali nel rispetto delle disposizioni in materia di trattamento dei dati personali e provvedere all'aggiornamento dei dati, ove previsto;</w:t>
      </w:r>
    </w:p>
    <w:p w:rsidR="004F625A" w:rsidRDefault="004F625A" w:rsidP="004F625A">
      <w:pPr>
        <w:widowControl w:val="0"/>
        <w:spacing w:before="8" w:line="271" w:lineRule="auto"/>
        <w:ind w:right="-1"/>
        <w:jc w:val="both"/>
        <w:rPr>
          <w:sz w:val="24"/>
          <w:szCs w:val="24"/>
        </w:rPr>
      </w:pPr>
      <w:r w:rsidRPr="004F625A">
        <w:rPr>
          <w:sz w:val="24"/>
          <w:szCs w:val="24"/>
        </w:rPr>
        <w:t>4)</w:t>
      </w:r>
      <w:r w:rsidRPr="004F625A">
        <w:rPr>
          <w:sz w:val="24"/>
          <w:szCs w:val="24"/>
        </w:rPr>
        <w:tab/>
        <w:t>pubblicare, in raccordo con il dirigente responsabile dell’elaborazione del dato, i dati e le informazioni aggiornate nei casi previsti e comunque ogni qualvolta vi siano da apportare modifiche significative degli stessi dati o pubblicare documenti urgenti.</w:t>
      </w:r>
    </w:p>
    <w:p w:rsidR="004F625A" w:rsidRDefault="0090392E" w:rsidP="004F625A">
      <w:pPr>
        <w:widowControl w:val="0"/>
        <w:spacing w:before="8" w:line="271" w:lineRule="auto"/>
        <w:ind w:right="-1"/>
        <w:jc w:val="both"/>
        <w:rPr>
          <w:sz w:val="24"/>
          <w:szCs w:val="24"/>
        </w:rPr>
      </w:pPr>
      <w:r>
        <w:rPr>
          <w:sz w:val="24"/>
          <w:szCs w:val="24"/>
        </w:rPr>
        <w:t xml:space="preserve">Risulta allegata al presente Piano la Tabella aggiornata </w:t>
      </w:r>
      <w:r w:rsidR="00810B55">
        <w:rPr>
          <w:sz w:val="24"/>
          <w:szCs w:val="24"/>
        </w:rPr>
        <w:t>degli obblighi di pubblicazione.</w:t>
      </w:r>
    </w:p>
    <w:p w:rsidR="00810B55" w:rsidRPr="004F625A" w:rsidRDefault="00810B55" w:rsidP="004F625A">
      <w:pPr>
        <w:widowControl w:val="0"/>
        <w:spacing w:before="8" w:line="271" w:lineRule="auto"/>
        <w:ind w:right="-1"/>
        <w:jc w:val="both"/>
        <w:rPr>
          <w:sz w:val="24"/>
          <w:szCs w:val="24"/>
        </w:rPr>
      </w:pPr>
      <w:bookmarkStart w:id="55" w:name="_GoBack"/>
      <w:bookmarkEnd w:id="55"/>
    </w:p>
    <w:p w:rsidR="004F625A" w:rsidRPr="004F625A" w:rsidRDefault="00DA43E9" w:rsidP="004F625A">
      <w:pPr>
        <w:widowControl w:val="0"/>
        <w:spacing w:before="8" w:line="271" w:lineRule="auto"/>
        <w:ind w:right="-1"/>
        <w:jc w:val="both"/>
        <w:rPr>
          <w:sz w:val="24"/>
          <w:szCs w:val="24"/>
        </w:rPr>
      </w:pPr>
      <w:r>
        <w:rPr>
          <w:rFonts w:asciiTheme="majorHAnsi" w:eastAsiaTheme="majorEastAsia" w:hAnsiTheme="majorHAnsi" w:cstheme="majorBidi"/>
          <w:b/>
          <w:bCs/>
          <w:color w:val="4E67C8" w:themeColor="accent1"/>
          <w:sz w:val="26"/>
          <w:szCs w:val="26"/>
          <w:lang w:eastAsia="ar-SA"/>
        </w:rPr>
        <w:t>5.1.</w:t>
      </w:r>
      <w:r w:rsidR="007167E3">
        <w:rPr>
          <w:rFonts w:asciiTheme="majorHAnsi" w:eastAsiaTheme="majorEastAsia" w:hAnsiTheme="majorHAnsi" w:cstheme="majorBidi"/>
          <w:b/>
          <w:bCs/>
          <w:color w:val="4E67C8" w:themeColor="accent1"/>
          <w:sz w:val="26"/>
          <w:szCs w:val="26"/>
          <w:lang w:eastAsia="ar-SA"/>
        </w:rPr>
        <w:t>6</w:t>
      </w:r>
      <w:r w:rsidR="004F625A" w:rsidRPr="00D859D0">
        <w:rPr>
          <w:rFonts w:asciiTheme="majorHAnsi" w:eastAsiaTheme="majorEastAsia" w:hAnsiTheme="majorHAnsi" w:cstheme="majorBidi"/>
          <w:b/>
          <w:bCs/>
          <w:color w:val="4E67C8" w:themeColor="accent1"/>
          <w:sz w:val="26"/>
          <w:szCs w:val="26"/>
          <w:lang w:eastAsia="ar-SA"/>
        </w:rPr>
        <w:t xml:space="preserve"> LA RETE DEI REFERENTI NELLE ISTITUZIONI SCOLASTICHE</w:t>
      </w:r>
    </w:p>
    <w:p w:rsidR="00070E75" w:rsidRDefault="004F625A" w:rsidP="004F625A">
      <w:pPr>
        <w:widowControl w:val="0"/>
        <w:spacing w:before="8" w:line="271" w:lineRule="auto"/>
        <w:ind w:right="-1"/>
        <w:jc w:val="both"/>
        <w:rPr>
          <w:sz w:val="24"/>
          <w:szCs w:val="24"/>
        </w:rPr>
      </w:pPr>
      <w:r w:rsidRPr="004F625A">
        <w:rPr>
          <w:sz w:val="24"/>
          <w:szCs w:val="24"/>
        </w:rPr>
        <w:t xml:space="preserve">Con l’obiettivo di consentire l’effettiva attuazione del presente Programma, in ragione della complessa struttura amministrativa </w:t>
      </w:r>
      <w:r w:rsidR="003F7508">
        <w:rPr>
          <w:sz w:val="24"/>
          <w:szCs w:val="24"/>
        </w:rPr>
        <w:t>costituita dalle scuole presenti nella regione Basilicata</w:t>
      </w:r>
      <w:r w:rsidRPr="004F625A">
        <w:rPr>
          <w:sz w:val="24"/>
          <w:szCs w:val="24"/>
        </w:rPr>
        <w:t xml:space="preserve">, </w:t>
      </w:r>
      <w:r w:rsidR="003F7508">
        <w:rPr>
          <w:sz w:val="24"/>
          <w:szCs w:val="24"/>
        </w:rPr>
        <w:t>risulta di fondamentale importanza il ruolo dei</w:t>
      </w:r>
      <w:r w:rsidR="00070E75">
        <w:rPr>
          <w:sz w:val="24"/>
          <w:szCs w:val="24"/>
        </w:rPr>
        <w:t xml:space="preserve"> Dirigenti Scolastici.</w:t>
      </w:r>
    </w:p>
    <w:p w:rsidR="004F625A" w:rsidRPr="004F625A" w:rsidRDefault="003F7508" w:rsidP="004F625A">
      <w:pPr>
        <w:widowControl w:val="0"/>
        <w:spacing w:before="8" w:line="271" w:lineRule="auto"/>
        <w:ind w:right="-1"/>
        <w:jc w:val="both"/>
        <w:rPr>
          <w:sz w:val="24"/>
          <w:szCs w:val="24"/>
        </w:rPr>
      </w:pPr>
      <w:r>
        <w:rPr>
          <w:sz w:val="24"/>
          <w:szCs w:val="24"/>
        </w:rPr>
        <w:t>Costoro</w:t>
      </w:r>
      <w:r w:rsidR="004F625A" w:rsidRPr="004F625A">
        <w:rPr>
          <w:sz w:val="24"/>
          <w:szCs w:val="24"/>
        </w:rPr>
        <w:t>,</w:t>
      </w:r>
      <w:r>
        <w:rPr>
          <w:sz w:val="24"/>
          <w:szCs w:val="24"/>
        </w:rPr>
        <w:t xml:space="preserve"> infatti,</w:t>
      </w:r>
      <w:r w:rsidR="004F625A" w:rsidRPr="004F625A">
        <w:rPr>
          <w:sz w:val="24"/>
          <w:szCs w:val="24"/>
        </w:rPr>
        <w:t xml:space="preserve"> avendo la migliore conoscenza su tutte le attività di competenza della propria struttura, poss</w:t>
      </w:r>
      <w:r>
        <w:rPr>
          <w:sz w:val="24"/>
          <w:szCs w:val="24"/>
        </w:rPr>
        <w:t>o</w:t>
      </w:r>
      <w:r w:rsidR="004F625A" w:rsidRPr="004F625A">
        <w:rPr>
          <w:sz w:val="24"/>
          <w:szCs w:val="24"/>
        </w:rPr>
        <w:t>no, oltre che supportare il Responsabile per la Trasparenza, anche migliorare i flussi comunicativi all’interno della propria struttura, garantire il rispetto dei tempi e/o scadenze di pubblicazione, diffondere in modo capillare la cultura della “trasparenza”.</w:t>
      </w:r>
    </w:p>
    <w:p w:rsidR="003F7508" w:rsidRPr="004F625A" w:rsidRDefault="003F7508" w:rsidP="003F7508">
      <w:pPr>
        <w:widowControl w:val="0"/>
        <w:spacing w:before="8" w:line="271" w:lineRule="auto"/>
        <w:ind w:right="-1"/>
        <w:jc w:val="both"/>
        <w:rPr>
          <w:sz w:val="24"/>
          <w:szCs w:val="24"/>
        </w:rPr>
      </w:pPr>
      <w:r w:rsidRPr="004F625A">
        <w:rPr>
          <w:sz w:val="24"/>
          <w:szCs w:val="24"/>
        </w:rPr>
        <w:t>Hanno, inoltre, diretta responsabilità della trasmissione dei dati quando venga esplicitamente richiesta un’elaborazione coordinata dei dati e delle informazioni da pubblicare dal Responsabile della Trasparenza.</w:t>
      </w:r>
    </w:p>
    <w:p w:rsidR="003F7508" w:rsidRPr="004F625A" w:rsidRDefault="003F7508" w:rsidP="003F7508">
      <w:pPr>
        <w:widowControl w:val="0"/>
        <w:spacing w:before="8" w:line="271" w:lineRule="auto"/>
        <w:ind w:right="-1"/>
        <w:jc w:val="both"/>
        <w:rPr>
          <w:sz w:val="24"/>
          <w:szCs w:val="24"/>
        </w:rPr>
      </w:pPr>
      <w:r w:rsidRPr="004F625A">
        <w:rPr>
          <w:sz w:val="24"/>
          <w:szCs w:val="24"/>
        </w:rPr>
        <w:t xml:space="preserve">In caso di richieste di accesso civico, </w:t>
      </w:r>
      <w:r>
        <w:rPr>
          <w:sz w:val="24"/>
          <w:szCs w:val="24"/>
        </w:rPr>
        <w:t>i suddetti</w:t>
      </w:r>
      <w:r w:rsidRPr="004F625A">
        <w:rPr>
          <w:sz w:val="24"/>
          <w:szCs w:val="24"/>
        </w:rPr>
        <w:t xml:space="preserve"> sono coinvolti per garantire la congruità della risposta e il rispetto dei tempi.</w:t>
      </w:r>
    </w:p>
    <w:p w:rsidR="004F625A" w:rsidRPr="004F625A" w:rsidRDefault="004F625A" w:rsidP="004F625A">
      <w:pPr>
        <w:widowControl w:val="0"/>
        <w:spacing w:before="8" w:line="271" w:lineRule="auto"/>
        <w:ind w:right="-1"/>
        <w:jc w:val="both"/>
        <w:rPr>
          <w:sz w:val="24"/>
          <w:szCs w:val="24"/>
        </w:rPr>
      </w:pPr>
      <w:r w:rsidRPr="004F625A">
        <w:rPr>
          <w:sz w:val="24"/>
          <w:szCs w:val="24"/>
        </w:rPr>
        <w:lastRenderedPageBreak/>
        <w:t xml:space="preserve">I Referenti </w:t>
      </w:r>
      <w:r w:rsidR="003F7508">
        <w:rPr>
          <w:sz w:val="24"/>
          <w:szCs w:val="24"/>
        </w:rPr>
        <w:t xml:space="preserve">degli Ambiti Territoriali </w:t>
      </w:r>
      <w:r w:rsidRPr="004F625A">
        <w:rPr>
          <w:sz w:val="24"/>
          <w:szCs w:val="24"/>
        </w:rPr>
        <w:t>hanno</w:t>
      </w:r>
      <w:r w:rsidR="003F7508">
        <w:rPr>
          <w:sz w:val="24"/>
          <w:szCs w:val="24"/>
        </w:rPr>
        <w:t>, invece,</w:t>
      </w:r>
      <w:r w:rsidRPr="004F625A">
        <w:rPr>
          <w:sz w:val="24"/>
          <w:szCs w:val="24"/>
        </w:rPr>
        <w:t xml:space="preserve"> compiti di impulso, coordinamento, monitoraggio e verifica dell'andamento delle attività sulla trasparenza, in particolare con riferimento al flusso delle informazioni da pubblicare, aggiornare e monitorare in modo tempestivo e regolare, nel rispetto delle disposizioni vigenti, da parte dei dirigenti responsabili della trasmissione dei dati.</w:t>
      </w:r>
    </w:p>
    <w:p w:rsidR="004F625A" w:rsidRPr="004F625A" w:rsidRDefault="004F625A" w:rsidP="003F7508">
      <w:pPr>
        <w:widowControl w:val="0"/>
        <w:spacing w:before="8" w:line="271" w:lineRule="auto"/>
        <w:ind w:right="-1"/>
        <w:jc w:val="both"/>
        <w:rPr>
          <w:sz w:val="24"/>
          <w:szCs w:val="24"/>
        </w:rPr>
      </w:pPr>
      <w:r w:rsidRPr="004F625A">
        <w:rPr>
          <w:sz w:val="24"/>
          <w:szCs w:val="24"/>
        </w:rPr>
        <w:t xml:space="preserve">Essi operano al fine di favorire un continuo dialogo col Responsabile della trasparenza, anche con la finalità di fare emergere, laddove vi siano, eventuali fattori di criticità. </w:t>
      </w:r>
    </w:p>
    <w:p w:rsidR="004F625A" w:rsidRPr="004F625A" w:rsidRDefault="004F625A" w:rsidP="004F625A">
      <w:pPr>
        <w:widowControl w:val="0"/>
        <w:spacing w:before="8" w:line="271" w:lineRule="auto"/>
        <w:ind w:right="-1"/>
        <w:jc w:val="both"/>
        <w:rPr>
          <w:i/>
          <w:sz w:val="24"/>
          <w:szCs w:val="24"/>
        </w:rPr>
      </w:pPr>
      <w:r w:rsidRPr="004F625A">
        <w:rPr>
          <w:sz w:val="24"/>
          <w:szCs w:val="24"/>
        </w:rPr>
        <w:t>Inoltre, per garantire ulteriore supporto al Responsabile della Trasparenza e ai Referenti in merito a tutte le attività specifi</w:t>
      </w:r>
      <w:r w:rsidR="003F7508">
        <w:rPr>
          <w:sz w:val="24"/>
          <w:szCs w:val="24"/>
        </w:rPr>
        <w:t xml:space="preserve">cate nel PTPCT , </w:t>
      </w:r>
      <w:r w:rsidR="00AF13ED">
        <w:rPr>
          <w:sz w:val="24"/>
          <w:szCs w:val="24"/>
        </w:rPr>
        <w:t>i</w:t>
      </w:r>
      <w:r w:rsidRPr="004F625A">
        <w:rPr>
          <w:sz w:val="24"/>
          <w:szCs w:val="24"/>
        </w:rPr>
        <w:t xml:space="preserve"> Dirigenti Scolastici </w:t>
      </w:r>
      <w:r w:rsidR="00AF13ED">
        <w:rPr>
          <w:sz w:val="24"/>
          <w:szCs w:val="24"/>
        </w:rPr>
        <w:t xml:space="preserve">potranno costituire con </w:t>
      </w:r>
      <w:r w:rsidR="003F7508">
        <w:rPr>
          <w:sz w:val="24"/>
          <w:szCs w:val="24"/>
        </w:rPr>
        <w:t xml:space="preserve">il </w:t>
      </w:r>
      <w:r w:rsidRPr="004F625A">
        <w:rPr>
          <w:sz w:val="24"/>
          <w:szCs w:val="24"/>
        </w:rPr>
        <w:t xml:space="preserve">personale scolastico </w:t>
      </w:r>
      <w:r w:rsidR="00AF13ED">
        <w:rPr>
          <w:sz w:val="24"/>
          <w:szCs w:val="24"/>
        </w:rPr>
        <w:t>in servizio</w:t>
      </w:r>
      <w:r w:rsidRPr="004F625A">
        <w:rPr>
          <w:sz w:val="24"/>
          <w:szCs w:val="24"/>
        </w:rPr>
        <w:t xml:space="preserve"> un “</w:t>
      </w:r>
      <w:r w:rsidRPr="004F625A">
        <w:rPr>
          <w:i/>
          <w:sz w:val="24"/>
          <w:szCs w:val="24"/>
        </w:rPr>
        <w:t xml:space="preserve">Team </w:t>
      </w:r>
      <w:proofErr w:type="spellStart"/>
      <w:r w:rsidRPr="004F625A">
        <w:rPr>
          <w:i/>
          <w:sz w:val="24"/>
          <w:szCs w:val="24"/>
        </w:rPr>
        <w:t>Working</w:t>
      </w:r>
      <w:proofErr w:type="spellEnd"/>
      <w:r w:rsidRPr="004F625A">
        <w:rPr>
          <w:i/>
          <w:sz w:val="24"/>
          <w:szCs w:val="24"/>
        </w:rPr>
        <w:t xml:space="preserve"> per la prevenzione della corruzione e la trasparenza”.</w:t>
      </w:r>
    </w:p>
    <w:p w:rsidR="004F625A" w:rsidRPr="004F625A" w:rsidRDefault="004F625A" w:rsidP="004F625A">
      <w:pPr>
        <w:widowControl w:val="0"/>
        <w:spacing w:before="8" w:line="271" w:lineRule="auto"/>
        <w:ind w:right="-1"/>
        <w:jc w:val="both"/>
        <w:rPr>
          <w:sz w:val="24"/>
          <w:szCs w:val="24"/>
        </w:rPr>
      </w:pPr>
      <w:r w:rsidRPr="004F625A">
        <w:rPr>
          <w:sz w:val="24"/>
          <w:szCs w:val="24"/>
        </w:rPr>
        <w:t>Data l’importanza e la complessità delle problematiche relative alla trasparenza, i Referenti avranno cura di favorire la formazione e l’aggiornamento del personale individuato sulla materia.</w:t>
      </w:r>
    </w:p>
    <w:p w:rsidR="004F625A" w:rsidRPr="004F625A" w:rsidRDefault="004F625A" w:rsidP="004F625A">
      <w:pPr>
        <w:widowControl w:val="0"/>
        <w:spacing w:before="8" w:line="271" w:lineRule="auto"/>
        <w:ind w:right="-1"/>
        <w:jc w:val="both"/>
        <w:rPr>
          <w:i/>
          <w:sz w:val="24"/>
          <w:szCs w:val="24"/>
        </w:rPr>
      </w:pPr>
    </w:p>
    <w:p w:rsidR="004F625A" w:rsidRPr="00843B2C" w:rsidRDefault="00DA43E9" w:rsidP="004F625A">
      <w:pPr>
        <w:widowControl w:val="0"/>
        <w:spacing w:before="8" w:line="271" w:lineRule="auto"/>
        <w:ind w:right="-1"/>
        <w:jc w:val="both"/>
        <w:rPr>
          <w:rFonts w:asciiTheme="majorHAnsi" w:eastAsiaTheme="majorEastAsia" w:hAnsiTheme="majorHAnsi" w:cstheme="majorBidi"/>
          <w:b/>
          <w:bCs/>
          <w:color w:val="4E67C8" w:themeColor="accent1"/>
          <w:sz w:val="26"/>
          <w:szCs w:val="26"/>
          <w:lang w:eastAsia="ar-SA"/>
        </w:rPr>
      </w:pPr>
      <w:r>
        <w:rPr>
          <w:rFonts w:asciiTheme="majorHAnsi" w:eastAsiaTheme="majorEastAsia" w:hAnsiTheme="majorHAnsi" w:cstheme="majorBidi"/>
          <w:b/>
          <w:bCs/>
          <w:color w:val="4E67C8" w:themeColor="accent1"/>
          <w:sz w:val="26"/>
          <w:szCs w:val="26"/>
          <w:lang w:eastAsia="ar-SA"/>
        </w:rPr>
        <w:t>5.1.</w:t>
      </w:r>
      <w:r w:rsidR="007167E3">
        <w:rPr>
          <w:rFonts w:asciiTheme="majorHAnsi" w:eastAsiaTheme="majorEastAsia" w:hAnsiTheme="majorHAnsi" w:cstheme="majorBidi"/>
          <w:b/>
          <w:bCs/>
          <w:color w:val="4E67C8" w:themeColor="accent1"/>
          <w:sz w:val="26"/>
          <w:szCs w:val="26"/>
          <w:lang w:eastAsia="ar-SA"/>
        </w:rPr>
        <w:t>7</w:t>
      </w:r>
      <w:r w:rsidR="004F625A" w:rsidRPr="00843B2C">
        <w:rPr>
          <w:rFonts w:asciiTheme="majorHAnsi" w:eastAsiaTheme="majorEastAsia" w:hAnsiTheme="majorHAnsi" w:cstheme="majorBidi"/>
          <w:b/>
          <w:bCs/>
          <w:color w:val="4E67C8" w:themeColor="accent1"/>
          <w:sz w:val="26"/>
          <w:szCs w:val="26"/>
          <w:lang w:eastAsia="ar-SA"/>
        </w:rPr>
        <w:t xml:space="preserve"> LE TIPOLOGIE DEI DATI DA PUBBLICARE</w:t>
      </w:r>
    </w:p>
    <w:p w:rsidR="004F625A" w:rsidRPr="004F625A" w:rsidRDefault="004F625A" w:rsidP="004F625A">
      <w:pPr>
        <w:widowControl w:val="0"/>
        <w:spacing w:before="8" w:line="271" w:lineRule="auto"/>
        <w:ind w:right="-1"/>
        <w:jc w:val="both"/>
        <w:rPr>
          <w:sz w:val="24"/>
          <w:szCs w:val="24"/>
        </w:rPr>
      </w:pPr>
      <w:r w:rsidRPr="004F625A">
        <w:rPr>
          <w:sz w:val="24"/>
          <w:szCs w:val="24"/>
        </w:rPr>
        <w:t>La sezione “Amministrazione Trasparente” è articolata conformemente alle indicazioni di cui all’allegato tecnico del Decreto legislativo 33/2013 e dalla Delibera n. 1310/2016 dell’ANAC</w:t>
      </w:r>
      <w:r w:rsidR="003D17F3">
        <w:rPr>
          <w:sz w:val="24"/>
          <w:szCs w:val="24"/>
        </w:rPr>
        <w:t>.</w:t>
      </w:r>
    </w:p>
    <w:p w:rsidR="004F625A" w:rsidRPr="004F625A" w:rsidRDefault="004F625A" w:rsidP="004F625A">
      <w:pPr>
        <w:widowControl w:val="0"/>
        <w:spacing w:before="8" w:line="271" w:lineRule="auto"/>
        <w:ind w:right="-1"/>
        <w:jc w:val="both"/>
        <w:rPr>
          <w:sz w:val="24"/>
          <w:szCs w:val="24"/>
        </w:rPr>
      </w:pPr>
      <w:r w:rsidRPr="004F625A">
        <w:rPr>
          <w:sz w:val="24"/>
          <w:szCs w:val="24"/>
        </w:rPr>
        <w:t>Si aggiunge che l'impegno dell'Amministrazione verso la trasparenza, quale primario obiettivo del Ministero e delle Istituzioni Sco</w:t>
      </w:r>
      <w:r w:rsidR="003D17F3">
        <w:rPr>
          <w:sz w:val="24"/>
          <w:szCs w:val="24"/>
        </w:rPr>
        <w:t>la</w:t>
      </w:r>
      <w:r w:rsidRPr="004F625A">
        <w:rPr>
          <w:sz w:val="24"/>
          <w:szCs w:val="24"/>
        </w:rPr>
        <w:t>stiche, è rivolto al completamento della sezione "Amministrazione trasparente", sia con riguardo all'ampliamento del ventaglio dei dati che alla qualità dei medesimi.</w:t>
      </w:r>
    </w:p>
    <w:p w:rsidR="004F625A" w:rsidRPr="004F625A" w:rsidRDefault="004F625A" w:rsidP="004F625A">
      <w:pPr>
        <w:widowControl w:val="0"/>
        <w:spacing w:before="8" w:line="271" w:lineRule="auto"/>
        <w:ind w:right="-1"/>
        <w:jc w:val="both"/>
        <w:rPr>
          <w:sz w:val="24"/>
          <w:szCs w:val="24"/>
        </w:rPr>
      </w:pPr>
      <w:r w:rsidRPr="004F625A">
        <w:rPr>
          <w:sz w:val="24"/>
          <w:szCs w:val="24"/>
        </w:rPr>
        <w:t>La trasparenza come una delle principali misure ai fini della prevenzione della corruzione è inoltre sviluppata nel Piano Triennale per la prevenzione della corruzione soprattutto con riferimento a quei dati la cui pubblicazione (anche se normativamente prevista), è considerata rilevante in quanto ricadente in un ambito considerato, dalla stessa legge anticorruzione, a rischio specifico di accadimenti corruttivi.</w:t>
      </w:r>
    </w:p>
    <w:p w:rsidR="004F625A" w:rsidRPr="004F625A" w:rsidRDefault="004F625A" w:rsidP="004F625A">
      <w:pPr>
        <w:widowControl w:val="0"/>
        <w:spacing w:before="8" w:line="271" w:lineRule="auto"/>
        <w:ind w:right="-1"/>
        <w:jc w:val="both"/>
        <w:rPr>
          <w:sz w:val="24"/>
          <w:szCs w:val="24"/>
        </w:rPr>
      </w:pPr>
      <w:r w:rsidRPr="004F625A">
        <w:rPr>
          <w:sz w:val="24"/>
          <w:szCs w:val="24"/>
        </w:rPr>
        <w:t>Ciò avviene, in particolare, con i dati e le informazioni relative ai bandi di gara e ai contratti di cui alla legge 190/2012.</w:t>
      </w:r>
    </w:p>
    <w:p w:rsidR="003D17F3" w:rsidRDefault="004F625A" w:rsidP="004F625A">
      <w:pPr>
        <w:widowControl w:val="0"/>
        <w:spacing w:before="8" w:line="271" w:lineRule="auto"/>
        <w:ind w:right="-1"/>
        <w:jc w:val="both"/>
        <w:rPr>
          <w:sz w:val="24"/>
          <w:szCs w:val="24"/>
          <w:highlight w:val="green"/>
        </w:rPr>
      </w:pPr>
      <w:r w:rsidRPr="003D17F3">
        <w:rPr>
          <w:sz w:val="24"/>
          <w:szCs w:val="24"/>
        </w:rPr>
        <w:t>I suddetti dati sono monitorati dal Responsabile per la prevenzione della corruzione ai fini dell’applicazione delle relative misure di prevenzione, costituendo la base della piattaforma info</w:t>
      </w:r>
      <w:r w:rsidR="003D17F3" w:rsidRPr="003D17F3">
        <w:rPr>
          <w:sz w:val="24"/>
          <w:szCs w:val="24"/>
        </w:rPr>
        <w:t>rmativa a supporto del medesimo.</w:t>
      </w:r>
    </w:p>
    <w:p w:rsidR="004F625A" w:rsidRPr="004F625A" w:rsidRDefault="004F625A" w:rsidP="004F625A">
      <w:pPr>
        <w:widowControl w:val="0"/>
        <w:spacing w:before="8" w:line="271" w:lineRule="auto"/>
        <w:ind w:right="-1"/>
        <w:jc w:val="both"/>
        <w:rPr>
          <w:sz w:val="24"/>
          <w:szCs w:val="24"/>
        </w:rPr>
      </w:pPr>
    </w:p>
    <w:p w:rsidR="004F625A" w:rsidRPr="003D17F3" w:rsidRDefault="00DA43E9" w:rsidP="004F625A">
      <w:pPr>
        <w:widowControl w:val="0"/>
        <w:spacing w:before="8" w:line="271" w:lineRule="auto"/>
        <w:ind w:right="-1"/>
        <w:jc w:val="both"/>
        <w:rPr>
          <w:rFonts w:asciiTheme="majorHAnsi" w:eastAsiaTheme="majorEastAsia" w:hAnsiTheme="majorHAnsi" w:cstheme="majorBidi"/>
          <w:b/>
          <w:bCs/>
          <w:color w:val="4E67C8" w:themeColor="accent1"/>
          <w:sz w:val="26"/>
          <w:szCs w:val="26"/>
          <w:lang w:eastAsia="ar-SA"/>
        </w:rPr>
      </w:pPr>
      <w:r>
        <w:rPr>
          <w:rFonts w:asciiTheme="majorHAnsi" w:eastAsiaTheme="majorEastAsia" w:hAnsiTheme="majorHAnsi" w:cstheme="majorBidi"/>
          <w:b/>
          <w:bCs/>
          <w:color w:val="4E67C8" w:themeColor="accent1"/>
          <w:sz w:val="26"/>
          <w:szCs w:val="26"/>
          <w:lang w:eastAsia="ar-SA"/>
        </w:rPr>
        <w:t>5.1.</w:t>
      </w:r>
      <w:r w:rsidR="007167E3">
        <w:rPr>
          <w:rFonts w:asciiTheme="majorHAnsi" w:eastAsiaTheme="majorEastAsia" w:hAnsiTheme="majorHAnsi" w:cstheme="majorBidi"/>
          <w:b/>
          <w:bCs/>
          <w:color w:val="4E67C8" w:themeColor="accent1"/>
          <w:sz w:val="26"/>
          <w:szCs w:val="26"/>
          <w:lang w:eastAsia="ar-SA"/>
        </w:rPr>
        <w:t>8</w:t>
      </w:r>
      <w:r w:rsidR="004F625A" w:rsidRPr="003D17F3">
        <w:rPr>
          <w:rFonts w:asciiTheme="majorHAnsi" w:eastAsiaTheme="majorEastAsia" w:hAnsiTheme="majorHAnsi" w:cstheme="majorBidi"/>
          <w:b/>
          <w:bCs/>
          <w:color w:val="4E67C8" w:themeColor="accent1"/>
          <w:sz w:val="26"/>
          <w:szCs w:val="26"/>
          <w:lang w:eastAsia="ar-SA"/>
        </w:rPr>
        <w:t xml:space="preserve"> MISURE DI MONITORAGGIO E VIGILANZA</w:t>
      </w:r>
    </w:p>
    <w:p w:rsidR="004F625A" w:rsidRPr="004F625A" w:rsidRDefault="004F625A" w:rsidP="004F625A">
      <w:pPr>
        <w:widowControl w:val="0"/>
        <w:spacing w:before="8" w:line="271" w:lineRule="auto"/>
        <w:ind w:right="-1"/>
        <w:jc w:val="both"/>
        <w:rPr>
          <w:sz w:val="24"/>
          <w:szCs w:val="24"/>
        </w:rPr>
      </w:pPr>
      <w:r w:rsidRPr="004F625A">
        <w:rPr>
          <w:sz w:val="24"/>
          <w:szCs w:val="24"/>
        </w:rPr>
        <w:t>Nella considerazione che la materia della trasparenza viene a costituire una sezione specifica del Piano triennale per la prevenzione della corruzione e rientra fra le misure di prevenzione previste da quest’ultimo, il monitoraggio e la vigilanza sull’attuazione degli obblighi di cui al Decreto legislativo 33/2013 acquista una valenza più ampia e un significato in parte innovativo.</w:t>
      </w:r>
    </w:p>
    <w:p w:rsidR="004F625A" w:rsidRPr="004F625A" w:rsidRDefault="004F625A" w:rsidP="004F625A">
      <w:pPr>
        <w:widowControl w:val="0"/>
        <w:spacing w:before="8" w:line="271" w:lineRule="auto"/>
        <w:ind w:right="-1"/>
        <w:jc w:val="both"/>
        <w:rPr>
          <w:sz w:val="24"/>
          <w:szCs w:val="24"/>
        </w:rPr>
      </w:pPr>
      <w:r w:rsidRPr="004F625A">
        <w:rPr>
          <w:sz w:val="24"/>
          <w:szCs w:val="24"/>
        </w:rPr>
        <w:t xml:space="preserve">Il monitoraggio sull'assolvimento degli obblighi di pubblicazione per le istituzioni scolastiche  è </w:t>
      </w:r>
      <w:r w:rsidRPr="004F625A">
        <w:rPr>
          <w:sz w:val="24"/>
          <w:szCs w:val="24"/>
        </w:rPr>
        <w:lastRenderedPageBreak/>
        <w:t xml:space="preserve">predisposto annualmente dal </w:t>
      </w:r>
      <w:r w:rsidR="003D17F3">
        <w:rPr>
          <w:sz w:val="24"/>
          <w:szCs w:val="24"/>
        </w:rPr>
        <w:t>RPCT</w:t>
      </w:r>
      <w:r w:rsidRPr="004F625A">
        <w:rPr>
          <w:sz w:val="24"/>
          <w:szCs w:val="24"/>
        </w:rPr>
        <w:t xml:space="preserve"> dell’USR per la Basilicata.</w:t>
      </w:r>
    </w:p>
    <w:p w:rsidR="004F625A" w:rsidRPr="004F625A" w:rsidRDefault="004F625A" w:rsidP="004F625A">
      <w:pPr>
        <w:widowControl w:val="0"/>
        <w:spacing w:before="8" w:line="271" w:lineRule="auto"/>
        <w:ind w:right="-1"/>
        <w:jc w:val="both"/>
        <w:rPr>
          <w:sz w:val="24"/>
          <w:szCs w:val="24"/>
        </w:rPr>
      </w:pPr>
      <w:r w:rsidRPr="004F625A">
        <w:rPr>
          <w:sz w:val="24"/>
          <w:szCs w:val="24"/>
        </w:rPr>
        <w:t>In particolare, le azioni consistono nel monitorare il funzionamento complessivo del sistema di valutazione, trasparenza e integrità, nel predisporre una Relazione annuale sullo stato del medesimo, nel promuovere ed attestare l'assolvimento degli obblighi in materia di trasparenza.</w:t>
      </w:r>
    </w:p>
    <w:p w:rsidR="004F625A" w:rsidRPr="004F625A" w:rsidRDefault="004F625A" w:rsidP="004F625A">
      <w:pPr>
        <w:widowControl w:val="0"/>
        <w:spacing w:before="8" w:line="271" w:lineRule="auto"/>
        <w:ind w:right="-1"/>
        <w:jc w:val="both"/>
        <w:rPr>
          <w:sz w:val="24"/>
          <w:szCs w:val="24"/>
        </w:rPr>
      </w:pPr>
      <w:r w:rsidRPr="004F625A">
        <w:rPr>
          <w:sz w:val="24"/>
          <w:szCs w:val="24"/>
        </w:rPr>
        <w:t xml:space="preserve">Tutti i dati ed i documenti oggetto di pubblicazione obbligatoria ai sensi del Decreto legislativo n. 33/2013 e compresi nella Tabella degli obblighi, vengono pubblicati online sui siti delle singole istituzioni scolastiche  nella sezione denominata "Amministrazione trasparente” raggiungibile da un link posto nell'homepage </w:t>
      </w:r>
      <w:proofErr w:type="spellStart"/>
      <w:r w:rsidRPr="004F625A">
        <w:rPr>
          <w:sz w:val="24"/>
          <w:szCs w:val="24"/>
        </w:rPr>
        <w:t>deI</w:t>
      </w:r>
      <w:proofErr w:type="spellEnd"/>
      <w:r w:rsidRPr="004F625A">
        <w:rPr>
          <w:sz w:val="24"/>
          <w:szCs w:val="24"/>
        </w:rPr>
        <w:t xml:space="preserve"> siti stessi.</w:t>
      </w:r>
    </w:p>
    <w:p w:rsidR="004F625A" w:rsidRPr="004F625A" w:rsidRDefault="004F625A" w:rsidP="004F625A">
      <w:pPr>
        <w:widowControl w:val="0"/>
        <w:spacing w:before="8" w:line="271" w:lineRule="auto"/>
        <w:ind w:right="-1"/>
        <w:jc w:val="both"/>
        <w:rPr>
          <w:sz w:val="24"/>
          <w:szCs w:val="24"/>
        </w:rPr>
      </w:pPr>
    </w:p>
    <w:p w:rsidR="004F625A" w:rsidRPr="003D17F3" w:rsidRDefault="00DA43E9" w:rsidP="004F625A">
      <w:pPr>
        <w:widowControl w:val="0"/>
        <w:spacing w:before="8" w:line="271" w:lineRule="auto"/>
        <w:ind w:right="-1"/>
        <w:jc w:val="both"/>
        <w:rPr>
          <w:rFonts w:asciiTheme="majorHAnsi" w:eastAsiaTheme="majorEastAsia" w:hAnsiTheme="majorHAnsi" w:cstheme="majorBidi"/>
          <w:b/>
          <w:bCs/>
          <w:color w:val="4E67C8" w:themeColor="accent1"/>
          <w:sz w:val="26"/>
          <w:szCs w:val="26"/>
          <w:lang w:eastAsia="ar-SA"/>
        </w:rPr>
      </w:pPr>
      <w:r>
        <w:rPr>
          <w:rFonts w:asciiTheme="majorHAnsi" w:eastAsiaTheme="majorEastAsia" w:hAnsiTheme="majorHAnsi" w:cstheme="majorBidi"/>
          <w:b/>
          <w:bCs/>
          <w:color w:val="4E67C8" w:themeColor="accent1"/>
          <w:sz w:val="26"/>
          <w:szCs w:val="26"/>
          <w:lang w:eastAsia="ar-SA"/>
        </w:rPr>
        <w:t>5.1.</w:t>
      </w:r>
      <w:r w:rsidR="007167E3">
        <w:rPr>
          <w:rFonts w:asciiTheme="majorHAnsi" w:eastAsiaTheme="majorEastAsia" w:hAnsiTheme="majorHAnsi" w:cstheme="majorBidi"/>
          <w:b/>
          <w:bCs/>
          <w:color w:val="4E67C8" w:themeColor="accent1"/>
          <w:sz w:val="26"/>
          <w:szCs w:val="26"/>
          <w:lang w:eastAsia="ar-SA"/>
        </w:rPr>
        <w:t>9</w:t>
      </w:r>
      <w:r w:rsidR="004F625A" w:rsidRPr="003D17F3">
        <w:rPr>
          <w:rFonts w:asciiTheme="majorHAnsi" w:eastAsiaTheme="majorEastAsia" w:hAnsiTheme="majorHAnsi" w:cstheme="majorBidi"/>
          <w:b/>
          <w:bCs/>
          <w:color w:val="4E67C8" w:themeColor="accent1"/>
          <w:sz w:val="26"/>
          <w:szCs w:val="26"/>
          <w:lang w:eastAsia="ar-SA"/>
        </w:rPr>
        <w:t xml:space="preserve"> L’ACCESSO CIVICO “SEMPLICE” PER MANCATA PUBBLICAZIONE DI DATI E ACCESSO CIVICO “GENERALIZZATO” SU DATI ULTERIORI (c.d. FOIA)</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All’obbligo dell’Amministrazione di pubblicare i dati e le informazioni, corrisponde il diritto di chiunque di richiedere i documenti, le informazioni o i dati che le pubbliche amministrazioni hanno omesso di pubblicare.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L’art. 5 del d.lgs. 33/2013, modificato dall’art. 6 del d.lgs. 97/2016, riconosce a chiunque: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 xml:space="preserve"> a) il diritto di richiedere alle Amministrazioni documenti, informazioni o dati per i quali è prevista la pubblicazione obbligatoria, nei casi in cui gli stessi non siano stati pubblicati nella sezione “Amministrazione trasparente” del sito web istituzionale (accesso civico “semplice”);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 xml:space="preserve"> b) il diritto di accedere ai dati e ai documenti detenuti dalle pubbliche amministrazioni, ulteriori rispetto a quelli oggetto di pubblicazione ai sensi del d.lgs. 33/2013, nel rispetto dei limiti relativi alla tutela di interessi giuridicamente rilevanti secondo quanto previsto dall'articolo 5-bis (accesso civico “generalizzato”). Per quest’ultimo tipo di accesso occorre fare riferimento alle Linee guida dell’ </w:t>
      </w:r>
      <w:proofErr w:type="spellStart"/>
      <w:r w:rsidRPr="00177522">
        <w:rPr>
          <w:rFonts w:eastAsia="MS Mincho"/>
          <w:bCs/>
          <w:sz w:val="24"/>
          <w:szCs w:val="24"/>
          <w:lang w:eastAsia="ja-JP"/>
        </w:rPr>
        <w:t>Anac</w:t>
      </w:r>
      <w:proofErr w:type="spellEnd"/>
      <w:r w:rsidRPr="00177522">
        <w:rPr>
          <w:rFonts w:eastAsia="MS Mincho"/>
          <w:bCs/>
          <w:sz w:val="24"/>
          <w:szCs w:val="24"/>
          <w:lang w:eastAsia="ja-JP"/>
        </w:rPr>
        <w:t xml:space="preserve">, di cui alla Delibera n. 1309 del 28 dicembre 2016, in cui sono date specifiche indicazioni e alla circolare n. 2/2017 del Dipartimento per la funzione pubblica. </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 xml:space="preserve">Per quanto riguarda gli obblighi di pubblicazione normativamente previsti, il legislatore ha confermato l’istituto dell’accesso civico  “semplice” volto ad ottenere la corretta pubblicazione dei dati rilevanti ex </w:t>
      </w:r>
      <w:proofErr w:type="spellStart"/>
      <w:r w:rsidRPr="00177522">
        <w:rPr>
          <w:rFonts w:eastAsia="MS Mincho"/>
          <w:bCs/>
          <w:sz w:val="24"/>
          <w:szCs w:val="24"/>
          <w:lang w:eastAsia="ja-JP"/>
        </w:rPr>
        <w:t>lege</w:t>
      </w:r>
      <w:proofErr w:type="spellEnd"/>
      <w:r w:rsidRPr="00177522">
        <w:rPr>
          <w:rFonts w:eastAsia="MS Mincho"/>
          <w:bCs/>
          <w:sz w:val="24"/>
          <w:szCs w:val="24"/>
          <w:lang w:eastAsia="ja-JP"/>
        </w:rPr>
        <w:t>, da pubblicare all’interno della sezione “Amministrazione trasparente”.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L’accesso civico  viene attuato tramite misure che ne assicurano l’efficacia, la tempestività e la facilità per il richiedente.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 xml:space="preserve">La richiesta di accesso civico “semplice” è gratuita, non deve essere motivata e va presentata, in prima istanza, al dirigente scolastico secondo le specifiche modalità individuate e comunicate  sui siti istituzionali delle singole istituzioni scolastiche nella sezione “Amministrazione Trasparente” – Altri contenuti – Accesso civico. Tale scelta è resa necessaria considerata la numerosità delle istituzioni sul territorio regionale e l’esigenza di garantire la qualità delle informazioni da pubblicare, la correlazione con i bisogni informativi propri di ogni istituzione scolastica, il loro costante aggiornamento, la completezza, la tempestività dei dati. Il Dirigente scolastico ricevuta la </w:t>
      </w:r>
      <w:r w:rsidRPr="00177522">
        <w:rPr>
          <w:rFonts w:eastAsia="MS Mincho"/>
          <w:bCs/>
          <w:sz w:val="24"/>
          <w:szCs w:val="24"/>
          <w:lang w:eastAsia="ja-JP"/>
        </w:rPr>
        <w:lastRenderedPageBreak/>
        <w:t>richiesta e verificatane la fondatezza, cura la trasmissione dei dati e delle informazioni ai fini della pubblicazione richiesta nel sito web entro trenta giorni e la contestuale trasmissione al richiedente, ovvero, la comunicazione al medesimo dell'avvenuta pubblicazione, indicando il collegamento ipertestuale a quanto richiesto. Qualora quanto richiesto risulti già pubblicato, il dirigente scolastico ne dà comunicazione al richiedente e indica il relativo collegamento ipertestuale.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 xml:space="preserve">Nel caso di ritardo o mancata risposta nei tempi previsti, il richiedente può ricorrere al Titolare del potere sostitutivo individuato nel Responsabile della prevenzione della corruzione e della trasparenza per le istituzioni scolastiche della Regione </w:t>
      </w:r>
      <w:r w:rsidR="00AC3D22" w:rsidRPr="00177522">
        <w:rPr>
          <w:rFonts w:eastAsia="MS Mincho"/>
          <w:bCs/>
          <w:sz w:val="24"/>
          <w:szCs w:val="24"/>
          <w:lang w:eastAsia="ja-JP"/>
        </w:rPr>
        <w:t>Basilicata</w:t>
      </w:r>
      <w:r w:rsidRPr="00177522">
        <w:rPr>
          <w:rFonts w:eastAsia="MS Mincho"/>
          <w:bCs/>
          <w:sz w:val="24"/>
          <w:szCs w:val="24"/>
          <w:lang w:eastAsia="ja-JP"/>
        </w:rPr>
        <w:t xml:space="preserve"> </w:t>
      </w:r>
      <w:r w:rsidR="00AC3D22" w:rsidRPr="00177522">
        <w:rPr>
          <w:rFonts w:eastAsia="MS Mincho"/>
          <w:bCs/>
          <w:sz w:val="24"/>
          <w:szCs w:val="24"/>
          <w:lang w:eastAsia="ja-JP"/>
        </w:rPr>
        <w:t xml:space="preserve">inviando apposita segnalazione all’indirizzo e-mail: </w:t>
      </w:r>
      <w:hyperlink r:id="rId49" w:history="1">
        <w:r w:rsidR="00AC3D22" w:rsidRPr="00177522">
          <w:rPr>
            <w:rStyle w:val="Collegamentoipertestuale"/>
            <w:rFonts w:eastAsia="MS Mincho"/>
            <w:bCs/>
            <w:sz w:val="24"/>
            <w:szCs w:val="24"/>
            <w:lang w:eastAsia="ja-JP"/>
          </w:rPr>
          <w:t>direzione-basilicata@istruzione.it</w:t>
        </w:r>
      </w:hyperlink>
      <w:r w:rsidR="00AC3D22" w:rsidRPr="00177522">
        <w:rPr>
          <w:rFonts w:eastAsia="MS Mincho"/>
          <w:bCs/>
          <w:sz w:val="24"/>
          <w:szCs w:val="24"/>
          <w:lang w:eastAsia="ja-JP"/>
        </w:rPr>
        <w:t xml:space="preserve"> .</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Il Titolare del potere sostitutivo, ricevuta la richiesta e verificatane la fondatezza per il tramite del Referente dispone, entro 15 giorni, la pubblicazione, a cura del dirigente scolastico, del dato o dell’ informazioni oggetto di richiesta nel sito web  della scuola e la contestuale trasmissione al richiedente, ovvero, la comunicazione al medesimo dell’avvenuta pubblicazione, indicando il collegamento ipertestuale.</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Al fine di agevolare l’esercizio del diritto,  ciascuna istituzione scolastica provvede a pubblicare nella sopraindicata sezione di Amministrazione Trasparente,  l’apposito modulo allegato al presente Piano.</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L’accesso civico generalizzato, introdotto dall'art. 5 comma 2 del decreto legislativo 14 marzo 2013 n. 33 come modificato dal decreto legislativo  25 maggio 2016 n.97, è il diritto di chiunque di richiedere i documenti, le informazioni o i dati ulteriori a quelli oggetto di pubblicazione obbligatoria , nel rispetto dei limiti relativi alla tutela di interessi pubblici e privati giuridicamente rilevanti, secondo quanto previsto dall’art. 5 bis del suddetto decreto legislativo.</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Anche tale richiesta  di accesso civico è gratuita, non deve essere motivata ma occorre identificare in maniera chiara e puntuale i documenti o atti  di interesse per i quali  si fa richiesta; non sono, dunque, ammesse richieste di accesso civico generiche. L’amministrazione non è tenuta a produrre dati o informazioni che non siano già in suo possesso al momento dell’istanza.</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 xml:space="preserve"> L’istanza va presentata al Dirigente scolastico, responsabile del procedimento.</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La richiesta può essere inviata tramite posta ordinaria , PEO O PEC all’istituzione scolastica che detiene i dati o i documenti oggetto di accesso. Il Dirigente scolastico provvederà ad istruire l’istanza secondo i commi 5 e 6 dell’art. 5 del d.lgs. 33/2013, individuando preliminarmente eventuali controinteressati cui trasmettere copia dell’istanza di accesso civico. Il controinteressato potrà formulare la propria motivata opposizione entro 10 giorni dalla ricezione della comunicazione, durante i quali il termine per la conclusione resta sospeso; decorso tale termine l’amministrazione provvede sull’istanza (quindi, il termine di conclusione può allungarsi fino a 40 giorni).</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lastRenderedPageBreak/>
        <w:t xml:space="preserve"> Laddove sia stata presentata opposizione e l’amministrazione decide comunque di accogliere l’istanza, vi è l’onere di dare comunicazione di tale accoglimento al controinteressato e gli atti o dati verranno materialmente trasmessi al richiedente non prima di 15 giorni da tale ultima comunicazione.</w:t>
      </w:r>
      <w:r w:rsidRPr="00177522">
        <w:rPr>
          <w:rFonts w:eastAsia="MS Mincho"/>
          <w:bCs/>
          <w:sz w:val="24"/>
          <w:szCs w:val="24"/>
          <w:lang w:eastAsia="ja-JP"/>
        </w:rPr>
        <w:br/>
        <w:t xml:space="preserve">Il comma 7 dell’art. 5 prevede che nelle ipotesi di mancata risposta entro il termine di 30 giorni ( o in quello più lungo nei casi di sospensione per la comunicazione al controinteressato), ovvero nei casi di diniego totale o parziale, il richiedente può presentare richiesta di riesame al Responsabile della prevenzione della corruzione e della trasparenza e della trasparenza per la istituzioni scolastiche della regione </w:t>
      </w:r>
      <w:r w:rsidR="00AC3D22" w:rsidRPr="00177522">
        <w:rPr>
          <w:rFonts w:eastAsia="MS Mincho"/>
          <w:bCs/>
          <w:sz w:val="24"/>
          <w:szCs w:val="24"/>
          <w:lang w:eastAsia="ja-JP"/>
        </w:rPr>
        <w:t>Basilicata</w:t>
      </w:r>
      <w:r w:rsidRPr="00177522">
        <w:rPr>
          <w:rFonts w:eastAsia="MS Mincho"/>
          <w:bCs/>
          <w:sz w:val="24"/>
          <w:szCs w:val="24"/>
          <w:lang w:eastAsia="ja-JP"/>
        </w:rPr>
        <w:t xml:space="preserve"> a</w:t>
      </w:r>
      <w:r w:rsidR="00AC3D22" w:rsidRPr="00177522">
        <w:rPr>
          <w:rFonts w:eastAsia="MS Mincho"/>
          <w:bCs/>
          <w:sz w:val="24"/>
          <w:szCs w:val="24"/>
          <w:lang w:eastAsia="ja-JP"/>
        </w:rPr>
        <w:t>ll’indirizzo e-mail: direzione-basilicata</w:t>
      </w:r>
      <w:r w:rsidRPr="00177522">
        <w:rPr>
          <w:rFonts w:eastAsia="MS Mincho"/>
          <w:bCs/>
          <w:sz w:val="24"/>
          <w:szCs w:val="24"/>
          <w:lang w:eastAsia="ja-JP"/>
        </w:rPr>
        <w:t>@istruzione.it che decide con provvedimento motivato entro 20 giorni.</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Al fine di agevolare l’esercizio del diritto ciascuna istituzione scolastica provvede a pubblicare sul proprio sito istituzionale sezione Amministrazione trasparenza  accesso civico l’apposito modulo allegato al presente Piano.</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I Responsabili dell’accesso civico “generalizzato di cui all'art. 5 comma 2 del decreto legislativo 14 marzo 2013 n. 33 come modificato dal decreto legislativo 25 maggio 2016 n.97 sono i Dirigenti scolastici responsabili dei procedimenti di competenza.</w:t>
      </w:r>
    </w:p>
    <w:p w:rsidR="00E767AE" w:rsidRPr="00177522" w:rsidRDefault="00E767AE" w:rsidP="00CA7F27">
      <w:pPr>
        <w:spacing w:before="8" w:line="271" w:lineRule="auto"/>
        <w:jc w:val="both"/>
        <w:rPr>
          <w:rFonts w:eastAsia="MS Mincho"/>
          <w:bCs/>
          <w:sz w:val="24"/>
          <w:szCs w:val="24"/>
          <w:lang w:eastAsia="ja-JP"/>
        </w:rPr>
      </w:pPr>
      <w:r w:rsidRPr="00177522">
        <w:rPr>
          <w:rFonts w:eastAsia="MS Mincho"/>
          <w:bCs/>
          <w:sz w:val="24"/>
          <w:szCs w:val="24"/>
          <w:lang w:eastAsia="ja-JP"/>
        </w:rPr>
        <w:t>La tutela dell'accesso civico è disciplinata dal Decreto legislativo 2 luglio 2010, n. 104.</w:t>
      </w:r>
    </w:p>
    <w:p w:rsidR="004F625A" w:rsidRPr="00177522" w:rsidRDefault="004F625A" w:rsidP="004F625A">
      <w:pPr>
        <w:widowControl w:val="0"/>
        <w:spacing w:before="8" w:line="271" w:lineRule="auto"/>
        <w:ind w:right="-1"/>
        <w:jc w:val="both"/>
        <w:rPr>
          <w:sz w:val="24"/>
          <w:szCs w:val="24"/>
        </w:rPr>
      </w:pPr>
    </w:p>
    <w:p w:rsidR="004F625A" w:rsidRPr="004F625A" w:rsidRDefault="004F625A" w:rsidP="004F625A">
      <w:pPr>
        <w:widowControl w:val="0"/>
        <w:spacing w:before="8" w:line="271" w:lineRule="auto"/>
        <w:ind w:right="-1"/>
        <w:jc w:val="both"/>
        <w:rPr>
          <w:sz w:val="24"/>
          <w:szCs w:val="24"/>
        </w:rPr>
      </w:pPr>
    </w:p>
    <w:p w:rsidR="004F625A" w:rsidRPr="00FD1CFD" w:rsidRDefault="004F625A" w:rsidP="004F625A">
      <w:pPr>
        <w:widowControl w:val="0"/>
        <w:spacing w:before="8" w:line="271" w:lineRule="auto"/>
        <w:ind w:right="-1"/>
        <w:jc w:val="both"/>
        <w:rPr>
          <w:rFonts w:asciiTheme="majorHAnsi" w:eastAsiaTheme="majorEastAsia" w:hAnsiTheme="majorHAnsi" w:cstheme="majorBidi"/>
          <w:b/>
          <w:bCs/>
          <w:color w:val="4E67C8" w:themeColor="accent1"/>
          <w:sz w:val="26"/>
          <w:szCs w:val="26"/>
          <w:lang w:eastAsia="ar-SA"/>
        </w:rPr>
      </w:pPr>
      <w:r w:rsidRPr="00FD1CFD">
        <w:rPr>
          <w:rFonts w:asciiTheme="majorHAnsi" w:eastAsiaTheme="majorEastAsia" w:hAnsiTheme="majorHAnsi" w:cstheme="majorBidi"/>
          <w:b/>
          <w:bCs/>
          <w:color w:val="4E67C8" w:themeColor="accent1"/>
          <w:sz w:val="26"/>
          <w:szCs w:val="26"/>
          <w:lang w:eastAsia="ar-SA"/>
        </w:rPr>
        <w:t>5.1.</w:t>
      </w:r>
      <w:r w:rsidR="007167E3">
        <w:rPr>
          <w:rFonts w:asciiTheme="majorHAnsi" w:eastAsiaTheme="majorEastAsia" w:hAnsiTheme="majorHAnsi" w:cstheme="majorBidi"/>
          <w:b/>
          <w:bCs/>
          <w:color w:val="4E67C8" w:themeColor="accent1"/>
          <w:sz w:val="26"/>
          <w:szCs w:val="26"/>
          <w:lang w:eastAsia="ar-SA"/>
        </w:rPr>
        <w:t>10</w:t>
      </w:r>
      <w:r w:rsidRPr="00FD1CFD">
        <w:rPr>
          <w:rFonts w:asciiTheme="majorHAnsi" w:eastAsiaTheme="majorEastAsia" w:hAnsiTheme="majorHAnsi" w:cstheme="majorBidi"/>
          <w:b/>
          <w:bCs/>
          <w:color w:val="4E67C8" w:themeColor="accent1"/>
          <w:sz w:val="26"/>
          <w:szCs w:val="26"/>
          <w:lang w:eastAsia="ar-SA"/>
        </w:rPr>
        <w:t xml:space="preserve"> MONITORAGGIO DELLE RICHIESTE DI ACCESSO</w:t>
      </w:r>
    </w:p>
    <w:p w:rsidR="004F625A" w:rsidRPr="004F625A" w:rsidRDefault="004F625A" w:rsidP="00CA7F27">
      <w:pPr>
        <w:widowControl w:val="0"/>
        <w:spacing w:before="8" w:line="271" w:lineRule="auto"/>
        <w:jc w:val="both"/>
        <w:rPr>
          <w:sz w:val="24"/>
          <w:szCs w:val="24"/>
        </w:rPr>
      </w:pPr>
      <w:r w:rsidRPr="004F625A">
        <w:rPr>
          <w:sz w:val="24"/>
          <w:szCs w:val="24"/>
        </w:rPr>
        <w:t>Le Linee guida dell’ANAC di cui alla Delibera n.1309/2106 sui limiti all’accesso generalizzato, prevedono, inoltre, che sia istituito un Registro delle richieste di accesso per tutte categorie di accesso, compreso anche l’accesso documentale ai sensi della L.241/90. A tal fine, nella programmata ricerca di nuove soluzioni informatizzate per una migliore gestione della “trasparenza”, si include la necessità di informatizzare tale Registro, in modo da consentire la pubblicazione, su una sezione del sito web dell’amministrazione, in modo immediato e condivisibile, tutti gli estremi delle richieste pervenute sia all’amministrazione centrale che periferica, nonché il disposto dell’amministrazione.</w:t>
      </w:r>
    </w:p>
    <w:p w:rsidR="004F625A" w:rsidRPr="004F625A" w:rsidRDefault="004F625A" w:rsidP="004F625A">
      <w:pPr>
        <w:widowControl w:val="0"/>
        <w:spacing w:before="8" w:line="271" w:lineRule="auto"/>
        <w:ind w:right="-1"/>
        <w:jc w:val="both"/>
        <w:rPr>
          <w:sz w:val="24"/>
          <w:szCs w:val="24"/>
        </w:rPr>
      </w:pPr>
      <w:r w:rsidRPr="004F625A">
        <w:rPr>
          <w:sz w:val="24"/>
          <w:szCs w:val="24"/>
        </w:rPr>
        <w:t>Nell’immediato, per dare concretezza a tale indicazione e realizzare una raccolta organizzata delle richieste di accesso, ovvero il succitato “registro degli accessi”, si rende necessario inserire nella sezione di “Amministrazione Trasparente” “dati ulteriori” di ciascun sito istituzionale – amministrazione  centrale e amministrazioni periferiche-</w:t>
      </w:r>
      <w:r w:rsidRPr="004F625A">
        <w:rPr>
          <w:sz w:val="24"/>
          <w:szCs w:val="24"/>
        </w:rPr>
        <w:tab/>
        <w:t>il registro delle istanze presentate e del relativo esito.</w:t>
      </w:r>
    </w:p>
    <w:p w:rsidR="004F625A" w:rsidRPr="004F625A" w:rsidRDefault="004F625A" w:rsidP="004F625A">
      <w:pPr>
        <w:widowControl w:val="0"/>
        <w:spacing w:before="8" w:line="271" w:lineRule="auto"/>
        <w:ind w:right="-1"/>
        <w:jc w:val="both"/>
        <w:rPr>
          <w:sz w:val="24"/>
          <w:szCs w:val="24"/>
        </w:rPr>
      </w:pPr>
      <w:r w:rsidRPr="004F625A">
        <w:rPr>
          <w:sz w:val="24"/>
          <w:szCs w:val="24"/>
        </w:rPr>
        <w:t xml:space="preserve">Il registro dovrà contenere l’elenco delle richieste delle diverse tipologie di accesso – documentale, semplice e generalizzato - con l’oggetto e la data e il relativo esito, con la data della decisione e deve essere pubblicato, oscurando i dati personali eventualmente presenti, e tenuto aggiornato </w:t>
      </w:r>
      <w:r w:rsidRPr="004F625A">
        <w:rPr>
          <w:sz w:val="24"/>
          <w:szCs w:val="24"/>
        </w:rPr>
        <w:lastRenderedPageBreak/>
        <w:t>almeno ogni sei mesi.</w:t>
      </w:r>
    </w:p>
    <w:p w:rsidR="004F625A" w:rsidRPr="004F625A" w:rsidRDefault="004F625A" w:rsidP="004F625A">
      <w:pPr>
        <w:widowControl w:val="0"/>
        <w:spacing w:before="8" w:line="271" w:lineRule="auto"/>
        <w:ind w:right="-1"/>
        <w:jc w:val="both"/>
        <w:rPr>
          <w:sz w:val="24"/>
          <w:szCs w:val="24"/>
        </w:rPr>
      </w:pPr>
      <w:r w:rsidRPr="004F625A">
        <w:rPr>
          <w:sz w:val="24"/>
          <w:szCs w:val="24"/>
        </w:rPr>
        <w:t>Tale Registro, i</w:t>
      </w:r>
      <w:r w:rsidR="001F13F5">
        <w:rPr>
          <w:sz w:val="24"/>
          <w:szCs w:val="24"/>
        </w:rPr>
        <w:t xml:space="preserve">n una logica di semplificazione </w:t>
      </w:r>
      <w:r w:rsidRPr="004F625A">
        <w:rPr>
          <w:sz w:val="24"/>
          <w:szCs w:val="24"/>
        </w:rPr>
        <w:t>delle attività e di necessaria uniformità di condotte, oltre ad essere funzionale per il monitoraggio che l’ANAC intende svolgere il prossimo anno sull’accesso generalizzato, rappresenta sicuramente un’utilità per l’amministrazione e, in particolare, per il RPTC che in tal modo potrà avere un quadro completo delle varie tipologie di accesso e esercitare in modo più efficiente le sue funzioni di indirizzo e controllo, rafforzando il necessario coordinamento tra i diversi uffici, uniformando le condotte riguardo i documenti, dati o informazioni verso i quali è stato consentito l’accesso e le relative motivazioni di accesso o di diniego.</w:t>
      </w:r>
    </w:p>
    <w:p w:rsidR="004F625A" w:rsidRDefault="004F625A" w:rsidP="004F625A">
      <w:pPr>
        <w:widowControl w:val="0"/>
        <w:spacing w:before="8" w:line="271" w:lineRule="auto"/>
        <w:ind w:right="-1"/>
        <w:jc w:val="both"/>
        <w:rPr>
          <w:sz w:val="24"/>
          <w:szCs w:val="24"/>
        </w:rPr>
      </w:pPr>
      <w:r w:rsidRPr="004F625A">
        <w:rPr>
          <w:sz w:val="24"/>
          <w:szCs w:val="24"/>
        </w:rPr>
        <w:t>Nell’ottica di favorire il consolidamento della cultura della trasparenza e nella considerazione della non ampia diffusione della conoscenza del nuovo istituto giuridico dell’accesso generalizzato, si intendono programmare, inoltre, per il successivo triennio, iniziative informative sulle diverse tipologie di accesso, che, allo stato attuale della normativa, rappresentano il limite di massima di conoscibilità da parte dei portatori di interesse. Tali iniziative saranno rivolte ai portatori di interesse al fine di approfondire la portata degli istituti in questione e la loro configurazione in senso funzionale ad una migliore realizzazione della trasparenza amministrativa con l’obiettivo di favorire una forma diffusa di controllo dell’attività amministrativa posta in essere.</w:t>
      </w:r>
    </w:p>
    <w:p w:rsidR="006E0FD3" w:rsidRPr="004F625A" w:rsidRDefault="006E0FD3" w:rsidP="004F625A">
      <w:pPr>
        <w:widowControl w:val="0"/>
        <w:spacing w:before="8" w:line="271" w:lineRule="auto"/>
        <w:ind w:right="-1"/>
        <w:jc w:val="both"/>
        <w:rPr>
          <w:sz w:val="24"/>
          <w:szCs w:val="24"/>
        </w:rPr>
      </w:pPr>
    </w:p>
    <w:bookmarkEnd w:id="54"/>
    <w:p w:rsidR="006E0FD3" w:rsidRPr="006E0FD3" w:rsidRDefault="006E0FD3" w:rsidP="00F049FC">
      <w:pPr>
        <w:pStyle w:val="Paragrafoelenco"/>
        <w:keepNext/>
        <w:keepLines/>
        <w:numPr>
          <w:ilvl w:val="1"/>
          <w:numId w:val="41"/>
        </w:numPr>
        <w:spacing w:before="200"/>
        <w:ind w:left="0" w:firstLine="0"/>
        <w:outlineLvl w:val="1"/>
        <w:rPr>
          <w:rFonts w:asciiTheme="majorHAnsi" w:eastAsiaTheme="majorEastAsia" w:hAnsiTheme="majorHAnsi" w:cstheme="majorBidi"/>
          <w:b/>
          <w:bCs/>
          <w:color w:val="4E67C8" w:themeColor="accent1"/>
          <w:sz w:val="26"/>
          <w:szCs w:val="26"/>
          <w:lang w:eastAsia="ar-SA"/>
        </w:rPr>
      </w:pPr>
      <w:r w:rsidRPr="006E0FD3">
        <w:rPr>
          <w:rFonts w:asciiTheme="majorHAnsi" w:eastAsiaTheme="majorEastAsia" w:hAnsiTheme="majorHAnsi" w:cstheme="majorBidi"/>
          <w:b/>
          <w:bCs/>
          <w:color w:val="4E67C8" w:themeColor="accent1"/>
          <w:sz w:val="26"/>
          <w:szCs w:val="26"/>
          <w:lang w:eastAsia="ar-SA"/>
        </w:rPr>
        <w:t>Trasparenza nella gare</w:t>
      </w:r>
    </w:p>
    <w:p w:rsidR="006E0FD3" w:rsidRPr="006E0FD3" w:rsidRDefault="006E0FD3" w:rsidP="006E0FD3">
      <w:pPr>
        <w:suppressAutoHyphens/>
        <w:overflowPunct/>
        <w:autoSpaceDE/>
        <w:autoSpaceDN/>
        <w:adjustRightInd/>
        <w:spacing w:before="120"/>
        <w:jc w:val="both"/>
        <w:textAlignment w:val="auto"/>
        <w:rPr>
          <w:sz w:val="24"/>
          <w:szCs w:val="24"/>
          <w:lang w:eastAsia="ar-SA"/>
        </w:rPr>
      </w:pPr>
    </w:p>
    <w:p w:rsidR="006E0FD3" w:rsidRPr="006E0FD3" w:rsidRDefault="006E0FD3" w:rsidP="006E0FD3">
      <w:p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A norma del comma 32 dell’articolo 1 della legge 190/2012, per ciascuna gara d’appalto le stazioni appaltanti sono tenute a pubblicare nei propri siti web: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la struttura proponente;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l'oggetto del bando;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l'elenco degli operatori invitati a presentare offerte;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l'aggiudicatario;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l'importo di aggiudicazione;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i tempi di completamento dell'opera, servizio o fornitura; </w:t>
      </w:r>
    </w:p>
    <w:p w:rsidR="006E0FD3" w:rsidRPr="006E0FD3" w:rsidRDefault="006E0FD3" w:rsidP="006E0FD3">
      <w:pPr>
        <w:numPr>
          <w:ilvl w:val="0"/>
          <w:numId w:val="1"/>
        </w:num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l'importo delle somme liquidate. </w:t>
      </w:r>
    </w:p>
    <w:p w:rsidR="006E0FD3" w:rsidRPr="006E0FD3" w:rsidRDefault="006E0FD3" w:rsidP="006E0FD3">
      <w:pPr>
        <w:suppressAutoHyphens/>
        <w:overflowPunct/>
        <w:autoSpaceDE/>
        <w:autoSpaceDN/>
        <w:adjustRightInd/>
        <w:spacing w:before="120"/>
        <w:jc w:val="both"/>
        <w:textAlignment w:val="auto"/>
        <w:rPr>
          <w:sz w:val="24"/>
          <w:szCs w:val="24"/>
          <w:lang w:eastAsia="ar-SA"/>
        </w:rPr>
      </w:pPr>
      <w:r w:rsidRPr="006E0FD3">
        <w:rPr>
          <w:sz w:val="24"/>
          <w:szCs w:val="24"/>
          <w:lang w:eastAsia="ar-SA"/>
        </w:rPr>
        <w:t>Entro il 31 gennaio</w:t>
      </w:r>
      <w:bookmarkStart w:id="56" w:name="3up"/>
      <w:r w:rsidRPr="006E0FD3">
        <w:rPr>
          <w:sz w:val="24"/>
          <w:szCs w:val="24"/>
          <w:lang w:eastAsia="ar-SA"/>
        </w:rPr>
        <w:t xml:space="preserve"> di ogni anno, tali informazioni, relativamente all'anno precedente, sono pubblicate in tabelle riassuntive rese liberamente scaricabili in un formato digitale standard aperto che consenta di analizzare e rielaborare, anche a fini statistici, i dati informatici. </w:t>
      </w:r>
    </w:p>
    <w:p w:rsidR="006E0FD3" w:rsidRPr="006E0FD3" w:rsidRDefault="006E0FD3" w:rsidP="006E0FD3">
      <w:p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Le amministrazioni trasmettono in formato digitale tali informazioni all’ANAC. </w:t>
      </w:r>
    </w:p>
    <w:p w:rsidR="006E0FD3" w:rsidRPr="006E0FD3" w:rsidRDefault="006E0FD3" w:rsidP="006E0FD3">
      <w:pPr>
        <w:suppressAutoHyphens/>
        <w:overflowPunct/>
        <w:autoSpaceDE/>
        <w:autoSpaceDN/>
        <w:adjustRightInd/>
        <w:spacing w:before="120"/>
        <w:jc w:val="both"/>
        <w:textAlignment w:val="auto"/>
        <w:rPr>
          <w:sz w:val="24"/>
          <w:szCs w:val="24"/>
          <w:lang w:eastAsia="ar-SA"/>
        </w:rPr>
      </w:pPr>
      <w:r w:rsidRPr="006E0FD3">
        <w:rPr>
          <w:sz w:val="24"/>
          <w:szCs w:val="24"/>
          <w:lang w:eastAsia="ar-SA"/>
        </w:rPr>
        <w:lastRenderedPageBreak/>
        <w:t>In precedenza la trasmissione era effettuata all’Autorità di Vigilanza dei contratti pubblici. Come già precisato, l’articolo 19 del DL 90/2014 (convertito con modificazioni dalla legge 114/2014), ha soppresso l'Autorità di vigilanza sui contratti pubblici di lavori, servizi e forniture (AVCP) e ne ha trasferito compiti e funzioni all'Autorità nazionale anticorruzione.</w:t>
      </w:r>
    </w:p>
    <w:p w:rsidR="006E0FD3" w:rsidRPr="006E0FD3" w:rsidRDefault="006E0FD3" w:rsidP="006E0FD3">
      <w:pPr>
        <w:suppressAutoHyphens/>
        <w:overflowPunct/>
        <w:autoSpaceDE/>
        <w:autoSpaceDN/>
        <w:adjustRightInd/>
        <w:spacing w:before="120"/>
        <w:jc w:val="both"/>
        <w:textAlignment w:val="auto"/>
        <w:rPr>
          <w:sz w:val="24"/>
          <w:szCs w:val="24"/>
          <w:lang w:eastAsia="ar-SA"/>
        </w:rPr>
      </w:pPr>
      <w:r w:rsidRPr="006E0FD3">
        <w:rPr>
          <w:sz w:val="24"/>
          <w:szCs w:val="24"/>
          <w:lang w:eastAsia="ar-SA"/>
        </w:rPr>
        <w:t xml:space="preserve">L’ANAC quindi pubblica nel proprio sito web in una sezione liberamente consultabile da tutti i cittadini, dette informazioni sulle gare catalogate in base alla tipologia di stazione appaltante e per regione. </w:t>
      </w:r>
      <w:bookmarkEnd w:id="56"/>
    </w:p>
    <w:p w:rsidR="006E0FD3" w:rsidRPr="006E0FD3" w:rsidRDefault="006E0FD3" w:rsidP="006E0FD3">
      <w:pPr>
        <w:pBdr>
          <w:top w:val="single" w:sz="4" w:space="3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rFonts w:ascii="Garamond" w:hAnsi="Garamond"/>
          <w:b/>
          <w:sz w:val="24"/>
          <w:szCs w:val="24"/>
        </w:rPr>
      </w:pPr>
      <w:r w:rsidRPr="006E0FD3">
        <w:rPr>
          <w:rFonts w:ascii="Garamond" w:hAnsi="Garamond"/>
          <w:b/>
          <w:sz w:val="24"/>
          <w:szCs w:val="24"/>
        </w:rPr>
        <w:t xml:space="preserve">Ciascuna istituzione scolastica dovrà procedere alla pubblicazione sul sito web istituzionale, nella sezione ‘Amministrazione trasparente’, sotto-sezione di primo livello ‘Bandi di gara e contratti’, delle informazioni prescritte in formato tabellare .XLS entro il 31 gennaio di ogni anno. </w:t>
      </w:r>
    </w:p>
    <w:p w:rsidR="006E0FD3" w:rsidRPr="006E0FD3" w:rsidRDefault="006E0FD3" w:rsidP="006E0FD3">
      <w:pPr>
        <w:pBdr>
          <w:top w:val="single" w:sz="4" w:space="3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rFonts w:ascii="Garamond" w:hAnsi="Garamond"/>
          <w:b/>
          <w:sz w:val="24"/>
          <w:szCs w:val="24"/>
        </w:rPr>
      </w:pPr>
      <w:r w:rsidRPr="006E0FD3">
        <w:rPr>
          <w:rFonts w:ascii="Garamond" w:hAnsi="Garamond"/>
          <w:b/>
          <w:sz w:val="24"/>
          <w:szCs w:val="24"/>
        </w:rPr>
        <w:t>Dette informazioni in formato .XLS  dovranno essere, altresì, trasmesse al Responsabile della prevenzione della corruzione entro e non  oltre il 10 febbraio di ciascun anno all’indirizzo di posta elettronica direzione-basilicata@istruzione.it al fine di consentire il monitoraggio sull’effettivo assolvimento dell’obbligo.</w:t>
      </w:r>
    </w:p>
    <w:p w:rsidR="006E0FD3" w:rsidRPr="006E0FD3" w:rsidRDefault="006E0FD3" w:rsidP="006E0FD3">
      <w:pPr>
        <w:pBdr>
          <w:top w:val="single" w:sz="4" w:space="3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p>
    <w:p w:rsidR="006F293B" w:rsidRDefault="006F293B" w:rsidP="006F293B">
      <w:pPr>
        <w:pStyle w:val="Default"/>
        <w:rPr>
          <w:b/>
          <w:bCs/>
          <w:sz w:val="18"/>
          <w:szCs w:val="18"/>
        </w:rPr>
      </w:pPr>
    </w:p>
    <w:p w:rsidR="006B7FFE" w:rsidRDefault="006B7FFE" w:rsidP="00F049FC">
      <w:pPr>
        <w:pStyle w:val="Titolo2"/>
        <w:numPr>
          <w:ilvl w:val="1"/>
          <w:numId w:val="41"/>
        </w:numPr>
        <w:rPr>
          <w:lang w:eastAsia="ar-SA"/>
        </w:rPr>
      </w:pPr>
      <w:bookmarkStart w:id="57" w:name="_Toc451242538"/>
      <w:bookmarkEnd w:id="53"/>
      <w:r w:rsidRPr="006B7FFE">
        <w:rPr>
          <w:lang w:eastAsia="ar-SA"/>
        </w:rPr>
        <w:t xml:space="preserve">Adozione di misure per la tutela del </w:t>
      </w:r>
      <w:proofErr w:type="spellStart"/>
      <w:r w:rsidRPr="006B7FFE">
        <w:rPr>
          <w:lang w:eastAsia="ar-SA"/>
        </w:rPr>
        <w:t>whistleblower</w:t>
      </w:r>
      <w:proofErr w:type="spellEnd"/>
      <w:r w:rsidRPr="006B7FFE">
        <w:rPr>
          <w:lang w:eastAsia="ar-SA"/>
        </w:rPr>
        <w:t xml:space="preserve"> </w:t>
      </w:r>
      <w:bookmarkEnd w:id="57"/>
    </w:p>
    <w:p w:rsidR="008D00DE" w:rsidRPr="00177522" w:rsidRDefault="008D00DE" w:rsidP="00177522">
      <w:pPr>
        <w:numPr>
          <w:ilvl w:val="12"/>
          <w:numId w:val="0"/>
        </w:numPr>
        <w:tabs>
          <w:tab w:val="left" w:pos="0"/>
        </w:tabs>
        <w:spacing w:before="8" w:after="120" w:line="271" w:lineRule="auto"/>
        <w:ind w:right="45" w:firstLine="360"/>
        <w:contextualSpacing/>
        <w:jc w:val="both"/>
        <w:rPr>
          <w:sz w:val="24"/>
          <w:szCs w:val="24"/>
        </w:rPr>
      </w:pPr>
      <w:r w:rsidRPr="00177522">
        <w:rPr>
          <w:rFonts w:eastAsia="MS Mincho"/>
          <w:sz w:val="24"/>
          <w:szCs w:val="24"/>
          <w:lang w:eastAsia="ja-JP"/>
        </w:rPr>
        <w:t xml:space="preserve">L’art. 1 della </w:t>
      </w:r>
      <w:r w:rsidRPr="00177522">
        <w:rPr>
          <w:sz w:val="24"/>
          <w:szCs w:val="24"/>
        </w:rPr>
        <w:t>legge 30 novembre 2017, n. 179</w:t>
      </w:r>
      <w:r w:rsidRPr="00177522">
        <w:rPr>
          <w:sz w:val="24"/>
          <w:szCs w:val="24"/>
          <w:shd w:val="clear" w:color="auto" w:fill="F9F8F4"/>
        </w:rPr>
        <w:t xml:space="preserve"> “</w:t>
      </w:r>
      <w:r w:rsidRPr="00177522">
        <w:rPr>
          <w:i/>
          <w:sz w:val="24"/>
          <w:szCs w:val="24"/>
        </w:rPr>
        <w:t xml:space="preserve">Disposizioni per la tutela degli autori di segnalazioni di reati o </w:t>
      </w:r>
      <w:proofErr w:type="spellStart"/>
      <w:r w:rsidRPr="00177522">
        <w:rPr>
          <w:i/>
          <w:sz w:val="24"/>
          <w:szCs w:val="24"/>
        </w:rPr>
        <w:t>irregolarita'</w:t>
      </w:r>
      <w:proofErr w:type="spellEnd"/>
      <w:r w:rsidRPr="00177522">
        <w:rPr>
          <w:i/>
          <w:sz w:val="24"/>
          <w:szCs w:val="24"/>
        </w:rPr>
        <w:t xml:space="preserve"> di cui siano venuti a conoscenza nell'ambito di un rapporto di lavoro pubblico o privato”</w:t>
      </w:r>
      <w:r w:rsidRPr="00177522">
        <w:rPr>
          <w:sz w:val="24"/>
          <w:szCs w:val="24"/>
        </w:rPr>
        <w:t xml:space="preserve"> modifica l'articolo 54-bis del decreto legislativo 30 marzo 2001, n. 165, in materia di tutela del dipendente o collaboratore che segnala illeciti. La legge interviene su uno specifico profilo relativo al cd. </w:t>
      </w:r>
      <w:proofErr w:type="spellStart"/>
      <w:r w:rsidRPr="00177522">
        <w:rPr>
          <w:i/>
          <w:sz w:val="24"/>
          <w:szCs w:val="24"/>
        </w:rPr>
        <w:t>whistleblowing</w:t>
      </w:r>
      <w:proofErr w:type="spellEnd"/>
      <w:r w:rsidRPr="00177522">
        <w:rPr>
          <w:i/>
          <w:sz w:val="24"/>
          <w:szCs w:val="24"/>
        </w:rPr>
        <w:t> </w:t>
      </w:r>
      <w:r w:rsidRPr="00177522">
        <w:rPr>
          <w:sz w:val="24"/>
          <w:szCs w:val="24"/>
        </w:rPr>
        <w:t>- espressione con cui si designa la segnalazione di attività illecite nell'amministrazione pubblica o in aziende private, da parte del dipendente che ne venga a conoscenza. </w:t>
      </w:r>
      <w:r w:rsidRPr="00177522">
        <w:rPr>
          <w:i/>
          <w:sz w:val="24"/>
          <w:szCs w:val="24"/>
        </w:rPr>
        <w:t xml:space="preserve">To </w:t>
      </w:r>
      <w:proofErr w:type="spellStart"/>
      <w:r w:rsidRPr="00177522">
        <w:rPr>
          <w:i/>
          <w:sz w:val="24"/>
          <w:szCs w:val="24"/>
        </w:rPr>
        <w:t>blow</w:t>
      </w:r>
      <w:proofErr w:type="spellEnd"/>
      <w:r w:rsidRPr="00177522">
        <w:rPr>
          <w:i/>
          <w:sz w:val="24"/>
          <w:szCs w:val="24"/>
        </w:rPr>
        <w:t xml:space="preserve"> the </w:t>
      </w:r>
      <w:proofErr w:type="spellStart"/>
      <w:r w:rsidRPr="00177522">
        <w:rPr>
          <w:i/>
          <w:sz w:val="24"/>
          <w:szCs w:val="24"/>
        </w:rPr>
        <w:t>whistle</w:t>
      </w:r>
      <w:proofErr w:type="spellEnd"/>
      <w:r w:rsidRPr="00177522">
        <w:rPr>
          <w:sz w:val="24"/>
          <w:szCs w:val="24"/>
        </w:rPr>
        <w:t xml:space="preserve"> significa </w:t>
      </w:r>
      <w:r w:rsidRPr="00177522">
        <w:rPr>
          <w:i/>
          <w:sz w:val="24"/>
          <w:szCs w:val="24"/>
        </w:rPr>
        <w:t>"soffiare il fischietto"</w:t>
      </w:r>
      <w:r w:rsidRPr="00177522">
        <w:rPr>
          <w:sz w:val="24"/>
          <w:szCs w:val="24"/>
        </w:rPr>
        <w:t>, come un tempo faceva il poliziotto nel tentativo di far cessare un'azione illegale (ne dettava una disciplina già la "Lincoln Law" del 1863, varata nel pieno della guerra civile americana per far fronte alle frodi negli approvvigionamenti). Il profilo su cui il disegno di legge interviene è la protezione del dipendente che segnali illeciti, rispetto a misure discriminatorie o comunque penalizzanti, entro il rapporto di lavoro, pubblico o privato. Tale protezione è prevista da numerosi atti internazionali, come la Convenzione ONU contro la corruzione del 2003 (art. 33), ratificata dall'Italia con la </w:t>
      </w:r>
      <w:hyperlink r:id="rId50" w:history="1">
        <w:r w:rsidRPr="00177522">
          <w:rPr>
            <w:sz w:val="24"/>
            <w:szCs w:val="24"/>
          </w:rPr>
          <w:t>legge n. 116 del 2009</w:t>
        </w:r>
      </w:hyperlink>
      <w:r w:rsidRPr="00177522">
        <w:rPr>
          <w:sz w:val="24"/>
          <w:szCs w:val="24"/>
        </w:rPr>
        <w:t>, e la Convenzione del Consiglio d'Europa sulla corruzione (art. 9), ratificata con </w:t>
      </w:r>
      <w:hyperlink r:id="rId51" w:history="1">
        <w:r w:rsidRPr="00177522">
          <w:rPr>
            <w:sz w:val="24"/>
            <w:szCs w:val="24"/>
          </w:rPr>
          <w:t>legge n. 112 del 2012</w:t>
        </w:r>
      </w:hyperlink>
      <w:r w:rsidRPr="00177522">
        <w:rPr>
          <w:sz w:val="24"/>
          <w:szCs w:val="24"/>
        </w:rPr>
        <w:t>; la necessità di analoga protezione si ritrova nelle raccomandazioni del </w:t>
      </w:r>
      <w:proofErr w:type="spellStart"/>
      <w:r w:rsidRPr="00177522">
        <w:rPr>
          <w:sz w:val="24"/>
          <w:szCs w:val="24"/>
        </w:rPr>
        <w:t>Working</w:t>
      </w:r>
      <w:proofErr w:type="spellEnd"/>
      <w:r w:rsidRPr="00177522">
        <w:rPr>
          <w:sz w:val="24"/>
          <w:szCs w:val="24"/>
        </w:rPr>
        <w:t xml:space="preserve"> </w:t>
      </w:r>
      <w:proofErr w:type="spellStart"/>
      <w:r w:rsidRPr="00177522">
        <w:rPr>
          <w:sz w:val="24"/>
          <w:szCs w:val="24"/>
        </w:rPr>
        <w:t>group</w:t>
      </w:r>
      <w:proofErr w:type="spellEnd"/>
      <w:r w:rsidRPr="00177522">
        <w:rPr>
          <w:sz w:val="24"/>
          <w:szCs w:val="24"/>
        </w:rPr>
        <w:t xml:space="preserve"> on </w:t>
      </w:r>
      <w:proofErr w:type="spellStart"/>
      <w:r w:rsidRPr="00177522">
        <w:rPr>
          <w:sz w:val="24"/>
          <w:szCs w:val="24"/>
        </w:rPr>
        <w:t>bribery</w:t>
      </w:r>
      <w:proofErr w:type="spellEnd"/>
      <w:r w:rsidRPr="00177522">
        <w:rPr>
          <w:sz w:val="24"/>
          <w:szCs w:val="24"/>
        </w:rPr>
        <w:t xml:space="preserve">, incaricato del monitoraggio sull'attuazione della convenzione Ocse del 1997 sulla </w:t>
      </w:r>
      <w:r w:rsidRPr="00177522">
        <w:rPr>
          <w:sz w:val="24"/>
          <w:szCs w:val="24"/>
        </w:rPr>
        <w:lastRenderedPageBreak/>
        <w:t>lotta alla corruzione degli impiegati pubblici nelle operazioni economiche internazionali (ratificata con </w:t>
      </w:r>
      <w:hyperlink r:id="rId52" w:history="1">
        <w:r w:rsidRPr="00177522">
          <w:rPr>
            <w:sz w:val="24"/>
            <w:szCs w:val="24"/>
          </w:rPr>
          <w:t>legge n. 300/2000</w:t>
        </w:r>
      </w:hyperlink>
      <w:r w:rsidRPr="00177522">
        <w:rPr>
          <w:sz w:val="24"/>
          <w:szCs w:val="24"/>
        </w:rPr>
        <w:t>), nelle raccomandazioni del GRECO (il </w:t>
      </w:r>
      <w:proofErr w:type="spellStart"/>
      <w:r w:rsidRPr="00177522">
        <w:rPr>
          <w:sz w:val="24"/>
          <w:szCs w:val="24"/>
        </w:rPr>
        <w:t>Groupe</w:t>
      </w:r>
      <w:proofErr w:type="spellEnd"/>
      <w:r w:rsidRPr="00177522">
        <w:rPr>
          <w:sz w:val="24"/>
          <w:szCs w:val="24"/>
        </w:rPr>
        <w:t xml:space="preserve"> d'</w:t>
      </w:r>
      <w:proofErr w:type="spellStart"/>
      <w:r w:rsidRPr="00177522">
        <w:rPr>
          <w:sz w:val="24"/>
          <w:szCs w:val="24"/>
        </w:rPr>
        <w:t>Etats</w:t>
      </w:r>
      <w:proofErr w:type="spellEnd"/>
      <w:r w:rsidRPr="00177522">
        <w:rPr>
          <w:sz w:val="24"/>
          <w:szCs w:val="24"/>
        </w:rPr>
        <w:t xml:space="preserve"> </w:t>
      </w:r>
      <w:proofErr w:type="spellStart"/>
      <w:r w:rsidRPr="00177522">
        <w:rPr>
          <w:sz w:val="24"/>
          <w:szCs w:val="24"/>
        </w:rPr>
        <w:t>contre</w:t>
      </w:r>
      <w:proofErr w:type="spellEnd"/>
      <w:r w:rsidRPr="00177522">
        <w:rPr>
          <w:sz w:val="24"/>
          <w:szCs w:val="24"/>
        </w:rPr>
        <w:t xml:space="preserve"> la </w:t>
      </w:r>
      <w:proofErr w:type="spellStart"/>
      <w:r w:rsidRPr="00177522">
        <w:rPr>
          <w:sz w:val="24"/>
          <w:szCs w:val="24"/>
        </w:rPr>
        <w:t>corruption</w:t>
      </w:r>
      <w:proofErr w:type="spellEnd"/>
      <w:r w:rsidRPr="00177522">
        <w:rPr>
          <w:sz w:val="24"/>
          <w:szCs w:val="24"/>
        </w:rPr>
        <w:t>) organo del Consiglio d'Europa deputato al controllo dell'adeguamento degli Stati alle misure anti-corruzione; nonché dal G-20 Anti-</w:t>
      </w:r>
      <w:proofErr w:type="spellStart"/>
      <w:r w:rsidRPr="00177522">
        <w:rPr>
          <w:sz w:val="24"/>
          <w:szCs w:val="24"/>
        </w:rPr>
        <w:t>corruption</w:t>
      </w:r>
      <w:proofErr w:type="spellEnd"/>
      <w:r w:rsidRPr="00177522">
        <w:rPr>
          <w:sz w:val="24"/>
          <w:szCs w:val="24"/>
        </w:rPr>
        <w:t xml:space="preserve"> </w:t>
      </w:r>
      <w:proofErr w:type="spellStart"/>
      <w:r w:rsidRPr="00177522">
        <w:rPr>
          <w:sz w:val="24"/>
          <w:szCs w:val="24"/>
        </w:rPr>
        <w:t>working</w:t>
      </w:r>
      <w:proofErr w:type="spellEnd"/>
      <w:r w:rsidRPr="00177522">
        <w:rPr>
          <w:sz w:val="24"/>
          <w:szCs w:val="24"/>
        </w:rPr>
        <w:t xml:space="preserve"> </w:t>
      </w:r>
      <w:proofErr w:type="spellStart"/>
      <w:r w:rsidRPr="00177522">
        <w:rPr>
          <w:sz w:val="24"/>
          <w:szCs w:val="24"/>
        </w:rPr>
        <w:t>group</w:t>
      </w:r>
      <w:proofErr w:type="spellEnd"/>
      <w:r w:rsidRPr="00177522">
        <w:rPr>
          <w:sz w:val="24"/>
          <w:szCs w:val="24"/>
        </w:rPr>
        <w:t>, costituito in ambito Ocse, che ha predisposto i </w:t>
      </w:r>
      <w:proofErr w:type="spellStart"/>
      <w:r w:rsidRPr="00177522">
        <w:rPr>
          <w:sz w:val="24"/>
          <w:szCs w:val="24"/>
        </w:rPr>
        <w:t>Guiding</w:t>
      </w:r>
      <w:proofErr w:type="spellEnd"/>
      <w:r w:rsidRPr="00177522">
        <w:rPr>
          <w:sz w:val="24"/>
          <w:szCs w:val="24"/>
        </w:rPr>
        <w:t xml:space="preserve"> </w:t>
      </w:r>
      <w:proofErr w:type="spellStart"/>
      <w:r w:rsidRPr="00177522">
        <w:rPr>
          <w:sz w:val="24"/>
          <w:szCs w:val="24"/>
        </w:rPr>
        <w:t>principles</w:t>
      </w:r>
      <w:proofErr w:type="spellEnd"/>
      <w:r w:rsidRPr="00177522">
        <w:rPr>
          <w:sz w:val="24"/>
          <w:szCs w:val="24"/>
        </w:rPr>
        <w:t xml:space="preserve"> for </w:t>
      </w:r>
      <w:proofErr w:type="spellStart"/>
      <w:r w:rsidRPr="00177522">
        <w:rPr>
          <w:sz w:val="24"/>
          <w:szCs w:val="24"/>
        </w:rPr>
        <w:t>whistleblower</w:t>
      </w:r>
      <w:proofErr w:type="spellEnd"/>
      <w:r w:rsidRPr="00177522">
        <w:rPr>
          <w:sz w:val="24"/>
          <w:szCs w:val="24"/>
        </w:rPr>
        <w:t xml:space="preserve"> </w:t>
      </w:r>
      <w:proofErr w:type="spellStart"/>
      <w:r w:rsidRPr="00177522">
        <w:rPr>
          <w:sz w:val="24"/>
          <w:szCs w:val="24"/>
        </w:rPr>
        <w:t>protection</w:t>
      </w:r>
      <w:proofErr w:type="spellEnd"/>
      <w:r w:rsidRPr="00177522">
        <w:rPr>
          <w:sz w:val="24"/>
          <w:szCs w:val="24"/>
        </w:rPr>
        <w:t xml:space="preserve"> </w:t>
      </w:r>
      <w:proofErr w:type="spellStart"/>
      <w:r w:rsidRPr="00177522">
        <w:rPr>
          <w:sz w:val="24"/>
          <w:szCs w:val="24"/>
        </w:rPr>
        <w:t>legislation</w:t>
      </w:r>
      <w:proofErr w:type="spellEnd"/>
      <w:r w:rsidRPr="00177522">
        <w:rPr>
          <w:sz w:val="24"/>
          <w:szCs w:val="24"/>
        </w:rPr>
        <w:t>. Nell'ordinamento italiano, la </w:t>
      </w:r>
      <w:hyperlink r:id="rId53" w:history="1">
        <w:r w:rsidRPr="00177522">
          <w:rPr>
            <w:sz w:val="24"/>
            <w:szCs w:val="24"/>
          </w:rPr>
          <w:t>legge n. 190 del 2012</w:t>
        </w:r>
      </w:hyperlink>
      <w:r w:rsidRPr="00177522">
        <w:rPr>
          <w:sz w:val="24"/>
          <w:szCs w:val="24"/>
        </w:rPr>
        <w:t> (recante Disposizioni per la prevenzione e la repressione della corruzione e dell'illegalità nella pubblica amministrazione) ha introdotto - in relazione alla sola pubblica amministrazione - una prima generale disciplina sulla protezione del dipendente che segnala illeciti di cui sia venuto a conoscenza in ragione del suo ruolo di dipendente pubblico. La legge ha, infatti, introdotto nel Testo unico del pubblico impiego (decreto legislativo n. 165 del 2001) l'articolo 54-bis. In argomento, il Piano nazionale anticorruzione (PNA) prevede che le pubbliche amministrazioni sono tenute ad adottare i necessari accorgimenti tecnici affinché trovi attuazione la tutela del dipendente che effettua segnalazioni di cui all'art. 54 bis del d.lgs. n. 165 del 2001. L'adozione delle iniziative necessarie deve essere prevista nell'ambito del Piano triennale di prevenzione della corruzione (PTPC) come intervento da realizzare con tempestività. L'Autorità nazionale anticorruzione, all'esito di una consultazione pubblica conclusasi nel marzo 2015, ha emanato (Determinazione n. 6 del 28 aprile 2015, pubblicata nella Gazzetta Ufficiale del 14 maggio 2015) specifiche </w:t>
      </w:r>
      <w:hyperlink r:id="rId54" w:history="1">
        <w:r w:rsidRPr="00177522">
          <w:rPr>
            <w:sz w:val="24"/>
            <w:szCs w:val="24"/>
          </w:rPr>
          <w:t>Linee guida</w:t>
        </w:r>
      </w:hyperlink>
      <w:r w:rsidRPr="00177522">
        <w:rPr>
          <w:sz w:val="24"/>
          <w:szCs w:val="24"/>
        </w:rPr>
        <w:t xml:space="preserve"> per le pubbliche amministrazioni in merito ai modelli da adottare per la tutela del dipendente pubblico che segnala illeciti. Su un piano più generale, obblighi di segnalazione di reati da parte del pubblico ufficiale che ne sia venuto a conoscenza nell'esercizio o a causa delle sue funzioni sono previsti dall'art. 361 del codice penale: l'omissione o il ritardo di denuncia all'autorità giudiziaria, o ad un'altra autorità che a quella abbia obbligo di riferirne, comporta la pena della multa da 30 a 516 euro; la pena è invece la reclusione fino ad un anno, se il colpevole è un ufficiale o un agente di polizia giudiziaria che ha avuto comunque notizia di un reato del quale doveva fare rapporto. L'articolo 1 della legge, quindi, sostituisce l'articolo 54-bis del Testo unico del pubblico impiego prevedendo, anzitutto, che colui il quale - in buona fede e nell'interesse dell'integrità della pubblica amministrazione - segnali al responsabile della prevenzione della corruzione dell'ente o all'Autorità nazionale anticorruzione ovvero denunci all'autorità giudiziaria ordinaria o contabile le condotte illecite o di abuso di cui sia venuto a conoscenza in ragione del suo rapporto di lavoro, non possa essere - per motivi collegati alla segnalazione - soggetto a sanzioni, licenziato o sottoposto a misure organizzative che abbiano effetto negativo di sorta sulle condizioni di lavoro. L'ambito della segnalazione - comunque sottratta al diritto d'accesso agli atti previsto dalla legge n. 241 del 1990 - risulta il medesimo rispetto a quello di cui al vigente articolo 54-bis  riferendosi a </w:t>
      </w:r>
      <w:r w:rsidRPr="00177522">
        <w:rPr>
          <w:i/>
          <w:sz w:val="24"/>
          <w:szCs w:val="24"/>
        </w:rPr>
        <w:t>"condotte illecite di cui sia venuto a conoscenza</w:t>
      </w:r>
      <w:r w:rsidRPr="00177522">
        <w:rPr>
          <w:sz w:val="24"/>
          <w:szCs w:val="24"/>
        </w:rPr>
        <w:t xml:space="preserve">" il dipendente pubblico. L'adozione eventuale delle misure discriminatorie va comunicata dall'interessato o dai sindacati più rappresentativi all'Autorità nazionale anticorruzione </w:t>
      </w:r>
      <w:r w:rsidRPr="00177522">
        <w:rPr>
          <w:sz w:val="24"/>
          <w:szCs w:val="24"/>
        </w:rPr>
        <w:lastRenderedPageBreak/>
        <w:t xml:space="preserve">(ANAC), la quale a sua volta ne dà comunicazione al Dipartimento della funzione pubblica e agli altri organismi di garanzia, per le determinazioni di competenza. Rispetto al previgente articolo 54-bis, la disciplina si applicherebbe alle segnalazioni fatte dal dipendente pubblico in </w:t>
      </w:r>
      <w:r w:rsidRPr="00177522">
        <w:rPr>
          <w:i/>
          <w:sz w:val="24"/>
          <w:szCs w:val="24"/>
        </w:rPr>
        <w:t>buona fede</w:t>
      </w:r>
      <w:r w:rsidRPr="00177522">
        <w:rPr>
          <w:sz w:val="24"/>
          <w:szCs w:val="24"/>
        </w:rPr>
        <w:t>, ritenendosi tali quelle circostanziate mosse "</w:t>
      </w:r>
      <w:r w:rsidRPr="00177522">
        <w:rPr>
          <w:i/>
          <w:sz w:val="24"/>
          <w:szCs w:val="24"/>
        </w:rPr>
        <w:t>nella ragionevole convinzione, fondata su elementi di fatto</w:t>
      </w:r>
      <w:r w:rsidRPr="00177522">
        <w:rPr>
          <w:sz w:val="24"/>
          <w:szCs w:val="24"/>
        </w:rPr>
        <w:t>", che la condotta illecita si sia verificata. La buona fede è comunque esclusa ove il dipendente abbia agito con colpa grave. Viene sancito il divieto di rivelare l'identità del segnalante l'illecito, oltre che nel procedimento disciplinare, anche in quello penale e contabile. Nel procedimento penale, la segretezza dell'identità è coperta in relazione e nei limiti del segreto degli atti d'indagine di cui all'articolo 329 del codice di procedura penale. Nel processo contabile, l'identità non può essere rivelata fino alla fine della fase istruttoria. Nel procedimento disciplinare, rimane confermato che l'identità del segnalante non può essere rivelata senza il suo consenso (sempre che la contestazione disciplinare sia basata su elementi diversi da quelli su cui si basa la segnalazione); tuttavia, se la contestazione disciplinare sia fondata (anche solo parzialmente) sulla segnalazione, l'identità può essere rivelata dietro consenso del segnalante, diversamente rimanendo inutilizzabile la segnalazione, ai fini del procedimento disciplinare. La scelta di fondo è, ad ogni modo, l'esclusione di segnalazioni in forma anonima. E' confermato che la riservatezza della segnalazione importa la sua sottrazione all'accesso amministrativo quale disciplinato dalla legge n. 241 del 1990.</w:t>
      </w:r>
    </w:p>
    <w:p w:rsidR="008D00DE" w:rsidRPr="00177522" w:rsidRDefault="008D00DE" w:rsidP="00177522">
      <w:pPr>
        <w:numPr>
          <w:ilvl w:val="12"/>
          <w:numId w:val="0"/>
        </w:numPr>
        <w:tabs>
          <w:tab w:val="left" w:pos="0"/>
        </w:tabs>
        <w:spacing w:before="8" w:after="120" w:line="271" w:lineRule="auto"/>
        <w:ind w:right="45" w:firstLine="360"/>
        <w:contextualSpacing/>
        <w:jc w:val="both"/>
        <w:rPr>
          <w:sz w:val="24"/>
          <w:szCs w:val="24"/>
        </w:rPr>
      </w:pPr>
      <w:r w:rsidRPr="00177522">
        <w:rPr>
          <w:sz w:val="24"/>
          <w:szCs w:val="24"/>
        </w:rPr>
        <w:t>A tutela dell’istituto, vengono per la prima volta introdotti meccanismi sanzionatori:</w:t>
      </w:r>
    </w:p>
    <w:p w:rsidR="008D00DE" w:rsidRPr="00177522" w:rsidRDefault="008D00DE" w:rsidP="00177522">
      <w:pPr>
        <w:numPr>
          <w:ilvl w:val="0"/>
          <w:numId w:val="42"/>
        </w:numPr>
        <w:tabs>
          <w:tab w:val="left" w:pos="0"/>
        </w:tabs>
        <w:overflowPunct/>
        <w:autoSpaceDE/>
        <w:autoSpaceDN/>
        <w:adjustRightInd/>
        <w:spacing w:before="8" w:after="120" w:line="271" w:lineRule="auto"/>
        <w:ind w:right="45"/>
        <w:contextualSpacing/>
        <w:jc w:val="both"/>
        <w:textAlignment w:val="auto"/>
        <w:rPr>
          <w:sz w:val="24"/>
          <w:szCs w:val="24"/>
        </w:rPr>
      </w:pPr>
      <w:r w:rsidRPr="00177522">
        <w:rPr>
          <w:sz w:val="24"/>
          <w:szCs w:val="24"/>
        </w:rPr>
        <w:t>qualora venga accertata, nell'ambito dell'istruttoria condotta dall'ANAC, l'adozione di misure discriminatorie da parte dell'ente, fermi restando gli altri profili di responsabilità, l'ANAC applica al responsabile che abbia adottato tale misura una sanzione amministrativa pecuniaria, da 5.000 a 30.000 euro.</w:t>
      </w:r>
    </w:p>
    <w:p w:rsidR="008D00DE" w:rsidRPr="00177522" w:rsidRDefault="008D00DE" w:rsidP="00177522">
      <w:pPr>
        <w:numPr>
          <w:ilvl w:val="0"/>
          <w:numId w:val="42"/>
        </w:numPr>
        <w:tabs>
          <w:tab w:val="left" w:pos="0"/>
        </w:tabs>
        <w:overflowPunct/>
        <w:autoSpaceDE/>
        <w:autoSpaceDN/>
        <w:adjustRightInd/>
        <w:spacing w:before="8" w:after="120" w:line="271" w:lineRule="auto"/>
        <w:ind w:right="45"/>
        <w:contextualSpacing/>
        <w:jc w:val="both"/>
        <w:textAlignment w:val="auto"/>
        <w:rPr>
          <w:sz w:val="24"/>
          <w:szCs w:val="24"/>
        </w:rPr>
      </w:pPr>
      <w:r w:rsidRPr="00177522">
        <w:rPr>
          <w:sz w:val="24"/>
          <w:szCs w:val="24"/>
        </w:rPr>
        <w:t>qualora venga accertata l'assenza ovvero la adozione di procedure per l'inoltro e la gestione delle segnalazioni non conformi alla garanzia di riservatezza del segnalante, l'ANAC applica al responsabile la sanzione amministrativa pecuniaria da 5.000 a 20.000 euro.</w:t>
      </w:r>
    </w:p>
    <w:p w:rsidR="008D00DE" w:rsidRPr="00177522" w:rsidRDefault="008D00DE" w:rsidP="00177522">
      <w:pPr>
        <w:numPr>
          <w:ilvl w:val="0"/>
          <w:numId w:val="42"/>
        </w:numPr>
        <w:tabs>
          <w:tab w:val="left" w:pos="0"/>
        </w:tabs>
        <w:overflowPunct/>
        <w:autoSpaceDE/>
        <w:autoSpaceDN/>
        <w:adjustRightInd/>
        <w:spacing w:before="8" w:after="120" w:line="271" w:lineRule="auto"/>
        <w:ind w:right="45"/>
        <w:contextualSpacing/>
        <w:jc w:val="both"/>
        <w:textAlignment w:val="auto"/>
        <w:rPr>
          <w:sz w:val="24"/>
          <w:szCs w:val="24"/>
        </w:rPr>
      </w:pPr>
      <w:r w:rsidRPr="00177522">
        <w:rPr>
          <w:sz w:val="24"/>
          <w:szCs w:val="24"/>
        </w:rPr>
        <w:t>qualora venga accertato il mancato svolgimento da parte del responsabile di attività di verifica e analisi delle segnalazioni ricevute, si applica al responsabile la sanzione amministrativa pecuniaria da 10.000 a 50.000 euro.</w:t>
      </w:r>
    </w:p>
    <w:p w:rsidR="008D00DE" w:rsidRPr="00177522" w:rsidRDefault="008D00DE" w:rsidP="00177522">
      <w:pPr>
        <w:numPr>
          <w:ilvl w:val="12"/>
          <w:numId w:val="0"/>
        </w:numPr>
        <w:tabs>
          <w:tab w:val="left" w:pos="0"/>
        </w:tabs>
        <w:spacing w:before="8" w:after="120" w:line="271" w:lineRule="auto"/>
        <w:ind w:right="45" w:firstLine="360"/>
        <w:contextualSpacing/>
        <w:jc w:val="both"/>
        <w:rPr>
          <w:rFonts w:eastAsia="MS Mincho"/>
          <w:sz w:val="24"/>
          <w:szCs w:val="24"/>
          <w:lang w:eastAsia="ja-JP"/>
        </w:rPr>
      </w:pPr>
      <w:r w:rsidRPr="00177522">
        <w:rPr>
          <w:sz w:val="24"/>
          <w:szCs w:val="24"/>
        </w:rPr>
        <w:t xml:space="preserve">Secondo cui le nuove disposizioni, poi, non si applicano alle segnalazioni che costituiscano reati di calunnia o diffamazione o comunque reati commessi con la denuncia, accertati anche solo da sentenza di condanna in primo grado. </w:t>
      </w:r>
      <w:r w:rsidRPr="00177522">
        <w:rPr>
          <w:rFonts w:eastAsia="MS Mincho"/>
          <w:sz w:val="24"/>
          <w:szCs w:val="24"/>
          <w:lang w:eastAsia="ja-JP"/>
        </w:rPr>
        <w:t xml:space="preserve">Fin dal 2014, al fine di predisporre le attività necessarie a rendere fattiva la tutela del dipendente pubblico che denuncia all’autorità giudiziaria o alla Corte dei conti, ovvero riferisce al proprio superiore gerarchico o al Responsabile della prevenzione della corruzione e della trasparenza condotte illecite di cui sia venuto a conoscenza in ragione del rapporto di lavoro, indicazioni sul funzionamento dell’istituto e l’indirizzo di casella di posta </w:t>
      </w:r>
      <w:r w:rsidRPr="00177522">
        <w:rPr>
          <w:rFonts w:eastAsia="MS Mincho"/>
          <w:sz w:val="24"/>
          <w:szCs w:val="24"/>
          <w:lang w:eastAsia="ja-JP"/>
        </w:rPr>
        <w:lastRenderedPageBreak/>
        <w:t xml:space="preserve">istituzionale sono state pubblica sulla rete intranet. (nota </w:t>
      </w:r>
      <w:proofErr w:type="spellStart"/>
      <w:r w:rsidRPr="00177522">
        <w:rPr>
          <w:rFonts w:eastAsia="MS Mincho"/>
          <w:sz w:val="24"/>
          <w:szCs w:val="24"/>
          <w:lang w:eastAsia="ja-JP"/>
        </w:rPr>
        <w:t>prot</w:t>
      </w:r>
      <w:proofErr w:type="spellEnd"/>
      <w:r w:rsidRPr="00177522">
        <w:rPr>
          <w:rFonts w:eastAsia="MS Mincho"/>
          <w:sz w:val="24"/>
          <w:szCs w:val="24"/>
          <w:lang w:eastAsia="ja-JP"/>
        </w:rPr>
        <w:t>. 917 del 4 marzo 2014). L’accesso a tale casella di posta, appositamente creata anche per chi volesse informare il Responsabile della prevenzione della corruzione e della trasparenza al fine di permettergli la vigilanza sulla corretta esecuzione del PTPCT, è affidata allo Staff del Responsabile della prevenzione della corruzione e della trasparenza, dipendenti individuati come “</w:t>
      </w:r>
      <w:r w:rsidRPr="00177522">
        <w:rPr>
          <w:rFonts w:eastAsia="MS Mincho"/>
          <w:i/>
          <w:sz w:val="24"/>
          <w:szCs w:val="24"/>
          <w:lang w:eastAsia="ja-JP"/>
        </w:rPr>
        <w:t>incaricati del trattamento dei dati personali</w:t>
      </w:r>
      <w:r w:rsidRPr="00177522">
        <w:rPr>
          <w:rFonts w:eastAsia="MS Mincho"/>
          <w:sz w:val="24"/>
          <w:szCs w:val="24"/>
          <w:lang w:eastAsia="ja-JP"/>
        </w:rPr>
        <w:t>” secondo le disposizioni del Codice in materia di protezione dei dati personali, ciò in linea con la riservatezza che connota la gestione di tale canale differenziato di comunicazione con il Responsabile. Nel corso del prossimo triennio, compatibilmente con le risorse finanziarie a disposizione, potrà avviarsi lo studio e l’implementazione di un sistema informatico di acquisizione delle segnalazioni che consenta l’effettivo anonimato della segnalazione stessa. Il dipendente che intende segnalare condotte illecite di cui sia venuto a conoscenza in ragione del proprio lavoro, può, oltre a segnalare l’illecito all’ANAC e alle diverse autorità giudiziarie, inoltrare la segnalazione al Responsabile della prevenzione della corruzione e della trasparenza per le istituzioni scolastiche della regione BASILICATA utilizzando la casella di posta elettronica</w:t>
      </w:r>
      <w:r w:rsidR="00AF3CAF">
        <w:rPr>
          <w:rFonts w:eastAsia="MS Mincho"/>
          <w:sz w:val="24"/>
          <w:szCs w:val="24"/>
          <w:lang w:eastAsia="ja-JP"/>
        </w:rPr>
        <w:t xml:space="preserve"> </w:t>
      </w:r>
      <w:hyperlink r:id="rId55" w:history="1">
        <w:r w:rsidR="00AF3CAF" w:rsidRPr="00F84B96">
          <w:rPr>
            <w:rStyle w:val="Collegamentoipertestuale"/>
            <w:rFonts w:eastAsia="MS Mincho"/>
            <w:sz w:val="24"/>
            <w:szCs w:val="24"/>
            <w:lang w:eastAsia="ja-JP"/>
          </w:rPr>
          <w:t>prevenzionecorruzionebasilicata@istruzione.it</w:t>
        </w:r>
      </w:hyperlink>
      <w:r w:rsidR="00AF3CAF">
        <w:rPr>
          <w:rFonts w:eastAsia="MS Mincho"/>
          <w:sz w:val="24"/>
          <w:szCs w:val="24"/>
          <w:lang w:eastAsia="ja-JP"/>
        </w:rPr>
        <w:t xml:space="preserve"> </w:t>
      </w:r>
      <w:r w:rsidRPr="00177522">
        <w:rPr>
          <w:rFonts w:eastAsia="MS Mincho"/>
          <w:sz w:val="24"/>
          <w:szCs w:val="24"/>
          <w:lang w:eastAsia="ja-JP"/>
        </w:rPr>
        <w:t xml:space="preserve"> </w:t>
      </w:r>
      <w:r w:rsidR="00AF3CAF">
        <w:rPr>
          <w:rFonts w:eastAsia="MS Mincho"/>
          <w:sz w:val="24"/>
          <w:szCs w:val="24"/>
          <w:lang w:eastAsia="ja-JP"/>
        </w:rPr>
        <w:t>(di imminente attivazione).</w:t>
      </w:r>
      <w:r w:rsidRPr="00177522">
        <w:rPr>
          <w:rFonts w:eastAsia="MS Mincho"/>
          <w:sz w:val="24"/>
          <w:szCs w:val="24"/>
          <w:lang w:eastAsia="ja-JP"/>
        </w:rPr>
        <w:t xml:space="preserve"> L’accesso a tale casella di posta, appositamente creata anche per chi volesse informare il Responsabile della prevenzione della corruzione al fine di permettergli la vigilanza sulla corretta esecuzione del PTPCT, è affidata allo Staff del Responsabile della prevenzione della corruzione, dipendenti individuati come “incaricati del trattamento dei dati personali” secondo le disposizioni del Codice in materia di protezione dei dati personali, ciò in linea con la riservatezza che connota la gestione di tale canale differenziato di comunicazione con il Responsabile.</w:t>
      </w:r>
    </w:p>
    <w:p w:rsidR="008D00DE" w:rsidRPr="00177522" w:rsidRDefault="008D00DE" w:rsidP="00177522">
      <w:pPr>
        <w:spacing w:before="8" w:line="271" w:lineRule="auto"/>
        <w:ind w:left="720"/>
        <w:jc w:val="both"/>
        <w:rPr>
          <w:rFonts w:ascii="Bookman Old Style" w:hAnsi="Bookman Old Style"/>
          <w:bCs/>
          <w:color w:val="000000"/>
          <w:kern w:val="36"/>
          <w:sz w:val="24"/>
          <w:szCs w:val="24"/>
        </w:rPr>
      </w:pPr>
    </w:p>
    <w:p w:rsidR="008D00DE" w:rsidRPr="00177522" w:rsidRDefault="008D00DE" w:rsidP="00177522">
      <w:pPr>
        <w:spacing w:before="8" w:line="271" w:lineRule="auto"/>
        <w:ind w:left="720"/>
        <w:jc w:val="both"/>
        <w:rPr>
          <w:rFonts w:ascii="Bookman Old Style" w:hAnsi="Bookman Old Style"/>
          <w:bCs/>
          <w:color w:val="000000"/>
          <w:kern w:val="36"/>
          <w:sz w:val="24"/>
          <w:szCs w:val="24"/>
        </w:rPr>
      </w:pPr>
    </w:p>
    <w:p w:rsidR="008D00DE" w:rsidRPr="00AE737C" w:rsidRDefault="008D00DE" w:rsidP="008D00DE">
      <w:pPr>
        <w:ind w:left="720"/>
        <w:jc w:val="both"/>
        <w:rPr>
          <w:rFonts w:ascii="Bookman Old Style" w:hAnsi="Bookman Old Style"/>
          <w:bCs/>
          <w:color w:val="000000"/>
          <w:kern w:val="36"/>
        </w:rPr>
      </w:pPr>
    </w:p>
    <w:p w:rsidR="006B7FFE" w:rsidRPr="00296728" w:rsidRDefault="006B7FFE" w:rsidP="00F049FC">
      <w:pPr>
        <w:pStyle w:val="Titolo2"/>
        <w:numPr>
          <w:ilvl w:val="1"/>
          <w:numId w:val="41"/>
        </w:numPr>
        <w:rPr>
          <w:lang w:eastAsia="ar-SA"/>
        </w:rPr>
      </w:pPr>
      <w:bookmarkStart w:id="58" w:name="_Toc451242539"/>
      <w:r w:rsidRPr="00296728">
        <w:rPr>
          <w:lang w:eastAsia="ar-SA"/>
        </w:rPr>
        <w:t>Formazione in tema di anticorruzione</w:t>
      </w:r>
      <w:bookmarkEnd w:id="58"/>
    </w:p>
    <w:p w:rsidR="006B7FFE" w:rsidRDefault="004B492B" w:rsidP="007F3A49">
      <w:pPr>
        <w:suppressAutoHyphens/>
        <w:overflowPunct/>
        <w:autoSpaceDE/>
        <w:autoSpaceDN/>
        <w:adjustRightInd/>
        <w:spacing w:before="120"/>
        <w:jc w:val="both"/>
        <w:textAlignment w:val="auto"/>
        <w:rPr>
          <w:sz w:val="24"/>
          <w:szCs w:val="24"/>
          <w:lang w:eastAsia="ar-SA"/>
        </w:rPr>
      </w:pPr>
      <w:r w:rsidRPr="004B492B">
        <w:rPr>
          <w:sz w:val="24"/>
          <w:szCs w:val="24"/>
          <w:lang w:eastAsia="ar-SA"/>
        </w:rPr>
        <w:t xml:space="preserve">La centralità della formazione è affermata già nella l. 190/2012 (art. 1, co. 5, </w:t>
      </w:r>
      <w:proofErr w:type="spellStart"/>
      <w:r w:rsidRPr="004B492B">
        <w:rPr>
          <w:sz w:val="24"/>
          <w:szCs w:val="24"/>
          <w:lang w:eastAsia="ar-SA"/>
        </w:rPr>
        <w:t>lett</w:t>
      </w:r>
      <w:proofErr w:type="spellEnd"/>
      <w:r w:rsidRPr="004B492B">
        <w:rPr>
          <w:sz w:val="24"/>
          <w:szCs w:val="24"/>
          <w:lang w:eastAsia="ar-SA"/>
        </w:rPr>
        <w:t xml:space="preserve">. b); co. 9, </w:t>
      </w:r>
      <w:proofErr w:type="spellStart"/>
      <w:r w:rsidRPr="004B492B">
        <w:rPr>
          <w:sz w:val="24"/>
          <w:szCs w:val="24"/>
          <w:lang w:eastAsia="ar-SA"/>
        </w:rPr>
        <w:t>lett</w:t>
      </w:r>
      <w:proofErr w:type="spellEnd"/>
      <w:r w:rsidRPr="004B492B">
        <w:rPr>
          <w:sz w:val="24"/>
          <w:szCs w:val="24"/>
          <w:lang w:eastAsia="ar-SA"/>
        </w:rPr>
        <w:t>. b); co. 11).</w:t>
      </w:r>
      <w:r>
        <w:rPr>
          <w:sz w:val="24"/>
          <w:szCs w:val="24"/>
          <w:lang w:eastAsia="ar-SA"/>
        </w:rPr>
        <w:t xml:space="preserve"> </w:t>
      </w:r>
      <w:r w:rsidRPr="004B492B">
        <w:rPr>
          <w:sz w:val="24"/>
          <w:szCs w:val="24"/>
          <w:lang w:eastAsia="ar-SA"/>
        </w:rPr>
        <w:t xml:space="preserve"> La formazione, infatti, riveste nel descritto contesto un ruolo ben definito  nelle specifiche finalità da perseguire, sia di livello generale, per l’aggiornamento contenutistico e di approccio valoriale di tutti i dipendenti, sia di livello specifico,  per una formazione, rivolta al responsabile della prevenzione, ai referenti, ai componenti degli organismi di controllo,  ai dirigenti ed ai funzionari addetti alle aree a rischio,  i cui  temi principali, concernenti politiche, programmi e strumenti utilizzati per la prevenzione, siano strettamente correlati al ruolo is</w:t>
      </w:r>
      <w:r w:rsidR="007F3A49">
        <w:rPr>
          <w:sz w:val="24"/>
          <w:szCs w:val="24"/>
          <w:lang w:eastAsia="ar-SA"/>
        </w:rPr>
        <w:t>tituzionale svolto dai medesimi.</w:t>
      </w:r>
    </w:p>
    <w:p w:rsidR="004C09CB" w:rsidRDefault="004C09CB" w:rsidP="007F3A49">
      <w:pPr>
        <w:suppressAutoHyphens/>
        <w:overflowPunct/>
        <w:autoSpaceDE/>
        <w:autoSpaceDN/>
        <w:adjustRightInd/>
        <w:spacing w:before="120"/>
        <w:jc w:val="both"/>
        <w:textAlignment w:val="auto"/>
        <w:rPr>
          <w:sz w:val="24"/>
          <w:szCs w:val="24"/>
          <w:lang w:eastAsia="ar-SA"/>
        </w:rPr>
      </w:pPr>
    </w:p>
    <w:p w:rsidR="004C09CB" w:rsidRPr="004C09CB" w:rsidRDefault="004C09CB" w:rsidP="004C09CB">
      <w:pPr>
        <w:pBdr>
          <w:top w:val="single" w:sz="4" w:space="1" w:color="auto"/>
          <w:left w:val="single" w:sz="4" w:space="4" w:color="auto"/>
          <w:bottom w:val="single" w:sz="4" w:space="1" w:color="auto"/>
          <w:right w:val="single" w:sz="4" w:space="31" w:color="auto"/>
        </w:pBdr>
        <w:suppressAutoHyphens/>
        <w:overflowPunct/>
        <w:autoSpaceDE/>
        <w:autoSpaceDN/>
        <w:adjustRightInd/>
        <w:spacing w:before="120"/>
        <w:jc w:val="both"/>
        <w:textAlignment w:val="auto"/>
        <w:rPr>
          <w:sz w:val="24"/>
          <w:szCs w:val="24"/>
          <w:lang w:eastAsia="ar-SA"/>
        </w:rPr>
      </w:pPr>
      <w:r w:rsidRPr="004C09CB">
        <w:rPr>
          <w:sz w:val="24"/>
          <w:szCs w:val="24"/>
          <w:lang w:eastAsia="ar-SA"/>
        </w:rPr>
        <w:t xml:space="preserve">Nell’ambito della conferenza di servizi appositamente convocata, verranno individuate le priorità formative in materia di prevenzione della corruzione tendo conto che essa  deve riguardare, con </w:t>
      </w:r>
      <w:r w:rsidRPr="004C09CB">
        <w:rPr>
          <w:sz w:val="24"/>
          <w:szCs w:val="24"/>
          <w:lang w:eastAsia="ar-SA"/>
        </w:rPr>
        <w:lastRenderedPageBreak/>
        <w:t>approcci differenziati, tutti i soggetti che partecipano, a vario titolo, alla formazione e attuazione delle misure: RPC, referenti, dipendenti dell’istituzione scolastica. Con riferimento poi ai temi da trattare la formazione deve riguardare, anche in modo specialistico, tutte le diverse fasi della gestione del rischio: l’analisi di contesto, esterno e interno; la mappatura dei processi; l’individuazione e la valutazione del rischio; l’identificazione delle misure; i profili relativi alle diverse tipologie di misure (ad es. come si illustrerà di seguito, controlli, semplificazioni procedimentali, riorganizzazioni degli uffici, trasparenza).</w:t>
      </w:r>
    </w:p>
    <w:p w:rsidR="004C09CB" w:rsidRPr="004C09CB" w:rsidRDefault="004C09CB" w:rsidP="004C09CB">
      <w:pPr>
        <w:pBdr>
          <w:top w:val="single" w:sz="4" w:space="1" w:color="auto"/>
          <w:left w:val="single" w:sz="4" w:space="4" w:color="auto"/>
          <w:bottom w:val="single" w:sz="4" w:space="1" w:color="auto"/>
          <w:right w:val="single" w:sz="4" w:space="31" w:color="auto"/>
        </w:pBdr>
        <w:suppressAutoHyphens/>
        <w:overflowPunct/>
        <w:autoSpaceDE/>
        <w:autoSpaceDN/>
        <w:adjustRightInd/>
        <w:spacing w:before="120"/>
        <w:jc w:val="both"/>
        <w:textAlignment w:val="auto"/>
        <w:rPr>
          <w:sz w:val="24"/>
          <w:szCs w:val="24"/>
          <w:lang w:eastAsia="ar-SA"/>
        </w:rPr>
      </w:pPr>
      <w:r w:rsidRPr="004C09CB">
        <w:rPr>
          <w:sz w:val="24"/>
          <w:szCs w:val="24"/>
          <w:lang w:eastAsia="ar-SA"/>
        </w:rPr>
        <w:t>Effettata l’analisi del fabbisogno formativo questa verrà rappresentata dal RPC al competente ufficio Ministeriale che provvederà alle successive fasi di progettazione e attuazione uniformemente sull’intero territorio nazionale</w:t>
      </w:r>
    </w:p>
    <w:p w:rsidR="004C09CB" w:rsidRDefault="004C09CB" w:rsidP="007F3A49">
      <w:pPr>
        <w:suppressAutoHyphens/>
        <w:overflowPunct/>
        <w:autoSpaceDE/>
        <w:autoSpaceDN/>
        <w:adjustRightInd/>
        <w:spacing w:before="120"/>
        <w:jc w:val="both"/>
        <w:textAlignment w:val="auto"/>
        <w:rPr>
          <w:sz w:val="24"/>
          <w:szCs w:val="24"/>
          <w:lang w:eastAsia="ar-SA"/>
        </w:rPr>
      </w:pPr>
    </w:p>
    <w:p w:rsidR="004B492B" w:rsidRDefault="004B492B" w:rsidP="004B492B">
      <w:pPr>
        <w:rPr>
          <w:lang w:eastAsia="ar-SA"/>
        </w:rPr>
      </w:pPr>
    </w:p>
    <w:p w:rsidR="009B3E99" w:rsidRDefault="009B3E99" w:rsidP="009B3E99">
      <w:pPr>
        <w:pStyle w:val="Titolo2"/>
        <w:numPr>
          <w:ilvl w:val="0"/>
          <w:numId w:val="0"/>
        </w:numPr>
        <w:ind w:left="576"/>
        <w:rPr>
          <w:lang w:eastAsia="ar-SA"/>
        </w:rPr>
      </w:pPr>
      <w:bookmarkStart w:id="59" w:name="_Toc451242540"/>
    </w:p>
    <w:p w:rsidR="004B492B" w:rsidRDefault="004B492B" w:rsidP="00F049FC">
      <w:pPr>
        <w:pStyle w:val="Titolo2"/>
        <w:numPr>
          <w:ilvl w:val="1"/>
          <w:numId w:val="41"/>
        </w:numPr>
        <w:ind w:left="0" w:firstLine="0"/>
        <w:rPr>
          <w:lang w:eastAsia="ar-SA"/>
        </w:rPr>
      </w:pPr>
      <w:r>
        <w:rPr>
          <w:lang w:eastAsia="ar-SA"/>
        </w:rPr>
        <w:t>Protocolli afferenti l’area di “Affidamento di lavori, servizi e forniture”</w:t>
      </w:r>
      <w:bookmarkEnd w:id="59"/>
      <w:r>
        <w:rPr>
          <w:lang w:eastAsia="ar-SA"/>
        </w:rPr>
        <w:t xml:space="preserve"> </w:t>
      </w:r>
    </w:p>
    <w:p w:rsidR="009B3E99" w:rsidRPr="009B3E99" w:rsidRDefault="009B3E99" w:rsidP="009B3E99">
      <w:pPr>
        <w:rPr>
          <w:lang w:eastAsia="ar-SA"/>
        </w:rPr>
      </w:pPr>
    </w:p>
    <w:p w:rsidR="004B492B" w:rsidRP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 xml:space="preserve">Poiché l’acquisizione di beni e servizi deve rispondere alle esigenze obiettive, la determinazione dell’oggetto dell’affidamento deve avvenire in modo da evitare che vengano poste in essere attività finalizzate ad avvantaggiare alcuni dei partecipanti alla procedura di affidamento. Nella determinazione dell’oggetto del contratto da affidare, le competenti funzioni sono obbligate ad adottare criteri il più  possibile oggettivi, standardizzati,  predeterminati e, comunque legati alle effettive esigenze delle Istituzioni scolastiche. </w:t>
      </w:r>
    </w:p>
    <w:p w:rsidR="004B492B" w:rsidRP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Ciò premesso, una specifica misura in materia di “Affidamento di lavori, servizi e forniture” è la previsione di appositi patti d’integrità per l’affidamento di commesse. Negli avvisi, bandi di gara e/o lettere di invito dovrà essere esplicitata una apposita clausola di salvaguardia in base alla quale il mancato rispetto del patto di integrità dia luogo all'esclusione dalla gara e alla risoluzione del contratto.</w:t>
      </w:r>
    </w:p>
    <w:p w:rsidR="004B492B" w:rsidRP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Tali patti d’integrità prevedono per i partecipanti alla gara di  conformare i propri comportamenti ai principi di lealtà, trasparenza e correttezza, nonché l’espresso impegno al rispetto delle regole di prevenzione della corruzione, ovvero di non offrire, accettare o richiedere somme di denaro o qualsiasi altra ricompensa, vantaggio o beneficio, sia direttamente che indirettamente, al fine dell’assegnazione del contratto e/o al fine di distorcerne la relativa corretta esecuzione della gara stessa.</w:t>
      </w:r>
    </w:p>
    <w:p w:rsidR="004B492B" w:rsidRP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 xml:space="preserve">I patti di integrità sono uno strumento utile per contrastare la collusione e la corruzione nei contratti pubblici in cui la parte pubblica si impegna alla trasparenza e correttezza per il contrasto alla corruzione e il privato al rispetto di obblighi di comportamento lecito ed integro improntato a lealtà correttezza, sia nei confronti della parte pubblica che nei confronti degli altri operatori privati coinvolti nella selezione. I patti, infatti, non si limitano ad esplicitare e chiarire i principi e le </w:t>
      </w:r>
      <w:r w:rsidRPr="004B492B">
        <w:rPr>
          <w:sz w:val="24"/>
          <w:szCs w:val="24"/>
          <w:lang w:eastAsia="ar-SA"/>
        </w:rPr>
        <w:lastRenderedPageBreak/>
        <w:t>disposizioni del Codice degli appalti ma specificano obblighi ulteriori di correttezza. L’obiettivo di questo strumento, infatti, è il coinvolgimento degli operatori economici per garantire l’integrità in ogni fase della gestione del contratto pubblico.</w:t>
      </w:r>
    </w:p>
    <w:p w:rsidR="004B492B" w:rsidRP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 xml:space="preserve">Il patto  d’integrità è pubblicato sul sito istituzionale nella sezione “amministrazione trasparente” sotto sezione “altri contenuti – corruzione”, e utilizzato per ogni procedura di gara per l’acquisto di beni e servizi (ivi comprese le procedure di cottimo fiduciario, gli affidamenti diretti, le procedure negoziate ex articolo 57 del D. </w:t>
      </w:r>
      <w:proofErr w:type="spellStart"/>
      <w:r w:rsidRPr="004B492B">
        <w:rPr>
          <w:sz w:val="24"/>
          <w:szCs w:val="24"/>
          <w:lang w:eastAsia="ar-SA"/>
        </w:rPr>
        <w:t>Lgs</w:t>
      </w:r>
      <w:proofErr w:type="spellEnd"/>
      <w:r w:rsidRPr="004B492B">
        <w:rPr>
          <w:sz w:val="24"/>
          <w:szCs w:val="24"/>
          <w:lang w:eastAsia="ar-SA"/>
        </w:rPr>
        <w:t xml:space="preserve">. 163/2006, le procedure sotto – soglia attivate tramite mercato elettronico oltre che per l’adesione alle convenzioni </w:t>
      </w:r>
      <w:proofErr w:type="spellStart"/>
      <w:r w:rsidRPr="004B492B">
        <w:rPr>
          <w:sz w:val="24"/>
          <w:szCs w:val="24"/>
          <w:lang w:eastAsia="ar-SA"/>
        </w:rPr>
        <w:t>Consip</w:t>
      </w:r>
      <w:proofErr w:type="spellEnd"/>
      <w:r w:rsidRPr="004B492B">
        <w:rPr>
          <w:sz w:val="24"/>
          <w:szCs w:val="24"/>
          <w:lang w:eastAsia="ar-SA"/>
        </w:rPr>
        <w:t>) e per gli affidamenti di lavori pubblici.</w:t>
      </w:r>
    </w:p>
    <w:p w:rsidR="004B492B" w:rsidRP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Tutte le imprese offerenti o invitate dovranno sottoscrivere i documenti di cui sopra, pena esclusione dalla partecipazione alla procedura di gara relativa.</w:t>
      </w:r>
    </w:p>
    <w:p w:rsidR="009B3E99"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Analogamente il patto d’integrità dovrà far parte dei documenti allegati ai contratti e ai buoni d’ordine.</w:t>
      </w:r>
    </w:p>
    <w:p w:rsidR="004B492B" w:rsidRDefault="004B492B" w:rsidP="004B492B">
      <w:pPr>
        <w:suppressAutoHyphens/>
        <w:overflowPunct/>
        <w:autoSpaceDE/>
        <w:autoSpaceDN/>
        <w:adjustRightInd/>
        <w:spacing w:before="120"/>
        <w:jc w:val="both"/>
        <w:textAlignment w:val="auto"/>
        <w:rPr>
          <w:sz w:val="24"/>
          <w:szCs w:val="24"/>
          <w:lang w:eastAsia="ar-SA"/>
        </w:rPr>
      </w:pPr>
      <w:r w:rsidRPr="004B492B">
        <w:rPr>
          <w:sz w:val="24"/>
          <w:szCs w:val="24"/>
          <w:lang w:eastAsia="ar-SA"/>
        </w:rPr>
        <w:t>Negli avvisi, nei bandi di gara e nelle lettere di invito  sarà inserita la clausola di salvaguardia in base alla quale il mancato rispetto del patto di integrità che si dovrà aver cura di richiamare o allegare dà luogo all’esclusione dalla gara e alla risoluzione del contratto.</w:t>
      </w:r>
    </w:p>
    <w:p w:rsidR="009B3E99" w:rsidRDefault="009B3E99" w:rsidP="004B492B">
      <w:pPr>
        <w:suppressAutoHyphens/>
        <w:overflowPunct/>
        <w:autoSpaceDE/>
        <w:autoSpaceDN/>
        <w:adjustRightInd/>
        <w:spacing w:before="120"/>
        <w:jc w:val="both"/>
        <w:textAlignment w:val="auto"/>
        <w:rPr>
          <w:sz w:val="24"/>
          <w:szCs w:val="24"/>
          <w:lang w:eastAsia="ar-SA"/>
        </w:rPr>
      </w:pPr>
    </w:p>
    <w:p w:rsidR="006B7FFE" w:rsidRDefault="006B7FFE" w:rsidP="00F049FC">
      <w:pPr>
        <w:pStyle w:val="Titolo2"/>
        <w:numPr>
          <w:ilvl w:val="1"/>
          <w:numId w:val="41"/>
        </w:numPr>
        <w:ind w:left="0" w:firstLine="0"/>
        <w:jc w:val="both"/>
        <w:rPr>
          <w:lang w:eastAsia="ar-SA"/>
        </w:rPr>
      </w:pPr>
      <w:bookmarkStart w:id="60" w:name="_Toc451242541"/>
      <w:r w:rsidRPr="006B7FFE">
        <w:rPr>
          <w:lang w:eastAsia="ar-SA"/>
        </w:rPr>
        <w:t xml:space="preserve">Realizzazione del sistema di monitoraggio del rispetto dei termini, previsti dalla legge o dal regolamento, per la conclusione dei procedimenti </w:t>
      </w:r>
      <w:bookmarkEnd w:id="60"/>
    </w:p>
    <w:p w:rsidR="009B3E99" w:rsidRPr="009B3E99" w:rsidRDefault="009B3E99" w:rsidP="009B3E99">
      <w:pPr>
        <w:rPr>
          <w:lang w:eastAsia="ar-SA"/>
        </w:rPr>
      </w:pPr>
    </w:p>
    <w:p w:rsidR="00FC2BE8" w:rsidRDefault="00FC2BE8" w:rsidP="00FC2BE8">
      <w:pPr>
        <w:suppressAutoHyphens/>
        <w:overflowPunct/>
        <w:autoSpaceDE/>
        <w:autoSpaceDN/>
        <w:adjustRightInd/>
        <w:spacing w:before="120"/>
        <w:jc w:val="both"/>
        <w:textAlignment w:val="auto"/>
        <w:rPr>
          <w:sz w:val="24"/>
          <w:szCs w:val="24"/>
          <w:lang w:eastAsia="ar-SA"/>
        </w:rPr>
      </w:pPr>
      <w:r w:rsidRPr="00FC2BE8">
        <w:rPr>
          <w:sz w:val="24"/>
          <w:szCs w:val="24"/>
          <w:lang w:eastAsia="ar-SA"/>
        </w:rPr>
        <w:t>Con la legge 190/2012, la trasparenza dell’attività amministrativa costituisce livello essenziale delle prestazioni concernenti i diritti sociali e civili ai sensi dell’articolo 117, secondo comma, della Costituzione, e, secondo quanto previsto dal D.lgs. 33/2013, è assicurata, tra l’altro, attraverso la pubblicazione nel sito web istituzionale delle informazioni relative ai procedimenti amministrativi, secondo criteri di facile accessibilità, nel rispetto delle disposizioni in materia di materia di segreto si Stato, segreto d’ufficio e protezione dei dati personali.</w:t>
      </w:r>
    </w:p>
    <w:p w:rsidR="009B3E99" w:rsidRPr="00FC2BE8" w:rsidRDefault="009B3E99" w:rsidP="00FC2BE8">
      <w:pPr>
        <w:suppressAutoHyphens/>
        <w:overflowPunct/>
        <w:autoSpaceDE/>
        <w:autoSpaceDN/>
        <w:adjustRightInd/>
        <w:spacing w:before="120"/>
        <w:jc w:val="both"/>
        <w:textAlignment w:val="auto"/>
        <w:rPr>
          <w:sz w:val="24"/>
          <w:szCs w:val="24"/>
          <w:lang w:eastAsia="ar-SA"/>
        </w:rPr>
      </w:pPr>
    </w:p>
    <w:p w:rsidR="00FC2BE8" w:rsidRDefault="00FC2BE8" w:rsidP="00603553">
      <w:pPr>
        <w:suppressAutoHyphens/>
        <w:overflowPunct/>
        <w:autoSpaceDE/>
        <w:autoSpaceDN/>
        <w:adjustRightInd/>
        <w:spacing w:before="120"/>
        <w:jc w:val="both"/>
        <w:textAlignment w:val="auto"/>
        <w:rPr>
          <w:sz w:val="24"/>
          <w:szCs w:val="24"/>
          <w:lang w:eastAsia="ar-SA"/>
        </w:rPr>
      </w:pPr>
      <w:r w:rsidRPr="00FC2BE8">
        <w:rPr>
          <w:sz w:val="24"/>
          <w:szCs w:val="24"/>
          <w:lang w:eastAsia="ar-SA"/>
        </w:rPr>
        <w:tab/>
        <w:t xml:space="preserve">L’articolo 1, comma 15, della L. 190/2012 ha richiamato l’obbligo di pubblicazione delle informazioni relative ai procedimenti amministrativi , con le modalità dettagliate nel D.lgs. 33/2013 che richiede, per tutte le amministrazioni pubbliche, un maggiore impegno di trasparenza sulle tematiche relative ad attività, servizi e procedimenti con riguardo a quelli compresi nelle cosiddette aree </w:t>
      </w:r>
      <w:r w:rsidR="00603553">
        <w:rPr>
          <w:sz w:val="24"/>
          <w:szCs w:val="24"/>
          <w:lang w:eastAsia="ar-SA"/>
        </w:rPr>
        <w:t>a rischio di eventi corruttivi.</w:t>
      </w:r>
    </w:p>
    <w:p w:rsidR="007736A2" w:rsidRDefault="007736A2" w:rsidP="00603553">
      <w:pPr>
        <w:suppressAutoHyphens/>
        <w:overflowPunct/>
        <w:autoSpaceDE/>
        <w:autoSpaceDN/>
        <w:adjustRightInd/>
        <w:spacing w:before="120"/>
        <w:jc w:val="both"/>
        <w:textAlignment w:val="auto"/>
        <w:rPr>
          <w:sz w:val="24"/>
          <w:szCs w:val="24"/>
          <w:lang w:eastAsia="ar-SA"/>
        </w:rPr>
      </w:pPr>
    </w:p>
    <w:p w:rsidR="00DD6F3F" w:rsidRDefault="00DD6F3F" w:rsidP="00603553">
      <w:pPr>
        <w:suppressAutoHyphens/>
        <w:overflowPunct/>
        <w:autoSpaceDE/>
        <w:autoSpaceDN/>
        <w:adjustRightInd/>
        <w:spacing w:before="120"/>
        <w:jc w:val="both"/>
        <w:textAlignment w:val="auto"/>
        <w:rPr>
          <w:sz w:val="24"/>
          <w:szCs w:val="24"/>
          <w:lang w:eastAsia="ar-SA"/>
        </w:rPr>
      </w:pPr>
    </w:p>
    <w:p w:rsidR="00DD6F3F" w:rsidRDefault="00DD6F3F" w:rsidP="00603553">
      <w:pPr>
        <w:suppressAutoHyphens/>
        <w:overflowPunct/>
        <w:autoSpaceDE/>
        <w:autoSpaceDN/>
        <w:adjustRightInd/>
        <w:spacing w:before="120"/>
        <w:jc w:val="both"/>
        <w:textAlignment w:val="auto"/>
        <w:rPr>
          <w:sz w:val="24"/>
          <w:szCs w:val="24"/>
          <w:lang w:eastAsia="ar-SA"/>
        </w:rPr>
      </w:pPr>
    </w:p>
    <w:p w:rsidR="009B3E99" w:rsidRDefault="009B3E99" w:rsidP="00603553">
      <w:pPr>
        <w:suppressAutoHyphens/>
        <w:overflowPunct/>
        <w:autoSpaceDE/>
        <w:autoSpaceDN/>
        <w:adjustRightInd/>
        <w:spacing w:before="120"/>
        <w:jc w:val="both"/>
        <w:textAlignment w:val="auto"/>
        <w:rPr>
          <w:sz w:val="24"/>
          <w:szCs w:val="24"/>
          <w:lang w:eastAsia="ar-SA"/>
        </w:rPr>
      </w:pPr>
    </w:p>
    <w:p w:rsidR="00603553" w:rsidRDefault="00603553" w:rsidP="00FC2BE8">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ind w:firstLine="432"/>
        <w:jc w:val="both"/>
        <w:textAlignment w:val="auto"/>
        <w:rPr>
          <w:sz w:val="24"/>
          <w:szCs w:val="24"/>
          <w:lang w:eastAsia="ar-SA"/>
        </w:rPr>
      </w:pPr>
    </w:p>
    <w:p w:rsidR="00030700" w:rsidRDefault="00FC2BE8" w:rsidP="00FC2BE8">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ind w:firstLine="432"/>
        <w:jc w:val="both"/>
        <w:textAlignment w:val="auto"/>
        <w:rPr>
          <w:sz w:val="24"/>
          <w:szCs w:val="24"/>
          <w:lang w:eastAsia="ar-SA"/>
        </w:rPr>
      </w:pPr>
      <w:r w:rsidRPr="00FC2BE8">
        <w:rPr>
          <w:sz w:val="24"/>
          <w:szCs w:val="24"/>
          <w:lang w:eastAsia="ar-SA"/>
        </w:rPr>
        <w:t xml:space="preserve">In quest’ambito, al fine di incrementate la piattaforma informativa a disposizione del </w:t>
      </w:r>
      <w:r w:rsidR="004C09CB">
        <w:rPr>
          <w:sz w:val="24"/>
          <w:szCs w:val="24"/>
          <w:lang w:eastAsia="ar-SA"/>
        </w:rPr>
        <w:t>RPCT</w:t>
      </w:r>
      <w:r w:rsidRPr="00FC2BE8">
        <w:rPr>
          <w:sz w:val="24"/>
          <w:szCs w:val="24"/>
          <w:lang w:eastAsia="ar-SA"/>
        </w:rPr>
        <w:t xml:space="preserve">, </w:t>
      </w:r>
      <w:r>
        <w:rPr>
          <w:sz w:val="24"/>
          <w:szCs w:val="24"/>
          <w:lang w:eastAsia="ar-SA"/>
        </w:rPr>
        <w:t>ciascun dirigente scolastico</w:t>
      </w:r>
      <w:r w:rsidRPr="00FC2BE8">
        <w:rPr>
          <w:sz w:val="24"/>
          <w:szCs w:val="24"/>
          <w:lang w:eastAsia="ar-SA"/>
        </w:rPr>
        <w:t>, qualora non avesse già provveduto, avrà cura di pubblicare</w:t>
      </w:r>
      <w:r>
        <w:rPr>
          <w:sz w:val="24"/>
          <w:szCs w:val="24"/>
          <w:lang w:eastAsia="ar-SA"/>
        </w:rPr>
        <w:t xml:space="preserve"> (sezione Amministrazione trasparente&gt;</w:t>
      </w:r>
      <w:r w:rsidRPr="00FC2BE8">
        <w:rPr>
          <w:rFonts w:ascii="Arial" w:hAnsi="Arial" w:cs="Arial"/>
          <w:color w:val="000000"/>
          <w:sz w:val="18"/>
          <w:szCs w:val="18"/>
        </w:rPr>
        <w:t xml:space="preserve"> </w:t>
      </w:r>
      <w:r w:rsidRPr="00FC2BE8">
        <w:rPr>
          <w:sz w:val="24"/>
          <w:szCs w:val="24"/>
          <w:lang w:eastAsia="ar-SA"/>
        </w:rPr>
        <w:t>Attività e procedimenti</w:t>
      </w:r>
      <w:r>
        <w:rPr>
          <w:sz w:val="24"/>
          <w:szCs w:val="24"/>
          <w:lang w:eastAsia="ar-SA"/>
        </w:rPr>
        <w:t>&gt;</w:t>
      </w:r>
      <w:r w:rsidRPr="00FC2BE8">
        <w:rPr>
          <w:rFonts w:ascii="Arial" w:hAnsi="Arial" w:cs="Arial"/>
          <w:color w:val="000000"/>
          <w:sz w:val="18"/>
          <w:szCs w:val="18"/>
        </w:rPr>
        <w:t xml:space="preserve"> </w:t>
      </w:r>
      <w:r w:rsidRPr="00FC2BE8">
        <w:rPr>
          <w:sz w:val="24"/>
          <w:szCs w:val="24"/>
          <w:lang w:eastAsia="ar-SA"/>
        </w:rPr>
        <w:t>Monitoraggio tempi procedimentali</w:t>
      </w:r>
      <w:r>
        <w:rPr>
          <w:sz w:val="24"/>
          <w:szCs w:val="24"/>
          <w:lang w:eastAsia="ar-SA"/>
        </w:rPr>
        <w:t xml:space="preserve">) </w:t>
      </w:r>
      <w:r w:rsidRPr="00FC2BE8">
        <w:rPr>
          <w:sz w:val="24"/>
          <w:szCs w:val="24"/>
          <w:lang w:eastAsia="ar-SA"/>
        </w:rPr>
        <w:t xml:space="preserve"> entro 45 giorni dall’adozione del presente piano le informazioni, come sopra descritte specificando, se per il singolo procedimento amministrativo vige il termine ordinario di 30 giorni ovvero altro termine stabilito da specifiche disposizioni di legge.</w:t>
      </w:r>
    </w:p>
    <w:p w:rsidR="00003B59" w:rsidRDefault="00030700" w:rsidP="00003B59">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ind w:firstLine="432"/>
        <w:jc w:val="both"/>
        <w:textAlignment w:val="auto"/>
        <w:rPr>
          <w:sz w:val="24"/>
          <w:szCs w:val="24"/>
          <w:lang w:eastAsia="ar-SA"/>
        </w:rPr>
      </w:pPr>
      <w:r>
        <w:rPr>
          <w:sz w:val="24"/>
          <w:szCs w:val="24"/>
          <w:lang w:eastAsia="ar-SA"/>
        </w:rPr>
        <w:t>Le informazioni verranno pubblicate inserendole in un’apposita Tabella</w:t>
      </w:r>
      <w:r w:rsidR="008A2239">
        <w:rPr>
          <w:sz w:val="24"/>
          <w:szCs w:val="24"/>
          <w:lang w:eastAsia="ar-SA"/>
        </w:rPr>
        <w:t>, secondo lo schema sotto indicato, che viene allegata al presente Piano.</w:t>
      </w:r>
    </w:p>
    <w:tbl>
      <w:tblPr>
        <w:tblW w:w="13233" w:type="dxa"/>
        <w:tblInd w:w="-781" w:type="dxa"/>
        <w:tblLayout w:type="fixed"/>
        <w:tblCellMar>
          <w:left w:w="70" w:type="dxa"/>
          <w:right w:w="70" w:type="dxa"/>
        </w:tblCellMar>
        <w:tblLook w:val="04A0" w:firstRow="1" w:lastRow="0" w:firstColumn="1" w:lastColumn="0" w:noHBand="0" w:noVBand="1"/>
      </w:tblPr>
      <w:tblGrid>
        <w:gridCol w:w="269"/>
        <w:gridCol w:w="1065"/>
        <w:gridCol w:w="651"/>
        <w:gridCol w:w="993"/>
        <w:gridCol w:w="992"/>
        <w:gridCol w:w="992"/>
        <w:gridCol w:w="851"/>
        <w:gridCol w:w="992"/>
        <w:gridCol w:w="992"/>
        <w:gridCol w:w="851"/>
        <w:gridCol w:w="416"/>
        <w:gridCol w:w="434"/>
        <w:gridCol w:w="365"/>
        <w:gridCol w:w="486"/>
        <w:gridCol w:w="995"/>
        <w:gridCol w:w="328"/>
        <w:gridCol w:w="340"/>
        <w:gridCol w:w="212"/>
        <w:gridCol w:w="217"/>
        <w:gridCol w:w="160"/>
        <w:gridCol w:w="312"/>
        <w:gridCol w:w="160"/>
        <w:gridCol w:w="160"/>
      </w:tblGrid>
      <w:tr w:rsidR="00251430" w:rsidRPr="00632C65" w:rsidTr="00632C65">
        <w:trPr>
          <w:gridAfter w:val="8"/>
          <w:wAfter w:w="1889" w:type="dxa"/>
          <w:trHeight w:val="510"/>
        </w:trPr>
        <w:tc>
          <w:tcPr>
            <w:tcW w:w="11344" w:type="dxa"/>
            <w:gridSpan w:val="15"/>
            <w:tcBorders>
              <w:top w:val="nil"/>
              <w:left w:val="nil"/>
              <w:bottom w:val="nil"/>
              <w:right w:val="nil"/>
            </w:tcBorders>
            <w:shd w:val="clear" w:color="auto" w:fill="auto"/>
            <w:vAlign w:val="center"/>
            <w:hideMark/>
          </w:tcPr>
          <w:p w:rsidR="00594B2A" w:rsidRDefault="00594B2A" w:rsidP="00594B2A">
            <w:pPr>
              <w:jc w:val="center"/>
              <w:rPr>
                <w:b/>
                <w:bCs/>
                <w:color w:val="000000"/>
                <w:sz w:val="24"/>
                <w:szCs w:val="24"/>
              </w:rPr>
            </w:pPr>
          </w:p>
          <w:p w:rsidR="00251430" w:rsidRPr="00594B2A" w:rsidRDefault="00251430" w:rsidP="00594B2A">
            <w:pPr>
              <w:jc w:val="center"/>
              <w:rPr>
                <w:b/>
                <w:bCs/>
                <w:color w:val="000000"/>
                <w:sz w:val="24"/>
                <w:szCs w:val="24"/>
              </w:rPr>
            </w:pPr>
            <w:r w:rsidRPr="00594B2A">
              <w:rPr>
                <w:b/>
                <w:bCs/>
                <w:color w:val="000000"/>
                <w:sz w:val="24"/>
                <w:szCs w:val="24"/>
              </w:rPr>
              <w:t>ELENCO DEI PR</w:t>
            </w:r>
            <w:r w:rsidR="00594B2A" w:rsidRPr="00594B2A">
              <w:rPr>
                <w:b/>
                <w:bCs/>
                <w:color w:val="000000"/>
                <w:sz w:val="24"/>
                <w:szCs w:val="24"/>
              </w:rPr>
              <w:t>OCEDIMENTI AMMINISTRATIVI DELLA SCUOLA</w:t>
            </w:r>
          </w:p>
        </w:tc>
      </w:tr>
      <w:tr w:rsidR="00886C2B" w:rsidRPr="00632C65" w:rsidTr="00632C65">
        <w:trPr>
          <w:trHeight w:val="255"/>
        </w:trPr>
        <w:tc>
          <w:tcPr>
            <w:tcW w:w="269"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1065"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7730" w:type="dxa"/>
            <w:gridSpan w:val="9"/>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799" w:type="dxa"/>
            <w:gridSpan w:val="2"/>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1481" w:type="dxa"/>
            <w:gridSpan w:val="2"/>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328"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340"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212"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217"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160"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312"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160"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c>
          <w:tcPr>
            <w:tcW w:w="160" w:type="dxa"/>
            <w:tcBorders>
              <w:top w:val="nil"/>
              <w:left w:val="nil"/>
              <w:bottom w:val="nil"/>
              <w:right w:val="nil"/>
            </w:tcBorders>
            <w:shd w:val="clear" w:color="auto" w:fill="auto"/>
            <w:vAlign w:val="bottom"/>
            <w:hideMark/>
          </w:tcPr>
          <w:p w:rsidR="00251430" w:rsidRPr="00632C65" w:rsidRDefault="00251430" w:rsidP="00251430">
            <w:pPr>
              <w:rPr>
                <w:color w:val="000000"/>
                <w:sz w:val="12"/>
                <w:szCs w:val="12"/>
              </w:rPr>
            </w:pPr>
          </w:p>
        </w:tc>
      </w:tr>
      <w:tr w:rsidR="00632C65" w:rsidRPr="00632C65" w:rsidTr="00632C65">
        <w:trPr>
          <w:gridAfter w:val="8"/>
          <w:wAfter w:w="1889" w:type="dxa"/>
          <w:trHeight w:val="1350"/>
        </w:trPr>
        <w:tc>
          <w:tcPr>
            <w:tcW w:w="269" w:type="dxa"/>
            <w:tcBorders>
              <w:top w:val="single" w:sz="4" w:space="0" w:color="auto"/>
              <w:left w:val="single" w:sz="4" w:space="0" w:color="auto"/>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n.</w:t>
            </w:r>
          </w:p>
        </w:tc>
        <w:tc>
          <w:tcPr>
            <w:tcW w:w="1065"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 xml:space="preserve">Procedimento (breve descrizione e </w:t>
            </w:r>
            <w:proofErr w:type="spellStart"/>
            <w:r w:rsidRPr="00594B2A">
              <w:rPr>
                <w:b/>
                <w:bCs/>
                <w:color w:val="000000"/>
                <w:sz w:val="12"/>
                <w:szCs w:val="12"/>
              </w:rPr>
              <w:t>rif.</w:t>
            </w:r>
            <w:proofErr w:type="spellEnd"/>
            <w:r w:rsidRPr="00594B2A">
              <w:rPr>
                <w:b/>
                <w:bCs/>
                <w:color w:val="000000"/>
                <w:sz w:val="12"/>
                <w:szCs w:val="12"/>
              </w:rPr>
              <w:t xml:space="preserve"> Normativi utili)</w:t>
            </w:r>
          </w:p>
        </w:tc>
        <w:tc>
          <w:tcPr>
            <w:tcW w:w="651"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Termini di conclusione</w:t>
            </w:r>
          </w:p>
        </w:tc>
        <w:tc>
          <w:tcPr>
            <w:tcW w:w="993"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Unità organizzativa responsabile dell'istruttoria</w:t>
            </w:r>
          </w:p>
        </w:tc>
        <w:tc>
          <w:tcPr>
            <w:tcW w:w="992"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 xml:space="preserve">Ufficio del procedimento, recapiti telefonici e e-mail. </w:t>
            </w:r>
          </w:p>
        </w:tc>
        <w:tc>
          <w:tcPr>
            <w:tcW w:w="992"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Ufficio del provvedimento finale, responsabile, recapiti telefonici e e-mail. (Solo se diverso dall'ufficio del procedimento)</w:t>
            </w:r>
          </w:p>
        </w:tc>
        <w:tc>
          <w:tcPr>
            <w:tcW w:w="851"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Titolare del potere sostitutivo</w:t>
            </w:r>
          </w:p>
        </w:tc>
        <w:tc>
          <w:tcPr>
            <w:tcW w:w="992"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Documenti da allegare all'istanza e modulistica</w:t>
            </w:r>
          </w:p>
        </w:tc>
        <w:tc>
          <w:tcPr>
            <w:tcW w:w="992"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Modalità di acquisizione delle informazioni</w:t>
            </w:r>
          </w:p>
        </w:tc>
        <w:tc>
          <w:tcPr>
            <w:tcW w:w="851"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Conclusione del procedimento diversa dal provvedimento</w:t>
            </w:r>
          </w:p>
        </w:tc>
        <w:tc>
          <w:tcPr>
            <w:tcW w:w="850" w:type="dxa"/>
            <w:gridSpan w:val="2"/>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Strumenti di tutela amministrativa e giurisdizionale</w:t>
            </w:r>
          </w:p>
        </w:tc>
        <w:tc>
          <w:tcPr>
            <w:tcW w:w="851" w:type="dxa"/>
            <w:gridSpan w:val="2"/>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Link di accesso al servizio online (se esistente)</w:t>
            </w:r>
          </w:p>
        </w:tc>
        <w:tc>
          <w:tcPr>
            <w:tcW w:w="995" w:type="dxa"/>
            <w:tcBorders>
              <w:top w:val="single" w:sz="4" w:space="0" w:color="auto"/>
              <w:left w:val="nil"/>
              <w:bottom w:val="single" w:sz="4" w:space="0" w:color="auto"/>
              <w:right w:val="single" w:sz="4" w:space="0" w:color="auto"/>
            </w:tcBorders>
            <w:shd w:val="clear" w:color="000000" w:fill="FFFF00"/>
            <w:vAlign w:val="center"/>
            <w:hideMark/>
          </w:tcPr>
          <w:p w:rsidR="00251430" w:rsidRPr="00594B2A" w:rsidRDefault="00251430" w:rsidP="00251430">
            <w:pPr>
              <w:jc w:val="center"/>
              <w:rPr>
                <w:b/>
                <w:bCs/>
                <w:color w:val="000000"/>
                <w:sz w:val="12"/>
                <w:szCs w:val="12"/>
              </w:rPr>
            </w:pPr>
            <w:r w:rsidRPr="00594B2A">
              <w:rPr>
                <w:b/>
                <w:bCs/>
                <w:color w:val="000000"/>
                <w:sz w:val="12"/>
                <w:szCs w:val="12"/>
              </w:rPr>
              <w:t>Modalità per l'effettuazione di pagamenti (se necessari)</w:t>
            </w:r>
          </w:p>
        </w:tc>
      </w:tr>
      <w:tr w:rsidR="00632C65" w:rsidRPr="00632C65" w:rsidTr="00632C65">
        <w:trPr>
          <w:gridAfter w:val="8"/>
          <w:wAfter w:w="1889" w:type="dxa"/>
          <w:trHeight w:val="1350"/>
        </w:trPr>
        <w:tc>
          <w:tcPr>
            <w:tcW w:w="269" w:type="dxa"/>
            <w:tcBorders>
              <w:top w:val="single" w:sz="4" w:space="0" w:color="auto"/>
              <w:left w:val="single" w:sz="4" w:space="0" w:color="auto"/>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1065"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651"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993"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850" w:type="dxa"/>
            <w:gridSpan w:val="2"/>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851" w:type="dxa"/>
            <w:gridSpan w:val="2"/>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c>
          <w:tcPr>
            <w:tcW w:w="995" w:type="dxa"/>
            <w:tcBorders>
              <w:top w:val="single" w:sz="4" w:space="0" w:color="auto"/>
              <w:left w:val="nil"/>
              <w:bottom w:val="single" w:sz="4" w:space="0" w:color="auto"/>
              <w:right w:val="single" w:sz="4" w:space="0" w:color="auto"/>
            </w:tcBorders>
            <w:shd w:val="clear" w:color="000000" w:fill="auto"/>
            <w:vAlign w:val="center"/>
          </w:tcPr>
          <w:p w:rsidR="00632C65" w:rsidRPr="00632C65" w:rsidRDefault="00632C65" w:rsidP="00251430">
            <w:pPr>
              <w:jc w:val="center"/>
              <w:rPr>
                <w:rFonts w:ascii="Calibri" w:hAnsi="Calibri"/>
                <w:b/>
                <w:bCs/>
                <w:color w:val="000000"/>
                <w:sz w:val="12"/>
                <w:szCs w:val="12"/>
              </w:rPr>
            </w:pPr>
          </w:p>
        </w:tc>
      </w:tr>
      <w:tr w:rsidR="00594B2A" w:rsidRPr="00632C65" w:rsidTr="00632C65">
        <w:trPr>
          <w:gridAfter w:val="8"/>
          <w:wAfter w:w="1889" w:type="dxa"/>
          <w:trHeight w:val="1350"/>
        </w:trPr>
        <w:tc>
          <w:tcPr>
            <w:tcW w:w="269" w:type="dxa"/>
            <w:tcBorders>
              <w:top w:val="single" w:sz="4" w:space="0" w:color="auto"/>
              <w:left w:val="single" w:sz="4" w:space="0" w:color="auto"/>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1065"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6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3"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0" w:type="dxa"/>
            <w:gridSpan w:val="2"/>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gridSpan w:val="2"/>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5"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r>
      <w:tr w:rsidR="00594B2A" w:rsidRPr="00632C65" w:rsidTr="00632C65">
        <w:trPr>
          <w:gridAfter w:val="8"/>
          <w:wAfter w:w="1889" w:type="dxa"/>
          <w:trHeight w:val="1350"/>
        </w:trPr>
        <w:tc>
          <w:tcPr>
            <w:tcW w:w="269" w:type="dxa"/>
            <w:tcBorders>
              <w:top w:val="single" w:sz="4" w:space="0" w:color="auto"/>
              <w:left w:val="single" w:sz="4" w:space="0" w:color="auto"/>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1065"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6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3"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0" w:type="dxa"/>
            <w:gridSpan w:val="2"/>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gridSpan w:val="2"/>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5"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r>
      <w:tr w:rsidR="00594B2A" w:rsidRPr="00632C65" w:rsidTr="00632C65">
        <w:trPr>
          <w:gridAfter w:val="8"/>
          <w:wAfter w:w="1889" w:type="dxa"/>
          <w:trHeight w:val="1350"/>
        </w:trPr>
        <w:tc>
          <w:tcPr>
            <w:tcW w:w="269" w:type="dxa"/>
            <w:tcBorders>
              <w:top w:val="single" w:sz="4" w:space="0" w:color="auto"/>
              <w:left w:val="single" w:sz="4" w:space="0" w:color="auto"/>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1065"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6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3"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2"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0" w:type="dxa"/>
            <w:gridSpan w:val="2"/>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851" w:type="dxa"/>
            <w:gridSpan w:val="2"/>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c>
          <w:tcPr>
            <w:tcW w:w="995" w:type="dxa"/>
            <w:tcBorders>
              <w:top w:val="single" w:sz="4" w:space="0" w:color="auto"/>
              <w:left w:val="nil"/>
              <w:bottom w:val="single" w:sz="4" w:space="0" w:color="auto"/>
              <w:right w:val="single" w:sz="4" w:space="0" w:color="auto"/>
            </w:tcBorders>
            <w:shd w:val="clear" w:color="000000" w:fill="auto"/>
            <w:vAlign w:val="center"/>
          </w:tcPr>
          <w:p w:rsidR="00594B2A" w:rsidRPr="00632C65" w:rsidRDefault="00594B2A" w:rsidP="00251430">
            <w:pPr>
              <w:jc w:val="center"/>
              <w:rPr>
                <w:rFonts w:ascii="Calibri" w:hAnsi="Calibri"/>
                <w:b/>
                <w:bCs/>
                <w:color w:val="000000"/>
                <w:sz w:val="12"/>
                <w:szCs w:val="12"/>
              </w:rPr>
            </w:pPr>
          </w:p>
        </w:tc>
      </w:tr>
    </w:tbl>
    <w:p w:rsidR="00003B59" w:rsidRDefault="00003B59" w:rsidP="00003B59">
      <w:pPr>
        <w:pStyle w:val="Titolo2"/>
        <w:numPr>
          <w:ilvl w:val="0"/>
          <w:numId w:val="0"/>
        </w:numPr>
        <w:rPr>
          <w:lang w:eastAsia="ar-SA"/>
        </w:rPr>
      </w:pPr>
    </w:p>
    <w:p w:rsidR="006B7FFE" w:rsidRDefault="00B57EA3" w:rsidP="00F049FC">
      <w:pPr>
        <w:pStyle w:val="Titolo2"/>
        <w:numPr>
          <w:ilvl w:val="1"/>
          <w:numId w:val="41"/>
        </w:numPr>
        <w:ind w:left="0" w:firstLine="0"/>
        <w:rPr>
          <w:lang w:eastAsia="ar-SA"/>
        </w:rPr>
      </w:pPr>
      <w:r>
        <w:rPr>
          <w:lang w:eastAsia="ar-SA"/>
        </w:rPr>
        <w:t>MISUR</w:t>
      </w:r>
      <w:r w:rsidR="00F045FC">
        <w:rPr>
          <w:lang w:eastAsia="ar-SA"/>
        </w:rPr>
        <w:t>E DI PREVENZIONE DELLA CORRUZIONE</w:t>
      </w:r>
      <w:r w:rsidR="00A1427C">
        <w:rPr>
          <w:lang w:eastAsia="ar-SA"/>
        </w:rPr>
        <w:t>:</w:t>
      </w:r>
      <w:r w:rsidR="00F045FC">
        <w:rPr>
          <w:lang w:eastAsia="ar-SA"/>
        </w:rPr>
        <w:t xml:space="preserve"> PROBLEMATICHE NELLE ISTITUZIONI SCOLASTICHE</w:t>
      </w:r>
    </w:p>
    <w:p w:rsidR="00354E38" w:rsidRDefault="00354E38" w:rsidP="004C09CB">
      <w:pPr>
        <w:rPr>
          <w:sz w:val="24"/>
          <w:lang w:eastAsia="ar-SA"/>
        </w:rPr>
      </w:pPr>
    </w:p>
    <w:p w:rsidR="00BE7AEB" w:rsidRPr="00C41BFA" w:rsidRDefault="00354E38" w:rsidP="006879A4">
      <w:pPr>
        <w:jc w:val="both"/>
        <w:rPr>
          <w:sz w:val="24"/>
          <w:lang w:eastAsia="ar-SA"/>
        </w:rPr>
      </w:pPr>
      <w:r w:rsidRPr="00C41BFA">
        <w:rPr>
          <w:sz w:val="24"/>
          <w:lang w:eastAsia="ar-SA"/>
        </w:rPr>
        <w:t>In ordine alle misure di prevenzione della corruzione sono individuabili una serie di problematiche che riguardano specificatamente le istituzioni scolastiche</w:t>
      </w:r>
      <w:r w:rsidR="00BE7AEB" w:rsidRPr="00C41BFA">
        <w:rPr>
          <w:sz w:val="24"/>
          <w:lang w:eastAsia="ar-SA"/>
        </w:rPr>
        <w:t xml:space="preserve"> e che per loro natura richiedono un esame a livello nazionale.</w:t>
      </w:r>
    </w:p>
    <w:p w:rsidR="00BE7AEB" w:rsidRPr="00C41BFA" w:rsidRDefault="00BE7AEB" w:rsidP="006879A4">
      <w:pPr>
        <w:jc w:val="both"/>
        <w:rPr>
          <w:sz w:val="24"/>
          <w:lang w:eastAsia="ar-SA"/>
        </w:rPr>
      </w:pPr>
      <w:r w:rsidRPr="00C41BFA">
        <w:rPr>
          <w:sz w:val="24"/>
          <w:lang w:eastAsia="ar-SA"/>
        </w:rPr>
        <w:t xml:space="preserve">Pertanto, nel rinviare ai lavori del tavolo tecnico da costituire a livello nazionale, di seguito si </w:t>
      </w:r>
      <w:r w:rsidR="006879A4" w:rsidRPr="00C41BFA">
        <w:rPr>
          <w:sz w:val="24"/>
          <w:lang w:eastAsia="ar-SA"/>
        </w:rPr>
        <w:t>indicano le questioni di maggiore rilevanza:</w:t>
      </w:r>
    </w:p>
    <w:p w:rsidR="006879A4" w:rsidRPr="00C41BFA" w:rsidRDefault="006879A4" w:rsidP="00BE7AEB">
      <w:pPr>
        <w:rPr>
          <w:sz w:val="24"/>
          <w:lang w:eastAsia="ar-SA"/>
        </w:rPr>
      </w:pPr>
    </w:p>
    <w:p w:rsidR="002D5427" w:rsidRPr="00C41BFA" w:rsidRDefault="002D5427" w:rsidP="00F049FC">
      <w:pPr>
        <w:pStyle w:val="Paragrafoelenco"/>
        <w:numPr>
          <w:ilvl w:val="0"/>
          <w:numId w:val="29"/>
        </w:numPr>
        <w:rPr>
          <w:sz w:val="24"/>
          <w:lang w:eastAsia="ar-SA"/>
        </w:rPr>
      </w:pPr>
      <w:r w:rsidRPr="00C41BFA">
        <w:rPr>
          <w:sz w:val="24"/>
          <w:lang w:eastAsia="ar-SA"/>
        </w:rPr>
        <w:t>Codice di Comportamento;</w:t>
      </w:r>
    </w:p>
    <w:p w:rsidR="002D5427" w:rsidRPr="00C41BFA" w:rsidRDefault="002D5427" w:rsidP="00F049FC">
      <w:pPr>
        <w:pStyle w:val="Paragrafoelenco"/>
        <w:numPr>
          <w:ilvl w:val="0"/>
          <w:numId w:val="28"/>
        </w:numPr>
        <w:spacing w:before="120"/>
        <w:rPr>
          <w:sz w:val="24"/>
          <w:lang w:eastAsia="ar-SA"/>
        </w:rPr>
      </w:pPr>
      <w:r w:rsidRPr="00C41BFA">
        <w:rPr>
          <w:sz w:val="24"/>
          <w:lang w:eastAsia="ar-SA"/>
        </w:rPr>
        <w:t xml:space="preserve">Indicazione dei criteri di </w:t>
      </w:r>
      <w:r w:rsidRPr="00C41BFA">
        <w:rPr>
          <w:b/>
          <w:sz w:val="24"/>
          <w:lang w:eastAsia="ar-SA"/>
        </w:rPr>
        <w:t>rotazione del personale</w:t>
      </w:r>
      <w:r w:rsidRPr="00C41BFA">
        <w:rPr>
          <w:sz w:val="24"/>
          <w:lang w:eastAsia="ar-SA"/>
        </w:rPr>
        <w:t>;</w:t>
      </w:r>
    </w:p>
    <w:p w:rsidR="002D5427" w:rsidRPr="00C41BFA" w:rsidRDefault="002D5427" w:rsidP="00F049FC">
      <w:pPr>
        <w:pStyle w:val="Paragrafoelenco"/>
        <w:numPr>
          <w:ilvl w:val="0"/>
          <w:numId w:val="28"/>
        </w:numPr>
        <w:spacing w:before="120"/>
        <w:jc w:val="both"/>
        <w:rPr>
          <w:sz w:val="24"/>
          <w:lang w:eastAsia="ar-SA"/>
        </w:rPr>
      </w:pPr>
      <w:r w:rsidRPr="00C41BFA">
        <w:rPr>
          <w:sz w:val="24"/>
          <w:lang w:eastAsia="ar-SA"/>
        </w:rPr>
        <w:t>Elaborazione della proposta di regolamento per disciplinare gli incarichi</w:t>
      </w:r>
      <w:r w:rsidR="00A1427C" w:rsidRPr="00C41BFA">
        <w:rPr>
          <w:sz w:val="24"/>
          <w:lang w:eastAsia="ar-SA"/>
        </w:rPr>
        <w:t xml:space="preserve"> e le attività non consentite ai pubblici dipendenti (</w:t>
      </w:r>
      <w:r w:rsidR="00A1427C" w:rsidRPr="00C41BFA">
        <w:rPr>
          <w:b/>
          <w:sz w:val="24"/>
          <w:lang w:eastAsia="ar-SA"/>
        </w:rPr>
        <w:t>incarichi extraistituzionali</w:t>
      </w:r>
      <w:r w:rsidR="00A1427C" w:rsidRPr="00C41BFA">
        <w:rPr>
          <w:sz w:val="24"/>
          <w:lang w:eastAsia="ar-SA"/>
        </w:rPr>
        <w:t>);</w:t>
      </w:r>
    </w:p>
    <w:p w:rsidR="00A1427C" w:rsidRPr="00C41BFA" w:rsidRDefault="00A1427C" w:rsidP="00F049FC">
      <w:pPr>
        <w:pStyle w:val="Paragrafoelenco"/>
        <w:numPr>
          <w:ilvl w:val="0"/>
          <w:numId w:val="28"/>
        </w:numPr>
        <w:spacing w:before="120"/>
        <w:jc w:val="both"/>
        <w:rPr>
          <w:sz w:val="24"/>
          <w:lang w:eastAsia="ar-SA"/>
        </w:rPr>
      </w:pPr>
      <w:r w:rsidRPr="00C41BFA">
        <w:rPr>
          <w:sz w:val="24"/>
          <w:lang w:eastAsia="ar-SA"/>
        </w:rPr>
        <w:t xml:space="preserve">Elaborazioni di direttive per </w:t>
      </w:r>
      <w:r w:rsidRPr="00C41BFA">
        <w:rPr>
          <w:b/>
          <w:sz w:val="24"/>
          <w:lang w:eastAsia="ar-SA"/>
        </w:rPr>
        <w:t>l’attribuzione degli incarichi dirigenziali</w:t>
      </w:r>
      <w:r w:rsidRPr="00C41BFA">
        <w:rPr>
          <w:sz w:val="24"/>
          <w:lang w:eastAsia="ar-SA"/>
        </w:rPr>
        <w:t xml:space="preserve"> con la definizione delle cause ostative al conferimento </w:t>
      </w:r>
      <w:r w:rsidR="00FA4661" w:rsidRPr="00C41BFA">
        <w:rPr>
          <w:sz w:val="24"/>
          <w:lang w:eastAsia="ar-SA"/>
        </w:rPr>
        <w:t xml:space="preserve"> e verifica dell’insussistenza di cause di incompatibilità </w:t>
      </w:r>
      <w:r w:rsidRPr="00C41BFA">
        <w:rPr>
          <w:sz w:val="24"/>
          <w:lang w:eastAsia="ar-SA"/>
        </w:rPr>
        <w:t>(</w:t>
      </w:r>
      <w:proofErr w:type="spellStart"/>
      <w:r w:rsidRPr="00C41BFA">
        <w:rPr>
          <w:b/>
          <w:sz w:val="24"/>
          <w:lang w:eastAsia="ar-SA"/>
        </w:rPr>
        <w:t>inconferibilità</w:t>
      </w:r>
      <w:proofErr w:type="spellEnd"/>
      <w:r w:rsidRPr="00C41BFA">
        <w:rPr>
          <w:b/>
          <w:sz w:val="24"/>
          <w:lang w:eastAsia="ar-SA"/>
        </w:rPr>
        <w:t xml:space="preserve"> ed incompatibilità</w:t>
      </w:r>
      <w:r w:rsidRPr="00C41BFA">
        <w:rPr>
          <w:sz w:val="24"/>
          <w:lang w:eastAsia="ar-SA"/>
        </w:rPr>
        <w:t>);</w:t>
      </w:r>
    </w:p>
    <w:p w:rsidR="00A1427C" w:rsidRPr="00C41BFA" w:rsidRDefault="00A1427C" w:rsidP="00F049FC">
      <w:pPr>
        <w:pStyle w:val="Paragrafoelenco"/>
        <w:numPr>
          <w:ilvl w:val="0"/>
          <w:numId w:val="28"/>
        </w:numPr>
        <w:spacing w:before="120"/>
        <w:jc w:val="both"/>
        <w:rPr>
          <w:sz w:val="24"/>
          <w:lang w:eastAsia="ar-SA"/>
        </w:rPr>
      </w:pPr>
      <w:r w:rsidRPr="00C41BFA">
        <w:rPr>
          <w:sz w:val="24"/>
          <w:lang w:eastAsia="ar-SA"/>
        </w:rPr>
        <w:t xml:space="preserve">Definizione di modalità per verificare il rispetto del divieto di svolgere </w:t>
      </w:r>
      <w:r w:rsidRPr="00C41BFA">
        <w:rPr>
          <w:b/>
          <w:sz w:val="24"/>
          <w:lang w:eastAsia="ar-SA"/>
        </w:rPr>
        <w:t>attività incompatibili a seguito della cessazione del rapporto</w:t>
      </w:r>
      <w:r w:rsidRPr="00C41BFA">
        <w:rPr>
          <w:sz w:val="24"/>
          <w:lang w:eastAsia="ar-SA"/>
        </w:rPr>
        <w:t>;</w:t>
      </w:r>
    </w:p>
    <w:p w:rsidR="00A1427C" w:rsidRPr="00C41BFA" w:rsidRDefault="00A1427C" w:rsidP="00F049FC">
      <w:pPr>
        <w:pStyle w:val="Paragrafoelenco"/>
        <w:numPr>
          <w:ilvl w:val="0"/>
          <w:numId w:val="28"/>
        </w:numPr>
        <w:spacing w:before="120"/>
        <w:jc w:val="both"/>
        <w:rPr>
          <w:sz w:val="24"/>
          <w:lang w:eastAsia="ar-SA"/>
        </w:rPr>
      </w:pPr>
      <w:r w:rsidRPr="00C41BFA">
        <w:rPr>
          <w:sz w:val="24"/>
          <w:lang w:eastAsia="ar-SA"/>
        </w:rPr>
        <w:t xml:space="preserve">Elaborazione </w:t>
      </w:r>
      <w:r w:rsidR="00FA4661" w:rsidRPr="00C41BFA">
        <w:rPr>
          <w:sz w:val="24"/>
          <w:lang w:eastAsia="ar-SA"/>
        </w:rPr>
        <w:t xml:space="preserve">di </w:t>
      </w:r>
      <w:r w:rsidRPr="00C41BFA">
        <w:rPr>
          <w:sz w:val="24"/>
          <w:lang w:eastAsia="ar-SA"/>
        </w:rPr>
        <w:t xml:space="preserve">direttive per effettuare </w:t>
      </w:r>
      <w:r w:rsidRPr="00C41BFA">
        <w:rPr>
          <w:b/>
          <w:sz w:val="24"/>
          <w:lang w:eastAsia="ar-SA"/>
        </w:rPr>
        <w:t>controlli su precedenti penali</w:t>
      </w:r>
      <w:r w:rsidRPr="00C41BFA">
        <w:rPr>
          <w:sz w:val="24"/>
          <w:lang w:eastAsia="ar-SA"/>
        </w:rPr>
        <w:t xml:space="preserve"> ai fini dell’attribuzione</w:t>
      </w:r>
      <w:r w:rsidR="00354E38" w:rsidRPr="00C41BFA">
        <w:rPr>
          <w:sz w:val="24"/>
          <w:lang w:eastAsia="ar-SA"/>
        </w:rPr>
        <w:t xml:space="preserve"> degli incarichi e dell’assegnazione degli uffici;</w:t>
      </w:r>
    </w:p>
    <w:p w:rsidR="00A1427C" w:rsidRPr="00C41BFA" w:rsidRDefault="00A1427C" w:rsidP="00F049FC">
      <w:pPr>
        <w:pStyle w:val="Paragrafoelenco"/>
        <w:numPr>
          <w:ilvl w:val="0"/>
          <w:numId w:val="28"/>
        </w:numPr>
        <w:spacing w:before="120"/>
        <w:jc w:val="both"/>
        <w:rPr>
          <w:b/>
          <w:sz w:val="24"/>
          <w:lang w:eastAsia="ar-SA"/>
        </w:rPr>
      </w:pPr>
      <w:r w:rsidRPr="00C41BFA">
        <w:rPr>
          <w:b/>
          <w:sz w:val="24"/>
          <w:lang w:eastAsia="ar-SA"/>
        </w:rPr>
        <w:t>Indicazione delle iniziative previste nell’ambito di concorsi e selezione del personale.</w:t>
      </w:r>
    </w:p>
    <w:p w:rsidR="001769AE" w:rsidRPr="00FC2BE8" w:rsidRDefault="00E01C96" w:rsidP="00F049FC">
      <w:pPr>
        <w:pStyle w:val="Titolo1"/>
        <w:numPr>
          <w:ilvl w:val="0"/>
          <w:numId w:val="41"/>
        </w:numPr>
      </w:pPr>
      <w:bookmarkStart w:id="61" w:name="_Toc451242542"/>
      <w:r w:rsidRPr="00FC2BE8">
        <w:t>ALTRE INIZIATIVE</w:t>
      </w:r>
      <w:bookmarkEnd w:id="61"/>
    </w:p>
    <w:p w:rsidR="00FC2BE8" w:rsidRDefault="001769AE" w:rsidP="00FC2BE8">
      <w:pPr>
        <w:suppressAutoHyphens/>
        <w:overflowPunct/>
        <w:autoSpaceDE/>
        <w:autoSpaceDN/>
        <w:adjustRightInd/>
        <w:spacing w:before="120"/>
        <w:jc w:val="both"/>
        <w:textAlignment w:val="auto"/>
        <w:rPr>
          <w:sz w:val="24"/>
          <w:szCs w:val="24"/>
          <w:lang w:eastAsia="ar-SA"/>
        </w:rPr>
      </w:pPr>
      <w:r w:rsidRPr="001769AE">
        <w:rPr>
          <w:sz w:val="24"/>
          <w:szCs w:val="24"/>
          <w:lang w:eastAsia="ar-SA"/>
        </w:rPr>
        <w:t>Infine, sempre secondo il PNA, le amministrazioni possono evidenziare nel PTPC</w:t>
      </w:r>
      <w:r w:rsidR="00DA58F0">
        <w:rPr>
          <w:sz w:val="24"/>
          <w:szCs w:val="24"/>
          <w:lang w:eastAsia="ar-SA"/>
        </w:rPr>
        <w:t>T</w:t>
      </w:r>
      <w:r w:rsidRPr="001769AE">
        <w:rPr>
          <w:sz w:val="24"/>
          <w:szCs w:val="24"/>
          <w:lang w:eastAsia="ar-SA"/>
        </w:rPr>
        <w:t xml:space="preserve"> ulteriori informazioni ed altre iniziative.</w:t>
      </w:r>
      <w:r w:rsidR="00FC2BE8" w:rsidRPr="00FC2BE8">
        <w:rPr>
          <w:sz w:val="24"/>
          <w:szCs w:val="24"/>
          <w:lang w:eastAsia="ar-SA"/>
        </w:rPr>
        <w:t xml:space="preserve"> </w:t>
      </w:r>
    </w:p>
    <w:p w:rsidR="00C8445F" w:rsidRDefault="00FC2BE8" w:rsidP="00F049FC">
      <w:pPr>
        <w:pStyle w:val="Titolo2"/>
        <w:numPr>
          <w:ilvl w:val="1"/>
          <w:numId w:val="41"/>
        </w:numPr>
        <w:ind w:left="0" w:firstLine="0"/>
        <w:jc w:val="both"/>
        <w:rPr>
          <w:lang w:eastAsia="ar-SA"/>
        </w:rPr>
      </w:pPr>
      <w:bookmarkStart w:id="62" w:name="_Toc451242543"/>
      <w:r w:rsidRPr="006B7FFE">
        <w:rPr>
          <w:lang w:eastAsia="ar-SA"/>
        </w:rPr>
        <w:t>Indicazione delle iniziative previste nell’ambito dell’erogazione di sovvenzioni, contributi, sussidi, ausili finanziari nonché attribuzione di vantaggi economici di qualunque genere</w:t>
      </w:r>
      <w:bookmarkStart w:id="63" w:name="_Toc451242544"/>
      <w:bookmarkEnd w:id="62"/>
    </w:p>
    <w:p w:rsidR="00837A46" w:rsidRPr="00837A46" w:rsidRDefault="00837A46" w:rsidP="00837A46">
      <w:pPr>
        <w:rPr>
          <w:lang w:eastAsia="ar-SA"/>
        </w:rPr>
      </w:pPr>
    </w:p>
    <w:p w:rsidR="00657100" w:rsidRPr="00657100" w:rsidRDefault="00657100" w:rsidP="00DA43E9">
      <w:pPr>
        <w:pStyle w:val="Titolo1"/>
      </w:pPr>
      <w:r w:rsidRPr="00657100">
        <w:t>Formazione di commissioni</w:t>
      </w:r>
      <w:bookmarkEnd w:id="63"/>
      <w:r w:rsidRPr="00657100">
        <w:t xml:space="preserve"> </w:t>
      </w:r>
    </w:p>
    <w:p w:rsid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E’ garantito il principio di rotazione, quale ulteriore misura di prevenzione della corruzione, nella formazione d</w:t>
      </w:r>
      <w:r w:rsidR="007736A2">
        <w:rPr>
          <w:sz w:val="24"/>
          <w:szCs w:val="24"/>
          <w:lang w:eastAsia="ar-SA"/>
        </w:rPr>
        <w:t xml:space="preserve">elle alle commissioni per la </w:t>
      </w:r>
      <w:r w:rsidRPr="00657100">
        <w:rPr>
          <w:sz w:val="24"/>
          <w:szCs w:val="24"/>
          <w:lang w:eastAsia="ar-SA"/>
        </w:rPr>
        <w:t xml:space="preserve">scelta del contraente per l'affidamento di lavori, forniture e </w:t>
      </w:r>
      <w:r w:rsidRPr="00657100">
        <w:rPr>
          <w:sz w:val="24"/>
          <w:szCs w:val="24"/>
          <w:lang w:eastAsia="ar-SA"/>
        </w:rPr>
        <w:lastRenderedPageBreak/>
        <w:t>servizi, per la concessione o l'erogazione di sovvenzioni, contributi, sussidi, ausili finanziari, nonché per l'attribuzione di vantaggi economici di qualunque genere. I dirigenti scolastici verificano e garantiscono il rispetto di tale principio nella costituzione delle suddette commissioni segnalando eventuali difformità rispetto a tale previsione.</w:t>
      </w: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 xml:space="preserve">I dirigenti scolastici vigilano sulla sottoscrizione, da parte del dipendente assegnatario di uno degli incarichi innanzi menzionati, della dichiarazione sostitutiva di certificazione ex articolo 46 del D.P.R. n. 445/2000 in cui attesti, contestualmente all’accettazione, l’assenza di condanne penali per reati previsti nel capo I del Titolo II del libro secondo del codice penale. </w:t>
      </w: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 xml:space="preserve">Il comma 46 dell’articolo 1 della Legge n. 190/2012 ha modificato anche l’articolo 35-bis del d. </w:t>
      </w:r>
      <w:proofErr w:type="spellStart"/>
      <w:r w:rsidRPr="00657100">
        <w:rPr>
          <w:sz w:val="24"/>
          <w:szCs w:val="24"/>
          <w:lang w:eastAsia="ar-SA"/>
        </w:rPr>
        <w:t>Lgs</w:t>
      </w:r>
      <w:proofErr w:type="spellEnd"/>
      <w:r w:rsidRPr="00657100">
        <w:rPr>
          <w:sz w:val="24"/>
          <w:szCs w:val="24"/>
          <w:lang w:eastAsia="ar-SA"/>
        </w:rPr>
        <w:t>. 165/2001 (dedicato, appunto, alla Prevenzione del fenomeno della corruzione nella formazione di commissioni e nelle assegnazioni agli uffici), precludendo a tutti coloro che sono stati condannati, anche con sentenza non passata ingiudicato, per i reati previsti nel capo I del titolo II del libro secondo del codice penale:</w:t>
      </w: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di fare parte delle commissioni per la scelta del contraente per l'affidamento di lavori, forniture e servizi, per la concessione o l'erogazione di sovvenzioni, contributi, sussidi, ausili finanziari, nonché per l'attribuzione di vantaggi economici di qualunque genere.</w:t>
      </w: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I dirigenti scolastici di riferimento sono tenuti ad acquisire la dichiarazione di autocertificazione ai sensi dell'articolo 20 del D.lgs. n. 39 del 2013 dei componenti delle commissioni di gara per la scelta del contraente per l'affidamento di lavori, forniture e servizi, per la concessione o l'erogazione di sovvenzioni, contributi, sussidi, ausili finanziari, nonché per l'attribuzione di vantaggi economici di qualunque genere.</w:t>
      </w: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 xml:space="preserve">In caso di violazione delle previsioni di </w:t>
      </w:r>
      <w:proofErr w:type="spellStart"/>
      <w:r w:rsidRPr="00657100">
        <w:rPr>
          <w:sz w:val="24"/>
          <w:szCs w:val="24"/>
          <w:lang w:eastAsia="ar-SA"/>
        </w:rPr>
        <w:t>inconferibilità</w:t>
      </w:r>
      <w:proofErr w:type="spellEnd"/>
      <w:r w:rsidRPr="00657100">
        <w:rPr>
          <w:sz w:val="24"/>
          <w:szCs w:val="24"/>
          <w:lang w:eastAsia="ar-SA"/>
        </w:rPr>
        <w:t xml:space="preserve">, secondo l’articolo 17 del d. </w:t>
      </w:r>
      <w:proofErr w:type="spellStart"/>
      <w:r w:rsidRPr="00657100">
        <w:rPr>
          <w:sz w:val="24"/>
          <w:szCs w:val="24"/>
          <w:lang w:eastAsia="ar-SA"/>
        </w:rPr>
        <w:t>lgs</w:t>
      </w:r>
      <w:proofErr w:type="spellEnd"/>
      <w:r w:rsidRPr="00657100">
        <w:rPr>
          <w:sz w:val="24"/>
          <w:szCs w:val="24"/>
          <w:lang w:eastAsia="ar-SA"/>
        </w:rPr>
        <w:t>. n. 39, l’incarico è nullo e si applicano le sanzioni di cui all’articolo 18 del medesimo decreto.</w:t>
      </w:r>
    </w:p>
    <w:p w:rsidR="00657100" w:rsidRPr="00657100" w:rsidRDefault="00657100" w:rsidP="00657100">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sz w:val="24"/>
          <w:szCs w:val="24"/>
          <w:lang w:eastAsia="ar-SA"/>
        </w:rPr>
      </w:pPr>
      <w:r w:rsidRPr="00657100">
        <w:rPr>
          <w:sz w:val="24"/>
          <w:szCs w:val="24"/>
          <w:lang w:eastAsia="ar-SA"/>
        </w:rPr>
        <w:t>Del rispetto del principio di rotazione, sull’acquisizione e controllo sulle dichiarazioni rese, viene dato atto nella relazione annuale al Responsabile della prevenzione della corruzione.</w:t>
      </w:r>
    </w:p>
    <w:p w:rsidR="001769AE" w:rsidRPr="001769AE" w:rsidRDefault="001769AE" w:rsidP="00DA58F0">
      <w:pPr>
        <w:suppressAutoHyphens/>
        <w:overflowPunct/>
        <w:autoSpaceDE/>
        <w:autoSpaceDN/>
        <w:adjustRightInd/>
        <w:spacing w:before="120"/>
        <w:jc w:val="both"/>
        <w:textAlignment w:val="auto"/>
        <w:rPr>
          <w:sz w:val="24"/>
          <w:szCs w:val="24"/>
          <w:lang w:eastAsia="ar-SA"/>
        </w:rPr>
      </w:pPr>
    </w:p>
    <w:p w:rsidR="001769AE" w:rsidRPr="00296728" w:rsidRDefault="001769AE" w:rsidP="00F049FC">
      <w:pPr>
        <w:pStyle w:val="Titolo2"/>
        <w:numPr>
          <w:ilvl w:val="1"/>
          <w:numId w:val="41"/>
        </w:numPr>
        <w:ind w:hanging="1095"/>
        <w:rPr>
          <w:lang w:eastAsia="ar-SA"/>
        </w:rPr>
      </w:pPr>
      <w:bookmarkStart w:id="64" w:name="_Toc451242545"/>
      <w:r w:rsidRPr="00296728">
        <w:rPr>
          <w:lang w:eastAsia="ar-SA"/>
        </w:rPr>
        <w:t>Le scuole paritarie</w:t>
      </w:r>
      <w:bookmarkEnd w:id="64"/>
    </w:p>
    <w:p w:rsidR="00B93C1C" w:rsidRDefault="001769AE" w:rsidP="00B93C1C">
      <w:pPr>
        <w:suppressAutoHyphens/>
        <w:overflowPunct/>
        <w:autoSpaceDE/>
        <w:autoSpaceDN/>
        <w:adjustRightInd/>
        <w:spacing w:before="120"/>
        <w:jc w:val="both"/>
        <w:textAlignment w:val="auto"/>
        <w:rPr>
          <w:color w:val="000000"/>
          <w:sz w:val="24"/>
          <w:szCs w:val="24"/>
          <w:lang w:eastAsia="ar-SA"/>
        </w:rPr>
      </w:pPr>
      <w:r w:rsidRPr="00296728">
        <w:rPr>
          <w:color w:val="000000"/>
          <w:sz w:val="24"/>
          <w:szCs w:val="24"/>
          <w:lang w:eastAsia="ar-SA"/>
        </w:rPr>
        <w:t>Nel Piano deve essere prevista un’apposita sezione finalizzata ad incrementare e rendere più efficiente il sistema dei controlli sulle istituzioni scolastiche paritarie rientranti nell’ambito territoriale di competenza.</w:t>
      </w:r>
    </w:p>
    <w:p w:rsidR="003C5DBB" w:rsidRDefault="00D953D1" w:rsidP="00B93C1C">
      <w:p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In regione sono attualmente funzionant</w:t>
      </w:r>
      <w:r w:rsidR="00EA6CB5">
        <w:rPr>
          <w:color w:val="000000"/>
          <w:sz w:val="24"/>
          <w:szCs w:val="24"/>
          <w:lang w:eastAsia="ar-SA"/>
        </w:rPr>
        <w:t xml:space="preserve">i </w:t>
      </w:r>
      <w:r w:rsidR="003C5DBB">
        <w:rPr>
          <w:color w:val="000000"/>
          <w:sz w:val="24"/>
          <w:szCs w:val="24"/>
          <w:lang w:eastAsia="ar-SA"/>
        </w:rPr>
        <w:t>51</w:t>
      </w:r>
      <w:r w:rsidR="00EA6CB5">
        <w:rPr>
          <w:color w:val="000000"/>
          <w:sz w:val="24"/>
          <w:szCs w:val="24"/>
          <w:lang w:eastAsia="ar-SA"/>
        </w:rPr>
        <w:t xml:space="preserve"> scuole paritarie, di cui 44</w:t>
      </w:r>
      <w:r>
        <w:rPr>
          <w:color w:val="000000"/>
          <w:sz w:val="24"/>
          <w:szCs w:val="24"/>
          <w:lang w:eastAsia="ar-SA"/>
        </w:rPr>
        <w:t xml:space="preserve"> scuole del</w:t>
      </w:r>
      <w:r w:rsidR="00EA6CB5">
        <w:rPr>
          <w:color w:val="000000"/>
          <w:sz w:val="24"/>
          <w:szCs w:val="24"/>
          <w:lang w:eastAsia="ar-SA"/>
        </w:rPr>
        <w:t xml:space="preserve">l’infanzia, 3 scuole primarie </w:t>
      </w:r>
      <w:r w:rsidR="003C5DBB">
        <w:rPr>
          <w:color w:val="000000"/>
          <w:sz w:val="24"/>
          <w:szCs w:val="24"/>
          <w:lang w:eastAsia="ar-SA"/>
        </w:rPr>
        <w:t>e 4</w:t>
      </w:r>
      <w:r>
        <w:rPr>
          <w:color w:val="000000"/>
          <w:sz w:val="24"/>
          <w:szCs w:val="24"/>
          <w:lang w:eastAsia="ar-SA"/>
        </w:rPr>
        <w:t xml:space="preserve"> scuole secondarie di II grado.</w:t>
      </w:r>
      <w:r w:rsidR="003C5DBB">
        <w:rPr>
          <w:color w:val="000000"/>
          <w:sz w:val="24"/>
          <w:szCs w:val="24"/>
          <w:lang w:eastAsia="ar-SA"/>
        </w:rPr>
        <w:t xml:space="preserve"> E’ stata autorizzata nel corrente anno scolastico una scuola secondaria di I grado, che tuttavia, ha poi chiesto di posticipare l’inizio delle attività dal prossimo anno scolastico.</w:t>
      </w:r>
    </w:p>
    <w:p w:rsidR="005A325E" w:rsidRDefault="00B74ED8" w:rsidP="00B93C1C">
      <w:p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Quello delle scuole paritarie rappresenta uno dei segmenti a maggior rischio di corruzione, in particolare gli istituti paritari di istruzione secondaria di secondo grado, dove più frequente</w:t>
      </w:r>
      <w:r w:rsidR="005A325E">
        <w:rPr>
          <w:color w:val="000000"/>
          <w:sz w:val="24"/>
          <w:szCs w:val="24"/>
          <w:lang w:eastAsia="ar-SA"/>
        </w:rPr>
        <w:t xml:space="preserve"> è il </w:t>
      </w:r>
      <w:r w:rsidR="005A325E">
        <w:rPr>
          <w:color w:val="000000"/>
          <w:sz w:val="24"/>
          <w:szCs w:val="24"/>
          <w:lang w:eastAsia="ar-SA"/>
        </w:rPr>
        <w:lastRenderedPageBreak/>
        <w:t xml:space="preserve">fenomeno della non corrispondenza fra alunni iscritti e alunni effettivamente frequentanti e dove si è riscontrato, in alcuni casi, un abnorme aumento del numero di diplomati rispetto al numero degli </w:t>
      </w:r>
      <w:r w:rsidR="00D953D1">
        <w:rPr>
          <w:color w:val="000000"/>
          <w:sz w:val="24"/>
          <w:szCs w:val="24"/>
          <w:lang w:eastAsia="ar-SA"/>
        </w:rPr>
        <w:t>alunni frequentanti</w:t>
      </w:r>
      <w:r w:rsidR="005A325E">
        <w:rPr>
          <w:color w:val="000000"/>
          <w:sz w:val="24"/>
          <w:szCs w:val="24"/>
          <w:lang w:eastAsia="ar-SA"/>
        </w:rPr>
        <w:t xml:space="preserve"> le classi iniziali ed intermedie.</w:t>
      </w:r>
    </w:p>
    <w:p w:rsidR="00B74ED8" w:rsidRDefault="00D953D1" w:rsidP="00B93C1C">
      <w:p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In attuazione di quanto previsto dall’</w:t>
      </w:r>
      <w:r w:rsidR="005A325E">
        <w:rPr>
          <w:color w:val="000000"/>
          <w:sz w:val="24"/>
          <w:szCs w:val="24"/>
          <w:lang w:eastAsia="ar-SA"/>
        </w:rPr>
        <w:t>articolo 1 comma 152 della Legge n. 107/2015</w:t>
      </w:r>
      <w:r>
        <w:rPr>
          <w:color w:val="000000"/>
          <w:sz w:val="24"/>
          <w:szCs w:val="24"/>
          <w:lang w:eastAsia="ar-SA"/>
        </w:rPr>
        <w:t>, è stato predisposto un piano regionale d’intervento che si dispiegherà nell’arco di un triennio, diretto ad individuare prioritariamente le istituzioni scolastiche secondarie di II grado caratterizzate da un numero di diplomati che si discosta significativamente dal numero degli alunni frequentanti le classi iniziali e intermedie.</w:t>
      </w:r>
    </w:p>
    <w:p w:rsidR="00D953D1" w:rsidRDefault="00D953D1" w:rsidP="00B93C1C">
      <w:p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 xml:space="preserve">Accanto agli accertamenti finalizzati alla verifica dei requisiti per il riconoscimento e il mantenimento della parità, sono previste anche specifiche azioni di monitoraggio del regolare funzionamento delle istituzioni scolastiche paritarie, con particolare riferimento allo svolgimento degli esami di idoneità e degli Esami di  Stato. </w:t>
      </w:r>
    </w:p>
    <w:p w:rsidR="00B74ED8" w:rsidRDefault="00B74ED8" w:rsidP="00B93C1C">
      <w:pPr>
        <w:suppressAutoHyphens/>
        <w:overflowPunct/>
        <w:autoSpaceDE/>
        <w:autoSpaceDN/>
        <w:adjustRightInd/>
        <w:spacing w:before="120"/>
        <w:jc w:val="both"/>
        <w:textAlignment w:val="auto"/>
        <w:rPr>
          <w:color w:val="000000"/>
          <w:sz w:val="24"/>
          <w:szCs w:val="24"/>
          <w:lang w:eastAsia="ar-SA"/>
        </w:rPr>
      </w:pPr>
    </w:p>
    <w:p w:rsidR="00B93C1C" w:rsidRDefault="001479A3" w:rsidP="00F049FC">
      <w:pPr>
        <w:pStyle w:val="Titolo1"/>
        <w:numPr>
          <w:ilvl w:val="0"/>
          <w:numId w:val="41"/>
        </w:numPr>
      </w:pPr>
      <w:bookmarkStart w:id="65" w:name="_Toc451242546"/>
      <w:r>
        <w:t xml:space="preserve">INDIVIDUAZIONE </w:t>
      </w:r>
      <w:r w:rsidR="00E01C96" w:rsidRPr="00FC2BE8">
        <w:t>DEGLI ATTORI ESTERNI ALL’AMMINISTRAZIONE CHE HANNO PARTECIPATO ALLA PREDISPOSIZIONE DEL PIANO NONCHÉ DEI CANALI E DEGLI STRUMENTI DI PARTECIPAZIONE</w:t>
      </w:r>
      <w:r w:rsidR="00B93C1C">
        <w:t>.</w:t>
      </w:r>
      <w:bookmarkEnd w:id="65"/>
    </w:p>
    <w:p w:rsidR="00B93C1C" w:rsidRPr="00B93C1C" w:rsidRDefault="00FC2BE8" w:rsidP="00B93C1C">
      <w:pPr>
        <w:suppressAutoHyphens/>
        <w:overflowPunct/>
        <w:autoSpaceDE/>
        <w:autoSpaceDN/>
        <w:adjustRightInd/>
        <w:spacing w:before="120"/>
        <w:jc w:val="both"/>
        <w:textAlignment w:val="auto"/>
        <w:rPr>
          <w:color w:val="000000"/>
          <w:sz w:val="24"/>
          <w:szCs w:val="24"/>
          <w:lang w:eastAsia="ar-SA"/>
        </w:rPr>
      </w:pPr>
      <w:r>
        <w:rPr>
          <w:sz w:val="24"/>
          <w:szCs w:val="24"/>
          <w:lang w:eastAsia="ar-SA"/>
        </w:rPr>
        <w:t xml:space="preserve"> </w:t>
      </w:r>
      <w:r w:rsidR="00B93C1C" w:rsidRPr="00B93C1C">
        <w:rPr>
          <w:color w:val="000000"/>
          <w:sz w:val="24"/>
          <w:szCs w:val="24"/>
          <w:lang w:eastAsia="ar-SA"/>
        </w:rPr>
        <w:t>L’azione di prevenzione della corruzione può efficacemente avvenire favorendo l’emersione dei fatti di cattiva amministrazione e dei fenomeni corruttivi. A tal fine, particolare importanza assume il coinvolgimento dell’utenza e l’ascolto della cittadinanza e, soprattutto, la definizione delle azioni di sensibilizzazione mirate a creare quel dialogo esterno Amministrazione – utente in grado di implementare il rapporto di fiducia e l’emersione di fenomeni corruttivi altrimenti “silenti”.</w:t>
      </w:r>
    </w:p>
    <w:p w:rsidR="00B93C1C" w:rsidRDefault="00176530" w:rsidP="00B93C1C">
      <w:p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Si individuano di seguito</w:t>
      </w:r>
      <w:r w:rsidR="0048751B">
        <w:rPr>
          <w:color w:val="000000"/>
          <w:sz w:val="24"/>
          <w:szCs w:val="24"/>
          <w:lang w:eastAsia="ar-SA"/>
        </w:rPr>
        <w:t xml:space="preserve"> i principali </w:t>
      </w:r>
      <w:proofErr w:type="spellStart"/>
      <w:r w:rsidR="0048751B">
        <w:rPr>
          <w:color w:val="000000"/>
          <w:sz w:val="24"/>
          <w:szCs w:val="24"/>
          <w:lang w:eastAsia="ar-SA"/>
        </w:rPr>
        <w:t>stakeholders</w:t>
      </w:r>
      <w:proofErr w:type="spellEnd"/>
      <w:r w:rsidR="0048751B">
        <w:rPr>
          <w:color w:val="000000"/>
          <w:sz w:val="24"/>
          <w:szCs w:val="24"/>
          <w:lang w:eastAsia="ar-SA"/>
        </w:rPr>
        <w:t xml:space="preserve"> cui </w:t>
      </w:r>
      <w:r w:rsidR="00480E06">
        <w:rPr>
          <w:color w:val="000000"/>
          <w:sz w:val="24"/>
          <w:szCs w:val="24"/>
          <w:lang w:eastAsia="ar-SA"/>
        </w:rPr>
        <w:t>è</w:t>
      </w:r>
      <w:r w:rsidR="0048751B">
        <w:rPr>
          <w:color w:val="000000"/>
          <w:sz w:val="24"/>
          <w:szCs w:val="24"/>
          <w:lang w:eastAsia="ar-SA"/>
        </w:rPr>
        <w:t xml:space="preserve"> stato </w:t>
      </w:r>
      <w:r>
        <w:rPr>
          <w:color w:val="000000"/>
          <w:sz w:val="24"/>
          <w:szCs w:val="24"/>
          <w:lang w:eastAsia="ar-SA"/>
        </w:rPr>
        <w:t xml:space="preserve">sottoposto il </w:t>
      </w:r>
      <w:r w:rsidR="0048751B">
        <w:rPr>
          <w:color w:val="000000"/>
          <w:sz w:val="24"/>
          <w:szCs w:val="24"/>
          <w:lang w:eastAsia="ar-SA"/>
        </w:rPr>
        <w:t xml:space="preserve">PTPC 2016/2018 </w:t>
      </w:r>
      <w:r>
        <w:rPr>
          <w:color w:val="000000"/>
          <w:sz w:val="24"/>
          <w:szCs w:val="24"/>
          <w:lang w:eastAsia="ar-SA"/>
        </w:rPr>
        <w:t>per la prevista consultazione:</w:t>
      </w:r>
    </w:p>
    <w:p w:rsidR="00176530" w:rsidRDefault="00176530" w:rsidP="00F049FC">
      <w:pPr>
        <w:pStyle w:val="Paragrafoelenco"/>
        <w:numPr>
          <w:ilvl w:val="0"/>
          <w:numId w:val="15"/>
        </w:numPr>
        <w:suppressAutoHyphens/>
        <w:overflowPunct/>
        <w:autoSpaceDE/>
        <w:autoSpaceDN/>
        <w:adjustRightInd/>
        <w:spacing w:before="120"/>
        <w:jc w:val="both"/>
        <w:textAlignment w:val="auto"/>
        <w:rPr>
          <w:color w:val="000000"/>
          <w:sz w:val="24"/>
          <w:szCs w:val="24"/>
          <w:lang w:eastAsia="ar-SA"/>
        </w:rPr>
      </w:pPr>
      <w:r w:rsidRPr="00176530">
        <w:rPr>
          <w:color w:val="000000"/>
          <w:sz w:val="24"/>
          <w:szCs w:val="24"/>
          <w:lang w:eastAsia="ar-SA"/>
        </w:rPr>
        <w:t>Dirigenti Scolastici</w:t>
      </w:r>
    </w:p>
    <w:p w:rsidR="00176530" w:rsidRDefault="00176530" w:rsidP="00F049FC">
      <w:pPr>
        <w:pStyle w:val="Paragrafoelenco"/>
        <w:numPr>
          <w:ilvl w:val="0"/>
          <w:numId w:val="15"/>
        </w:numPr>
        <w:suppressAutoHyphens/>
        <w:overflowPunct/>
        <w:autoSpaceDE/>
        <w:autoSpaceDN/>
        <w:adjustRightInd/>
        <w:spacing w:before="120"/>
        <w:jc w:val="both"/>
        <w:textAlignment w:val="auto"/>
        <w:rPr>
          <w:color w:val="000000"/>
          <w:sz w:val="24"/>
          <w:szCs w:val="24"/>
          <w:lang w:eastAsia="ar-SA"/>
        </w:rPr>
      </w:pPr>
      <w:r w:rsidRPr="00176530">
        <w:rPr>
          <w:color w:val="000000"/>
          <w:sz w:val="24"/>
          <w:szCs w:val="24"/>
          <w:lang w:eastAsia="ar-SA"/>
        </w:rPr>
        <w:t>Personale della scuola (docente e ATA)</w:t>
      </w:r>
    </w:p>
    <w:p w:rsidR="00176530" w:rsidRDefault="00176530" w:rsidP="00F049FC">
      <w:pPr>
        <w:pStyle w:val="Paragrafoelenco"/>
        <w:numPr>
          <w:ilvl w:val="0"/>
          <w:numId w:val="15"/>
        </w:num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OO.SS del Comparto Scuola</w:t>
      </w:r>
    </w:p>
    <w:p w:rsidR="00866010" w:rsidRDefault="00866010" w:rsidP="00F049FC">
      <w:pPr>
        <w:pStyle w:val="Paragrafoelenco"/>
        <w:numPr>
          <w:ilvl w:val="0"/>
          <w:numId w:val="15"/>
        </w:num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OO.SS. Area V Dirigenza Scolastica</w:t>
      </w:r>
    </w:p>
    <w:p w:rsidR="00866010" w:rsidRDefault="00866010" w:rsidP="00F049FC">
      <w:pPr>
        <w:pStyle w:val="Paragrafoelenco"/>
        <w:numPr>
          <w:ilvl w:val="0"/>
          <w:numId w:val="15"/>
        </w:num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RSU</w:t>
      </w:r>
    </w:p>
    <w:p w:rsidR="00176530" w:rsidRDefault="00866010" w:rsidP="00F049FC">
      <w:pPr>
        <w:pStyle w:val="Paragrafoelenco"/>
        <w:numPr>
          <w:ilvl w:val="0"/>
          <w:numId w:val="15"/>
        </w:num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Utenti (famiglie)</w:t>
      </w:r>
    </w:p>
    <w:p w:rsidR="00480E06" w:rsidRDefault="00480E06" w:rsidP="00480E06">
      <w:pP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 xml:space="preserve">In vista della </w:t>
      </w:r>
      <w:r w:rsidR="00181341">
        <w:rPr>
          <w:color w:val="000000"/>
          <w:sz w:val="24"/>
          <w:szCs w:val="24"/>
          <w:lang w:eastAsia="ar-SA"/>
        </w:rPr>
        <w:t xml:space="preserve">definizione </w:t>
      </w:r>
      <w:r>
        <w:rPr>
          <w:color w:val="000000"/>
          <w:sz w:val="24"/>
          <w:szCs w:val="24"/>
          <w:lang w:eastAsia="ar-SA"/>
        </w:rPr>
        <w:t xml:space="preserve">del presente PTPCT </w:t>
      </w:r>
      <w:r w:rsidR="00417CD9">
        <w:rPr>
          <w:color w:val="000000"/>
          <w:sz w:val="24"/>
          <w:szCs w:val="24"/>
          <w:lang w:eastAsia="ar-SA"/>
        </w:rPr>
        <w:t xml:space="preserve">- </w:t>
      </w:r>
      <w:r>
        <w:rPr>
          <w:color w:val="000000"/>
          <w:sz w:val="24"/>
          <w:szCs w:val="24"/>
          <w:lang w:eastAsia="ar-SA"/>
        </w:rPr>
        <w:t>aggiornamento 2018</w:t>
      </w:r>
      <w:r w:rsidR="00417CD9">
        <w:rPr>
          <w:color w:val="000000"/>
          <w:sz w:val="24"/>
          <w:szCs w:val="24"/>
          <w:lang w:eastAsia="ar-SA"/>
        </w:rPr>
        <w:t xml:space="preserve"> -</w:t>
      </w:r>
      <w:r>
        <w:rPr>
          <w:color w:val="000000"/>
          <w:sz w:val="24"/>
          <w:szCs w:val="24"/>
          <w:lang w:eastAsia="ar-SA"/>
        </w:rPr>
        <w:t xml:space="preserve"> è stata svolta un’attività di consultazione coinvolgendo tutte le istituzioni scolastiche della Regione Basilicata, cui è stato somministrato un articolato monitoraggio in materia.</w:t>
      </w:r>
    </w:p>
    <w:p w:rsidR="00AC7C33" w:rsidRPr="00480E06" w:rsidRDefault="00AC7C33" w:rsidP="00480E06">
      <w:pPr>
        <w:suppressAutoHyphens/>
        <w:overflowPunct/>
        <w:autoSpaceDE/>
        <w:autoSpaceDN/>
        <w:adjustRightInd/>
        <w:spacing w:before="120"/>
        <w:jc w:val="both"/>
        <w:textAlignment w:val="auto"/>
        <w:rPr>
          <w:color w:val="000000"/>
          <w:sz w:val="24"/>
          <w:szCs w:val="24"/>
          <w:lang w:eastAsia="ar-SA"/>
        </w:rPr>
      </w:pPr>
    </w:p>
    <w:p w:rsidR="00AC7C33" w:rsidRDefault="00AC7C33" w:rsidP="00B93C1C">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color w:val="000000"/>
          <w:sz w:val="24"/>
          <w:szCs w:val="24"/>
          <w:lang w:eastAsia="ar-SA"/>
        </w:rPr>
      </w:pPr>
    </w:p>
    <w:p w:rsidR="00B93C1C" w:rsidRPr="00B93C1C" w:rsidRDefault="00B93C1C" w:rsidP="00B93C1C">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lastRenderedPageBreak/>
        <w:t>N</w:t>
      </w:r>
      <w:r w:rsidRPr="00B93C1C">
        <w:rPr>
          <w:color w:val="000000"/>
          <w:sz w:val="24"/>
          <w:szCs w:val="24"/>
          <w:lang w:eastAsia="ar-SA"/>
        </w:rPr>
        <w:t>el prossimo triennio</w:t>
      </w:r>
      <w:r>
        <w:rPr>
          <w:color w:val="000000"/>
          <w:sz w:val="24"/>
          <w:szCs w:val="24"/>
          <w:lang w:eastAsia="ar-SA"/>
        </w:rPr>
        <w:t xml:space="preserve"> verranno individuate</w:t>
      </w:r>
      <w:r w:rsidRPr="00B93C1C">
        <w:rPr>
          <w:color w:val="000000"/>
          <w:sz w:val="24"/>
          <w:szCs w:val="24"/>
          <w:lang w:eastAsia="ar-SA"/>
        </w:rPr>
        <w:t xml:space="preserve">, tenendo conto della complessità e </w:t>
      </w:r>
      <w:r>
        <w:rPr>
          <w:color w:val="000000"/>
          <w:sz w:val="24"/>
          <w:szCs w:val="24"/>
          <w:lang w:eastAsia="ar-SA"/>
        </w:rPr>
        <w:t>r</w:t>
      </w:r>
      <w:r w:rsidRPr="00B93C1C">
        <w:rPr>
          <w:color w:val="000000"/>
          <w:sz w:val="24"/>
          <w:szCs w:val="24"/>
          <w:lang w:eastAsia="ar-SA"/>
        </w:rPr>
        <w:t xml:space="preserve">amificazione del </w:t>
      </w:r>
      <w:r>
        <w:rPr>
          <w:color w:val="000000"/>
          <w:sz w:val="24"/>
          <w:szCs w:val="24"/>
          <w:lang w:eastAsia="ar-SA"/>
        </w:rPr>
        <w:t xml:space="preserve"> sistema scolastico</w:t>
      </w:r>
      <w:r w:rsidRPr="00B93C1C">
        <w:rPr>
          <w:color w:val="000000"/>
          <w:sz w:val="24"/>
          <w:szCs w:val="24"/>
          <w:lang w:eastAsia="ar-SA"/>
        </w:rPr>
        <w:t xml:space="preserve"> e dell’ampiezza della platea degli utenti direttamente o indirettamente coinvolti nelle sue attività, meccanismi appropriati di consultazione ed informazione relativamente alla prevenzione del rischio corruzione in stretta connessione con le attività legate alla trasparenza da accompagnare alle ormai consolidate giornate della trasparenza.</w:t>
      </w:r>
      <w:r>
        <w:rPr>
          <w:color w:val="000000"/>
          <w:sz w:val="24"/>
          <w:szCs w:val="24"/>
          <w:lang w:eastAsia="ar-SA"/>
        </w:rPr>
        <w:t xml:space="preserve"> </w:t>
      </w:r>
    </w:p>
    <w:p w:rsidR="00B93C1C" w:rsidRPr="00B93C1C" w:rsidRDefault="00B93C1C" w:rsidP="00B93C1C">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Queste</w:t>
      </w:r>
      <w:r w:rsidRPr="00B93C1C">
        <w:rPr>
          <w:color w:val="000000"/>
          <w:sz w:val="24"/>
          <w:szCs w:val="24"/>
          <w:lang w:eastAsia="ar-SA"/>
        </w:rPr>
        <w:t xml:space="preserve"> rivolte agli </w:t>
      </w:r>
      <w:proofErr w:type="spellStart"/>
      <w:r w:rsidRPr="00B93C1C">
        <w:rPr>
          <w:color w:val="000000"/>
          <w:sz w:val="24"/>
          <w:szCs w:val="24"/>
          <w:lang w:eastAsia="ar-SA"/>
        </w:rPr>
        <w:t>Stakeholders</w:t>
      </w:r>
      <w:proofErr w:type="spellEnd"/>
      <w:r w:rsidRPr="00B93C1C">
        <w:rPr>
          <w:color w:val="000000"/>
          <w:sz w:val="24"/>
          <w:szCs w:val="24"/>
          <w:lang w:eastAsia="ar-SA"/>
        </w:rPr>
        <w:t xml:space="preserve"> </w:t>
      </w:r>
      <w:r>
        <w:rPr>
          <w:color w:val="000000"/>
          <w:sz w:val="24"/>
          <w:szCs w:val="24"/>
          <w:lang w:eastAsia="ar-SA"/>
        </w:rPr>
        <w:t>saranno</w:t>
      </w:r>
      <w:r w:rsidRPr="00B93C1C">
        <w:rPr>
          <w:color w:val="000000"/>
          <w:sz w:val="24"/>
          <w:szCs w:val="24"/>
          <w:lang w:eastAsia="ar-SA"/>
        </w:rPr>
        <w:t xml:space="preserve"> sede per l’acquisizione di suggerimenti e pareri</w:t>
      </w:r>
      <w:r>
        <w:rPr>
          <w:color w:val="000000"/>
          <w:sz w:val="24"/>
          <w:szCs w:val="24"/>
          <w:lang w:eastAsia="ar-SA"/>
        </w:rPr>
        <w:t xml:space="preserve">. </w:t>
      </w:r>
      <w:r w:rsidRPr="00B93C1C">
        <w:rPr>
          <w:color w:val="000000"/>
          <w:sz w:val="24"/>
          <w:szCs w:val="24"/>
          <w:lang w:eastAsia="ar-SA"/>
        </w:rPr>
        <w:t xml:space="preserve">Ciò sia per conseguire un più capillare coinvolgimento degli </w:t>
      </w:r>
      <w:proofErr w:type="spellStart"/>
      <w:r w:rsidRPr="00B93C1C">
        <w:rPr>
          <w:color w:val="000000"/>
          <w:sz w:val="24"/>
          <w:szCs w:val="24"/>
          <w:lang w:eastAsia="ar-SA"/>
        </w:rPr>
        <w:t>Stakeholders</w:t>
      </w:r>
      <w:proofErr w:type="spellEnd"/>
      <w:r w:rsidRPr="00B93C1C">
        <w:rPr>
          <w:color w:val="000000"/>
          <w:sz w:val="24"/>
          <w:szCs w:val="24"/>
          <w:lang w:eastAsia="ar-SA"/>
        </w:rPr>
        <w:t xml:space="preserve"> </w:t>
      </w:r>
      <w:r>
        <w:rPr>
          <w:color w:val="000000"/>
          <w:sz w:val="24"/>
          <w:szCs w:val="24"/>
          <w:lang w:eastAsia="ar-SA"/>
        </w:rPr>
        <w:t>sia per consentire il</w:t>
      </w:r>
      <w:r w:rsidRPr="00B93C1C">
        <w:rPr>
          <w:color w:val="000000"/>
          <w:sz w:val="24"/>
          <w:szCs w:val="24"/>
          <w:lang w:eastAsia="ar-SA"/>
        </w:rPr>
        <w:t xml:space="preserve"> </w:t>
      </w:r>
      <w:r>
        <w:rPr>
          <w:color w:val="000000"/>
          <w:sz w:val="24"/>
          <w:szCs w:val="24"/>
          <w:lang w:eastAsia="ar-SA"/>
        </w:rPr>
        <w:t xml:space="preserve">recepimento </w:t>
      </w:r>
      <w:r w:rsidRPr="00B93C1C">
        <w:rPr>
          <w:color w:val="000000"/>
          <w:sz w:val="24"/>
          <w:szCs w:val="24"/>
          <w:lang w:eastAsia="ar-SA"/>
        </w:rPr>
        <w:t>d</w:t>
      </w:r>
      <w:r>
        <w:rPr>
          <w:color w:val="000000"/>
          <w:sz w:val="24"/>
          <w:szCs w:val="24"/>
          <w:lang w:eastAsia="ar-SA"/>
        </w:rPr>
        <w:t>i</w:t>
      </w:r>
      <w:r w:rsidRPr="00B93C1C">
        <w:rPr>
          <w:color w:val="000000"/>
          <w:sz w:val="24"/>
          <w:szCs w:val="24"/>
          <w:lang w:eastAsia="ar-SA"/>
        </w:rPr>
        <w:t xml:space="preserve"> istanze e delle proposte per  migliorare la qualità dei servizi e, con riferimento agli aspetti della </w:t>
      </w:r>
      <w:r>
        <w:rPr>
          <w:color w:val="000000"/>
          <w:sz w:val="24"/>
          <w:szCs w:val="24"/>
          <w:lang w:eastAsia="ar-SA"/>
        </w:rPr>
        <w:t>prevenzione della corruzione</w:t>
      </w:r>
    </w:p>
    <w:p w:rsidR="003F7D51" w:rsidRDefault="00E01C96" w:rsidP="00F049FC">
      <w:pPr>
        <w:pStyle w:val="Titolo1"/>
        <w:numPr>
          <w:ilvl w:val="0"/>
          <w:numId w:val="41"/>
        </w:numPr>
      </w:pPr>
      <w:bookmarkStart w:id="66" w:name="_Toc451242547"/>
      <w:r>
        <w:t>L</w:t>
      </w:r>
      <w:r w:rsidRPr="003F7D51">
        <w:t>’ATTIVITÀ DI CONSULTAZIONE</w:t>
      </w:r>
      <w:bookmarkEnd w:id="66"/>
    </w:p>
    <w:p w:rsidR="003F7D51" w:rsidRPr="003F7D51" w:rsidRDefault="003F7D51" w:rsidP="003F7D51">
      <w:pPr>
        <w:rPr>
          <w:lang w:eastAsia="ar-SA"/>
        </w:rPr>
      </w:pPr>
    </w:p>
    <w:p w:rsidR="00FC2BE8" w:rsidRDefault="003F7D51" w:rsidP="0087648E">
      <w:pPr>
        <w:suppressAutoHyphens/>
        <w:overflowPunct/>
        <w:autoSpaceDE/>
        <w:autoSpaceDN/>
        <w:adjustRightInd/>
        <w:spacing w:before="120"/>
        <w:jc w:val="both"/>
        <w:textAlignment w:val="auto"/>
        <w:rPr>
          <w:color w:val="000000"/>
          <w:sz w:val="24"/>
          <w:szCs w:val="24"/>
          <w:lang w:eastAsia="ar-SA"/>
        </w:rPr>
      </w:pPr>
      <w:r w:rsidRPr="0087648E">
        <w:rPr>
          <w:color w:val="000000"/>
          <w:sz w:val="24"/>
          <w:szCs w:val="24"/>
          <w:lang w:eastAsia="ar-SA"/>
        </w:rPr>
        <w:t>Il Piano Nazionale Anticorruzione (PNA) prevede che le Amministrazioni, al fine di disegnare</w:t>
      </w:r>
      <w:r w:rsidRPr="003F7D51">
        <w:rPr>
          <w:color w:val="000000"/>
          <w:sz w:val="24"/>
          <w:szCs w:val="24"/>
          <w:lang w:eastAsia="ar-SA"/>
        </w:rPr>
        <w:t xml:space="preserve"> un’efficace strategia anticorruzione, realizzino forme di consultazione con il</w:t>
      </w:r>
      <w:r w:rsidR="00480E06">
        <w:rPr>
          <w:color w:val="000000"/>
          <w:sz w:val="24"/>
          <w:szCs w:val="24"/>
          <w:lang w:eastAsia="ar-SA"/>
        </w:rPr>
        <w:t xml:space="preserve"> coinvolgimento dei cittadini e </w:t>
      </w:r>
      <w:r w:rsidRPr="003F7D51">
        <w:rPr>
          <w:color w:val="000000"/>
          <w:sz w:val="24"/>
          <w:szCs w:val="24"/>
          <w:lang w:eastAsia="ar-SA"/>
        </w:rPr>
        <w:t>delle organizzazioni portatrici di interessi collettivi in occasione dell’elaborazione/aggiornamento del proprio Piano.</w:t>
      </w:r>
    </w:p>
    <w:p w:rsidR="00B93C1C" w:rsidRDefault="00B93C1C" w:rsidP="00C60F17">
      <w:pPr>
        <w:suppressAutoHyphens/>
        <w:overflowPunct/>
        <w:autoSpaceDE/>
        <w:autoSpaceDN/>
        <w:adjustRightInd/>
        <w:spacing w:before="120"/>
        <w:jc w:val="both"/>
        <w:textAlignment w:val="auto"/>
        <w:rPr>
          <w:color w:val="000000"/>
          <w:sz w:val="24"/>
          <w:szCs w:val="24"/>
          <w:lang w:eastAsia="ar-SA"/>
        </w:rPr>
      </w:pPr>
      <w:r w:rsidRPr="00B93C1C">
        <w:rPr>
          <w:color w:val="000000"/>
          <w:sz w:val="24"/>
          <w:szCs w:val="24"/>
          <w:lang w:eastAsia="ar-SA"/>
        </w:rPr>
        <w:t>Il PNA prevede che, al fine di disegnare un’efficace strategia anticorruzione, le Amministrazioni debbono realizzare forme di consultazione, con il coinvolgimento di cittadini e di organizzazioni portatrici di interessi collettivi, ai fini della predisposizione del PTPC, della diffusione delle strategie di prevenzione pianificate, nonché dei risultati di monitoraggio sull’implementazione delle relative misure. Le Amministrazioni debbono, poi, tener conto dell’esito della consultazione in sede di elaborazione del PTPC e in sede di valutazione della sua adeguatezza, anche quale contributo per individ</w:t>
      </w:r>
      <w:r w:rsidR="00C60F17">
        <w:rPr>
          <w:color w:val="000000"/>
          <w:sz w:val="24"/>
          <w:szCs w:val="24"/>
          <w:lang w:eastAsia="ar-SA"/>
        </w:rPr>
        <w:t>uare le priorità di intervento.</w:t>
      </w:r>
    </w:p>
    <w:p w:rsidR="00C60F17" w:rsidRDefault="00C60F17" w:rsidP="00C60F17">
      <w:pPr>
        <w:suppressAutoHyphens/>
        <w:overflowPunct/>
        <w:autoSpaceDE/>
        <w:autoSpaceDN/>
        <w:adjustRightInd/>
        <w:spacing w:before="120"/>
        <w:jc w:val="both"/>
        <w:textAlignment w:val="auto"/>
        <w:rPr>
          <w:color w:val="000000"/>
          <w:sz w:val="24"/>
          <w:szCs w:val="24"/>
          <w:lang w:eastAsia="ar-SA"/>
        </w:rPr>
      </w:pPr>
    </w:p>
    <w:p w:rsidR="003201CC" w:rsidRPr="003201CC" w:rsidRDefault="003201CC" w:rsidP="0087648E">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color w:val="000000"/>
          <w:sz w:val="24"/>
          <w:szCs w:val="24"/>
          <w:lang w:eastAsia="ar-SA"/>
        </w:rPr>
      </w:pPr>
      <w:r>
        <w:rPr>
          <w:color w:val="000000"/>
          <w:sz w:val="24"/>
          <w:szCs w:val="24"/>
          <w:lang w:eastAsia="ar-SA"/>
        </w:rPr>
        <w:t>S</w:t>
      </w:r>
      <w:r w:rsidRPr="003201CC">
        <w:rPr>
          <w:color w:val="000000"/>
          <w:sz w:val="24"/>
          <w:szCs w:val="24"/>
          <w:lang w:eastAsia="ar-SA"/>
        </w:rPr>
        <w:t xml:space="preserve">econdo la previsione del citato art. 1, comma 8, della L. n. 190/2012, il Responsabile della Prevenzione della Corruzione (R.P.C.) </w:t>
      </w:r>
      <w:r>
        <w:rPr>
          <w:color w:val="000000"/>
          <w:sz w:val="24"/>
          <w:szCs w:val="24"/>
          <w:lang w:eastAsia="ar-SA"/>
        </w:rPr>
        <w:t>predispone</w:t>
      </w:r>
      <w:r w:rsidRPr="003201CC">
        <w:rPr>
          <w:color w:val="000000"/>
          <w:sz w:val="24"/>
          <w:szCs w:val="24"/>
          <w:lang w:eastAsia="ar-SA"/>
        </w:rPr>
        <w:t xml:space="preserve"> la proposta del P.T.P.C. </w:t>
      </w:r>
      <w:r>
        <w:rPr>
          <w:color w:val="000000"/>
          <w:sz w:val="24"/>
          <w:szCs w:val="24"/>
          <w:lang w:eastAsia="ar-SA"/>
        </w:rPr>
        <w:t xml:space="preserve">regionale delle istituzioni scolastiche </w:t>
      </w:r>
      <w:r w:rsidRPr="003201CC">
        <w:rPr>
          <w:color w:val="000000"/>
          <w:sz w:val="24"/>
          <w:szCs w:val="24"/>
          <w:lang w:eastAsia="ar-SA"/>
        </w:rPr>
        <w:t xml:space="preserve">che sarà sottoposto all’esame del </w:t>
      </w:r>
      <w:r>
        <w:rPr>
          <w:color w:val="000000"/>
          <w:sz w:val="24"/>
          <w:szCs w:val="24"/>
          <w:lang w:eastAsia="ar-SA"/>
        </w:rPr>
        <w:t xml:space="preserve">Ministro dell’istruzione dell’università e della ricerca ai </w:t>
      </w:r>
      <w:r w:rsidRPr="003201CC">
        <w:rPr>
          <w:color w:val="000000"/>
          <w:sz w:val="24"/>
          <w:szCs w:val="24"/>
          <w:lang w:eastAsia="ar-SA"/>
        </w:rPr>
        <w:t xml:space="preserve"> fini della sua approvazione.</w:t>
      </w:r>
    </w:p>
    <w:p w:rsidR="003201CC" w:rsidRPr="003201CC" w:rsidRDefault="003201CC" w:rsidP="0087648E">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color w:val="000000"/>
          <w:sz w:val="24"/>
          <w:szCs w:val="24"/>
          <w:lang w:eastAsia="ar-SA"/>
        </w:rPr>
      </w:pPr>
      <w:r w:rsidRPr="003201CC">
        <w:rPr>
          <w:color w:val="000000"/>
          <w:sz w:val="24"/>
          <w:szCs w:val="24"/>
          <w:lang w:eastAsia="ar-SA"/>
        </w:rPr>
        <w:t>Al riguardo va fatto presente che il Piano Nazionale Anticorruzione (P.N.A.), ha previsto che le Pubbliche Amministrazioni, al fine di disegnare un’efficace strategia anticorruzione, devono realizzare delle forme di consultazione con il coinvolgimento dei cittadini e delle organizzazioni portatrici di interessi collettivi in occasione dell’elaborazione/aggiornamento del proprio piano ed in sede di valutazione della sua adeguatezza. </w:t>
      </w:r>
    </w:p>
    <w:p w:rsidR="003201CC" w:rsidRPr="003201CC" w:rsidRDefault="003201CC" w:rsidP="0087648E">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color w:val="000000"/>
          <w:sz w:val="24"/>
          <w:szCs w:val="24"/>
          <w:lang w:eastAsia="ar-SA"/>
        </w:rPr>
      </w:pPr>
      <w:r w:rsidRPr="003201CC">
        <w:rPr>
          <w:color w:val="000000"/>
          <w:sz w:val="24"/>
          <w:szCs w:val="24"/>
          <w:lang w:eastAsia="ar-SA"/>
        </w:rPr>
        <w:t xml:space="preserve">In adempimento di tale previsione normativa, nell’intento di favorire il più ampio coinvolgimento degli </w:t>
      </w:r>
      <w:proofErr w:type="spellStart"/>
      <w:r w:rsidRPr="003201CC">
        <w:rPr>
          <w:color w:val="000000"/>
          <w:sz w:val="24"/>
          <w:szCs w:val="24"/>
          <w:lang w:eastAsia="ar-SA"/>
        </w:rPr>
        <w:t>stakeholders</w:t>
      </w:r>
      <w:proofErr w:type="spellEnd"/>
      <w:r w:rsidRPr="003201CC">
        <w:rPr>
          <w:color w:val="000000"/>
          <w:sz w:val="24"/>
          <w:szCs w:val="24"/>
          <w:lang w:eastAsia="ar-SA"/>
        </w:rPr>
        <w:t xml:space="preserve">, i cittadini e tutte le associazioni o altre forme di organizzazioni portatrici di interessi collettivi, la RSU e le OO.SS. </w:t>
      </w:r>
      <w:r>
        <w:rPr>
          <w:color w:val="000000"/>
          <w:sz w:val="24"/>
          <w:szCs w:val="24"/>
          <w:lang w:eastAsia="ar-SA"/>
        </w:rPr>
        <w:t>delle istituzioni scolastiche</w:t>
      </w:r>
      <w:r w:rsidRPr="003201CC">
        <w:rPr>
          <w:color w:val="000000"/>
          <w:sz w:val="24"/>
          <w:szCs w:val="24"/>
          <w:lang w:eastAsia="ar-SA"/>
        </w:rPr>
        <w:t xml:space="preserve"> sono</w:t>
      </w:r>
      <w:r>
        <w:rPr>
          <w:color w:val="000000"/>
          <w:sz w:val="24"/>
          <w:szCs w:val="24"/>
          <w:lang w:eastAsia="ar-SA"/>
        </w:rPr>
        <w:t xml:space="preserve"> state</w:t>
      </w:r>
      <w:r w:rsidRPr="003201CC">
        <w:rPr>
          <w:color w:val="000000"/>
          <w:sz w:val="24"/>
          <w:szCs w:val="24"/>
          <w:lang w:eastAsia="ar-SA"/>
        </w:rPr>
        <w:t xml:space="preserve"> invitate a presentare eventuali pr</w:t>
      </w:r>
      <w:r>
        <w:rPr>
          <w:color w:val="000000"/>
          <w:sz w:val="24"/>
          <w:szCs w:val="24"/>
          <w:lang w:eastAsia="ar-SA"/>
        </w:rPr>
        <w:t>oposte e/o osservazioni di cui il RPC</w:t>
      </w:r>
      <w:r w:rsidRPr="003201CC">
        <w:rPr>
          <w:color w:val="000000"/>
          <w:sz w:val="24"/>
          <w:szCs w:val="24"/>
          <w:lang w:eastAsia="ar-SA"/>
        </w:rPr>
        <w:t xml:space="preserve"> </w:t>
      </w:r>
      <w:r>
        <w:rPr>
          <w:color w:val="000000"/>
          <w:sz w:val="24"/>
          <w:szCs w:val="24"/>
          <w:lang w:eastAsia="ar-SA"/>
        </w:rPr>
        <w:t xml:space="preserve">ha, come meglio esplicato nel successivo </w:t>
      </w:r>
      <w:r w:rsidR="00C60F17">
        <w:rPr>
          <w:color w:val="000000"/>
          <w:sz w:val="24"/>
          <w:szCs w:val="24"/>
          <w:lang w:eastAsia="ar-SA"/>
        </w:rPr>
        <w:lastRenderedPageBreak/>
        <w:t>paragrafo, tenu</w:t>
      </w:r>
      <w:r>
        <w:rPr>
          <w:color w:val="000000"/>
          <w:sz w:val="24"/>
          <w:szCs w:val="24"/>
          <w:lang w:eastAsia="ar-SA"/>
        </w:rPr>
        <w:t>to</w:t>
      </w:r>
      <w:r w:rsidRPr="003201CC">
        <w:rPr>
          <w:color w:val="000000"/>
          <w:sz w:val="24"/>
          <w:szCs w:val="24"/>
          <w:lang w:eastAsia="ar-SA"/>
        </w:rPr>
        <w:t xml:space="preserve"> conto in sede di </w:t>
      </w:r>
      <w:r>
        <w:rPr>
          <w:color w:val="000000"/>
          <w:sz w:val="24"/>
          <w:szCs w:val="24"/>
          <w:lang w:eastAsia="ar-SA"/>
        </w:rPr>
        <w:t>elaborazione definitiva</w:t>
      </w:r>
      <w:r w:rsidRPr="003201CC">
        <w:rPr>
          <w:color w:val="000000"/>
          <w:sz w:val="24"/>
          <w:szCs w:val="24"/>
          <w:lang w:eastAsia="ar-SA"/>
        </w:rPr>
        <w:t xml:space="preserve"> del Piano Triennale di Prevenzione della Corruzione</w:t>
      </w:r>
      <w:r w:rsidR="001E1B5E">
        <w:rPr>
          <w:color w:val="000000"/>
          <w:sz w:val="24"/>
          <w:szCs w:val="24"/>
          <w:lang w:eastAsia="ar-SA"/>
        </w:rPr>
        <w:t xml:space="preserve"> 2016/2018.</w:t>
      </w:r>
      <w:r w:rsidRPr="003201CC">
        <w:rPr>
          <w:color w:val="000000"/>
          <w:sz w:val="24"/>
          <w:szCs w:val="24"/>
          <w:lang w:eastAsia="ar-SA"/>
        </w:rPr>
        <w:t xml:space="preserve"> A tal fine </w:t>
      </w:r>
      <w:r>
        <w:rPr>
          <w:color w:val="000000"/>
          <w:sz w:val="24"/>
          <w:szCs w:val="24"/>
          <w:lang w:eastAsia="ar-SA"/>
        </w:rPr>
        <w:t>è</w:t>
      </w:r>
      <w:r w:rsidRPr="003201CC">
        <w:rPr>
          <w:color w:val="000000"/>
          <w:sz w:val="24"/>
          <w:szCs w:val="24"/>
          <w:lang w:eastAsia="ar-SA"/>
        </w:rPr>
        <w:t xml:space="preserve"> </w:t>
      </w:r>
      <w:r w:rsidR="0087648E">
        <w:rPr>
          <w:color w:val="000000"/>
          <w:sz w:val="24"/>
          <w:szCs w:val="24"/>
          <w:lang w:eastAsia="ar-SA"/>
        </w:rPr>
        <w:t xml:space="preserve">stato reso </w:t>
      </w:r>
      <w:r w:rsidRPr="003201CC">
        <w:rPr>
          <w:color w:val="000000"/>
          <w:sz w:val="24"/>
          <w:szCs w:val="24"/>
          <w:lang w:eastAsia="ar-SA"/>
        </w:rPr>
        <w:t>disponibile il testo</w:t>
      </w:r>
      <w:r>
        <w:rPr>
          <w:color w:val="000000"/>
          <w:sz w:val="24"/>
          <w:szCs w:val="24"/>
          <w:lang w:eastAsia="ar-SA"/>
        </w:rPr>
        <w:t xml:space="preserve"> provvisorio</w:t>
      </w:r>
      <w:r w:rsidRPr="003201CC">
        <w:rPr>
          <w:color w:val="000000"/>
          <w:sz w:val="24"/>
          <w:szCs w:val="24"/>
          <w:lang w:eastAsia="ar-SA"/>
        </w:rPr>
        <w:t xml:space="preserve"> del proprio P.T.P.C. - anni 201</w:t>
      </w:r>
      <w:r>
        <w:rPr>
          <w:color w:val="000000"/>
          <w:sz w:val="24"/>
          <w:szCs w:val="24"/>
          <w:lang w:eastAsia="ar-SA"/>
        </w:rPr>
        <w:t>6-2018</w:t>
      </w:r>
      <w:r w:rsidRPr="003201CC">
        <w:rPr>
          <w:color w:val="000000"/>
          <w:sz w:val="24"/>
          <w:szCs w:val="24"/>
          <w:lang w:eastAsia="ar-SA"/>
        </w:rPr>
        <w:t xml:space="preserve"> nella sezione "Amministrazione Trasparente" del  sito istituzionale</w:t>
      </w:r>
      <w:r>
        <w:rPr>
          <w:color w:val="000000"/>
          <w:sz w:val="24"/>
          <w:szCs w:val="24"/>
          <w:lang w:eastAsia="ar-SA"/>
        </w:rPr>
        <w:t xml:space="preserve"> dell’USR.</w:t>
      </w:r>
      <w:r w:rsidRPr="003201CC">
        <w:rPr>
          <w:color w:val="000000"/>
          <w:sz w:val="24"/>
          <w:szCs w:val="24"/>
          <w:lang w:eastAsia="ar-SA"/>
        </w:rPr>
        <w:t> </w:t>
      </w:r>
    </w:p>
    <w:p w:rsidR="003201CC" w:rsidRDefault="003201CC" w:rsidP="0087648E">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b/>
          <w:color w:val="000000"/>
          <w:sz w:val="24"/>
          <w:szCs w:val="24"/>
          <w:lang w:eastAsia="ar-SA"/>
        </w:rPr>
      </w:pPr>
      <w:r>
        <w:rPr>
          <w:color w:val="000000"/>
          <w:sz w:val="24"/>
          <w:szCs w:val="24"/>
          <w:lang w:eastAsia="ar-SA"/>
        </w:rPr>
        <w:t>T</w:t>
      </w:r>
      <w:r w:rsidRPr="003201CC">
        <w:rPr>
          <w:color w:val="000000"/>
          <w:sz w:val="24"/>
          <w:szCs w:val="24"/>
          <w:lang w:eastAsia="ar-SA"/>
        </w:rPr>
        <w:t xml:space="preserve">utti i soggetti </w:t>
      </w:r>
      <w:r>
        <w:rPr>
          <w:color w:val="000000"/>
          <w:sz w:val="24"/>
          <w:szCs w:val="24"/>
          <w:lang w:eastAsia="ar-SA"/>
        </w:rPr>
        <w:t>interessati, ivi incluso il personale dipendente, ha</w:t>
      </w:r>
      <w:r w:rsidR="0087648E">
        <w:rPr>
          <w:color w:val="000000"/>
          <w:sz w:val="24"/>
          <w:szCs w:val="24"/>
          <w:lang w:eastAsia="ar-SA"/>
        </w:rPr>
        <w:t>nno</w:t>
      </w:r>
      <w:r>
        <w:rPr>
          <w:color w:val="000000"/>
          <w:sz w:val="24"/>
          <w:szCs w:val="24"/>
          <w:lang w:eastAsia="ar-SA"/>
        </w:rPr>
        <w:t xml:space="preserve"> potuto </w:t>
      </w:r>
      <w:r w:rsidRPr="003201CC">
        <w:rPr>
          <w:color w:val="000000"/>
          <w:sz w:val="24"/>
          <w:szCs w:val="24"/>
          <w:lang w:eastAsia="ar-SA"/>
        </w:rPr>
        <w:t>trasmettere il proprio contributo propositivo  all’indirizzo e</w:t>
      </w:r>
      <w:r w:rsidR="00054737">
        <w:rPr>
          <w:color w:val="000000"/>
          <w:sz w:val="24"/>
          <w:szCs w:val="24"/>
          <w:lang w:eastAsia="ar-SA"/>
        </w:rPr>
        <w:t xml:space="preserve"> </w:t>
      </w:r>
      <w:r w:rsidRPr="003201CC">
        <w:rPr>
          <w:color w:val="000000"/>
          <w:sz w:val="24"/>
          <w:szCs w:val="24"/>
          <w:lang w:eastAsia="ar-SA"/>
        </w:rPr>
        <w:t xml:space="preserve">mail </w:t>
      </w:r>
      <w:hyperlink r:id="rId56" w:history="1">
        <w:r w:rsidR="00054737" w:rsidRPr="0066797F">
          <w:rPr>
            <w:rStyle w:val="Collegamentoipertestuale"/>
            <w:b/>
            <w:sz w:val="24"/>
            <w:szCs w:val="24"/>
            <w:lang w:eastAsia="ar-SA"/>
          </w:rPr>
          <w:t>direzione-basilicata@istruzione.it</w:t>
        </w:r>
      </w:hyperlink>
      <w:r w:rsidR="00054737" w:rsidRPr="0066797F">
        <w:rPr>
          <w:b/>
          <w:color w:val="000000"/>
          <w:sz w:val="24"/>
          <w:szCs w:val="24"/>
          <w:lang w:eastAsia="ar-SA"/>
        </w:rPr>
        <w:t xml:space="preserve">  </w:t>
      </w:r>
      <w:r w:rsidRPr="0066797F">
        <w:rPr>
          <w:b/>
          <w:color w:val="000000"/>
          <w:sz w:val="24"/>
          <w:szCs w:val="24"/>
          <w:lang w:eastAsia="ar-SA"/>
        </w:rPr>
        <w:t xml:space="preserve">entro e non oltre il giorno </w:t>
      </w:r>
      <w:r w:rsidR="00054737" w:rsidRPr="0066797F">
        <w:rPr>
          <w:b/>
          <w:color w:val="000000"/>
          <w:sz w:val="24"/>
          <w:szCs w:val="24"/>
          <w:lang w:eastAsia="ar-SA"/>
        </w:rPr>
        <w:t>20.6.2016</w:t>
      </w:r>
      <w:r w:rsidRPr="0066797F">
        <w:rPr>
          <w:b/>
          <w:color w:val="000000"/>
          <w:sz w:val="24"/>
          <w:szCs w:val="24"/>
          <w:lang w:eastAsia="ar-SA"/>
        </w:rPr>
        <w:t>.</w:t>
      </w:r>
    </w:p>
    <w:p w:rsidR="0048751B" w:rsidRPr="001E1B5E" w:rsidRDefault="0048751B" w:rsidP="0087648E">
      <w:pPr>
        <w:pBdr>
          <w:top w:val="single" w:sz="4" w:space="1" w:color="auto"/>
          <w:left w:val="single" w:sz="4" w:space="4" w:color="auto"/>
          <w:bottom w:val="single" w:sz="4" w:space="1" w:color="auto"/>
          <w:right w:val="single" w:sz="4" w:space="4" w:color="auto"/>
        </w:pBdr>
        <w:suppressAutoHyphens/>
        <w:overflowPunct/>
        <w:autoSpaceDE/>
        <w:autoSpaceDN/>
        <w:adjustRightInd/>
        <w:spacing w:before="120"/>
        <w:jc w:val="both"/>
        <w:textAlignment w:val="auto"/>
        <w:rPr>
          <w:b/>
          <w:color w:val="000000"/>
          <w:sz w:val="24"/>
          <w:szCs w:val="24"/>
          <w:lang w:eastAsia="ar-SA"/>
        </w:rPr>
      </w:pPr>
      <w:r w:rsidRPr="00A24643">
        <w:rPr>
          <w:color w:val="000000"/>
          <w:sz w:val="24"/>
          <w:szCs w:val="24"/>
        </w:rPr>
        <w:t>In vista della pre</w:t>
      </w:r>
      <w:r w:rsidR="0028460B">
        <w:rPr>
          <w:color w:val="000000"/>
          <w:sz w:val="24"/>
          <w:szCs w:val="24"/>
        </w:rPr>
        <w:t xml:space="preserve">disposizione del presente PTPCT - </w:t>
      </w:r>
      <w:r w:rsidR="001E1B5E">
        <w:rPr>
          <w:color w:val="000000"/>
          <w:sz w:val="24"/>
          <w:szCs w:val="24"/>
          <w:lang w:eastAsia="ar-SA"/>
        </w:rPr>
        <w:t xml:space="preserve">aggiornamento 2018 </w:t>
      </w:r>
      <w:r w:rsidRPr="00A24643">
        <w:rPr>
          <w:color w:val="000000"/>
          <w:sz w:val="24"/>
          <w:szCs w:val="24"/>
        </w:rPr>
        <w:t>e della relazione annuale è stat</w:t>
      </w:r>
      <w:r>
        <w:rPr>
          <w:color w:val="000000"/>
          <w:sz w:val="24"/>
          <w:szCs w:val="24"/>
        </w:rPr>
        <w:t>a effettuata una consultazione di tutte</w:t>
      </w:r>
      <w:r w:rsidRPr="00A24643">
        <w:rPr>
          <w:color w:val="000000"/>
          <w:sz w:val="24"/>
          <w:szCs w:val="24"/>
        </w:rPr>
        <w:t xml:space="preserve"> </w:t>
      </w:r>
      <w:r>
        <w:rPr>
          <w:color w:val="000000"/>
          <w:sz w:val="24"/>
          <w:szCs w:val="24"/>
        </w:rPr>
        <w:t>le</w:t>
      </w:r>
      <w:r w:rsidRPr="00A24643">
        <w:rPr>
          <w:color w:val="000000"/>
          <w:sz w:val="24"/>
          <w:szCs w:val="24"/>
        </w:rPr>
        <w:t xml:space="preserve"> scuole della regione Basilicata </w:t>
      </w:r>
      <w:r>
        <w:rPr>
          <w:color w:val="000000"/>
          <w:sz w:val="24"/>
          <w:szCs w:val="24"/>
        </w:rPr>
        <w:t xml:space="preserve">mediante la somministrazione di </w:t>
      </w:r>
      <w:r w:rsidRPr="00A24643">
        <w:rPr>
          <w:color w:val="000000"/>
          <w:sz w:val="24"/>
          <w:szCs w:val="24"/>
        </w:rPr>
        <w:t>un articolato monitoraggio in materia di prevenzione della corruzione e garanzia della trasparenza.</w:t>
      </w:r>
      <w:r w:rsidR="001E1B5E">
        <w:rPr>
          <w:color w:val="000000"/>
          <w:sz w:val="24"/>
          <w:szCs w:val="24"/>
        </w:rPr>
        <w:t xml:space="preserve"> Gli Istituti scolastici hanno trasmesso le lo</w:t>
      </w:r>
      <w:r w:rsidR="0028460B">
        <w:rPr>
          <w:color w:val="000000"/>
          <w:sz w:val="24"/>
          <w:szCs w:val="24"/>
        </w:rPr>
        <w:t>ro</w:t>
      </w:r>
      <w:r w:rsidR="001E1B5E">
        <w:rPr>
          <w:color w:val="000000"/>
          <w:sz w:val="24"/>
          <w:szCs w:val="24"/>
        </w:rPr>
        <w:t xml:space="preserve"> risposte ai Dirigenti degli Ambiti Territoriali di Potenza e Matera, individuati quali Referenti provinciali, i quali hanno </w:t>
      </w:r>
      <w:r w:rsidR="0028460B">
        <w:rPr>
          <w:color w:val="000000"/>
          <w:sz w:val="24"/>
          <w:szCs w:val="24"/>
        </w:rPr>
        <w:t>rielaborato le risposte acquisite trasmettendo</w:t>
      </w:r>
      <w:r w:rsidR="001E1B5E">
        <w:rPr>
          <w:color w:val="000000"/>
          <w:sz w:val="24"/>
          <w:szCs w:val="24"/>
        </w:rPr>
        <w:t xml:space="preserve"> l’esito dell’attività </w:t>
      </w:r>
      <w:r w:rsidR="0028460B" w:rsidRPr="0028460B">
        <w:rPr>
          <w:color w:val="000000"/>
          <w:sz w:val="24"/>
          <w:szCs w:val="24"/>
        </w:rPr>
        <w:t>di consultazione</w:t>
      </w:r>
      <w:r w:rsidR="001E1B5E" w:rsidRPr="001E1B5E">
        <w:rPr>
          <w:i/>
          <w:color w:val="000000"/>
          <w:sz w:val="24"/>
          <w:szCs w:val="24"/>
        </w:rPr>
        <w:t xml:space="preserve"> </w:t>
      </w:r>
      <w:r w:rsidR="001E1B5E">
        <w:rPr>
          <w:color w:val="000000"/>
          <w:sz w:val="24"/>
          <w:szCs w:val="24"/>
        </w:rPr>
        <w:t>all’USR BASILICATA.</w:t>
      </w:r>
    </w:p>
    <w:p w:rsidR="003201CC" w:rsidRPr="00A02D02" w:rsidRDefault="003201CC" w:rsidP="00F049FC">
      <w:pPr>
        <w:pStyle w:val="Titolo2"/>
        <w:numPr>
          <w:ilvl w:val="1"/>
          <w:numId w:val="41"/>
        </w:numPr>
        <w:rPr>
          <w:sz w:val="28"/>
          <w:szCs w:val="28"/>
          <w:lang w:eastAsia="ar-SA"/>
        </w:rPr>
      </w:pPr>
      <w:bookmarkStart w:id="67" w:name="_Toc451242548"/>
      <w:r w:rsidRPr="00A02D02">
        <w:rPr>
          <w:sz w:val="28"/>
          <w:szCs w:val="28"/>
          <w:lang w:eastAsia="ar-SA"/>
        </w:rPr>
        <w:t>I risultati dell’attività di consultazione</w:t>
      </w:r>
      <w:bookmarkEnd w:id="67"/>
    </w:p>
    <w:p w:rsidR="00A02D02" w:rsidRDefault="00A02D02" w:rsidP="00A02D02">
      <w:pPr>
        <w:rPr>
          <w:lang w:eastAsia="ar-SA"/>
        </w:rPr>
      </w:pPr>
    </w:p>
    <w:p w:rsidR="002600BC" w:rsidRDefault="00A02D02" w:rsidP="00217984">
      <w:pPr>
        <w:spacing w:before="8" w:line="271" w:lineRule="auto"/>
        <w:jc w:val="both"/>
        <w:rPr>
          <w:sz w:val="24"/>
          <w:szCs w:val="24"/>
          <w:lang w:eastAsia="ar-SA"/>
        </w:rPr>
      </w:pPr>
      <w:r>
        <w:rPr>
          <w:sz w:val="24"/>
          <w:szCs w:val="24"/>
          <w:lang w:eastAsia="ar-SA"/>
        </w:rPr>
        <w:t>All’esito dell’attività di consultazione</w:t>
      </w:r>
      <w:r w:rsidR="00236AEC">
        <w:rPr>
          <w:sz w:val="24"/>
          <w:szCs w:val="24"/>
          <w:lang w:eastAsia="ar-SA"/>
        </w:rPr>
        <w:t xml:space="preserve"> inerent</w:t>
      </w:r>
      <w:r w:rsidR="001E1B5E">
        <w:rPr>
          <w:sz w:val="24"/>
          <w:szCs w:val="24"/>
          <w:lang w:eastAsia="ar-SA"/>
        </w:rPr>
        <w:t>e</w:t>
      </w:r>
      <w:r w:rsidR="00236AEC">
        <w:rPr>
          <w:sz w:val="24"/>
          <w:szCs w:val="24"/>
          <w:lang w:eastAsia="ar-SA"/>
        </w:rPr>
        <w:t xml:space="preserve"> il PTPC 2016/2018</w:t>
      </w:r>
      <w:r w:rsidR="009F0959">
        <w:rPr>
          <w:sz w:val="24"/>
          <w:szCs w:val="24"/>
          <w:lang w:eastAsia="ar-SA"/>
        </w:rPr>
        <w:t>,</w:t>
      </w:r>
      <w:r>
        <w:rPr>
          <w:sz w:val="24"/>
          <w:szCs w:val="24"/>
          <w:lang w:eastAsia="ar-SA"/>
        </w:rPr>
        <w:t xml:space="preserve"> sulla base delle osservazioni pervenute</w:t>
      </w:r>
      <w:r w:rsidR="009F0959">
        <w:rPr>
          <w:sz w:val="24"/>
          <w:szCs w:val="24"/>
          <w:lang w:eastAsia="ar-SA"/>
        </w:rPr>
        <w:t>,</w:t>
      </w:r>
      <w:r>
        <w:rPr>
          <w:sz w:val="24"/>
          <w:szCs w:val="24"/>
          <w:lang w:eastAsia="ar-SA"/>
        </w:rPr>
        <w:t xml:space="preserve"> </w:t>
      </w:r>
      <w:r w:rsidR="002600BC">
        <w:rPr>
          <w:sz w:val="24"/>
          <w:szCs w:val="24"/>
          <w:lang w:eastAsia="ar-SA"/>
        </w:rPr>
        <w:t>è stat</w:t>
      </w:r>
      <w:r w:rsidR="00D529E9">
        <w:rPr>
          <w:sz w:val="24"/>
          <w:szCs w:val="24"/>
          <w:lang w:eastAsia="ar-SA"/>
        </w:rPr>
        <w:t>a</w:t>
      </w:r>
      <w:r w:rsidR="002600BC">
        <w:rPr>
          <w:sz w:val="24"/>
          <w:szCs w:val="24"/>
          <w:lang w:eastAsia="ar-SA"/>
        </w:rPr>
        <w:t xml:space="preserve"> </w:t>
      </w:r>
      <w:r w:rsidR="00B13970">
        <w:rPr>
          <w:sz w:val="24"/>
          <w:szCs w:val="24"/>
          <w:lang w:eastAsia="ar-SA"/>
        </w:rPr>
        <w:t>inserit</w:t>
      </w:r>
      <w:r w:rsidR="00D529E9">
        <w:rPr>
          <w:sz w:val="24"/>
          <w:szCs w:val="24"/>
          <w:lang w:eastAsia="ar-SA"/>
        </w:rPr>
        <w:t>a</w:t>
      </w:r>
      <w:r w:rsidR="00B13970">
        <w:rPr>
          <w:sz w:val="24"/>
          <w:szCs w:val="24"/>
          <w:lang w:eastAsia="ar-SA"/>
        </w:rPr>
        <w:t xml:space="preserve">, </w:t>
      </w:r>
      <w:r>
        <w:rPr>
          <w:sz w:val="24"/>
          <w:szCs w:val="24"/>
          <w:lang w:eastAsia="ar-SA"/>
        </w:rPr>
        <w:t>quale</w:t>
      </w:r>
      <w:r w:rsidR="00B13970">
        <w:rPr>
          <w:sz w:val="24"/>
          <w:szCs w:val="24"/>
          <w:lang w:eastAsia="ar-SA"/>
        </w:rPr>
        <w:t xml:space="preserve"> ulteriore</w:t>
      </w:r>
      <w:r>
        <w:rPr>
          <w:sz w:val="24"/>
          <w:szCs w:val="24"/>
          <w:lang w:eastAsia="ar-SA"/>
        </w:rPr>
        <w:t xml:space="preserve"> misura di prevenzione della corruzione in </w:t>
      </w:r>
      <w:r w:rsidR="009F0959">
        <w:rPr>
          <w:sz w:val="24"/>
          <w:szCs w:val="24"/>
          <w:lang w:eastAsia="ar-SA"/>
        </w:rPr>
        <w:t>materia</w:t>
      </w:r>
      <w:r>
        <w:rPr>
          <w:sz w:val="24"/>
          <w:szCs w:val="24"/>
          <w:lang w:eastAsia="ar-SA"/>
        </w:rPr>
        <w:t xml:space="preserve"> di valutazione e giudizio degli studenti,</w:t>
      </w:r>
      <w:r w:rsidR="00B13970" w:rsidRPr="00B13970">
        <w:rPr>
          <w:sz w:val="24"/>
          <w:szCs w:val="24"/>
          <w:lang w:eastAsia="ar-SA"/>
        </w:rPr>
        <w:t xml:space="preserve"> </w:t>
      </w:r>
      <w:r w:rsidR="00B13970">
        <w:rPr>
          <w:sz w:val="24"/>
          <w:szCs w:val="24"/>
          <w:lang w:eastAsia="ar-SA"/>
        </w:rPr>
        <w:t>l’u</w:t>
      </w:r>
      <w:r w:rsidR="00D529E9">
        <w:rPr>
          <w:sz w:val="24"/>
          <w:szCs w:val="24"/>
          <w:lang w:eastAsia="ar-SA"/>
        </w:rPr>
        <w:t>tilizzazione</w:t>
      </w:r>
      <w:r w:rsidR="00B13970">
        <w:rPr>
          <w:sz w:val="24"/>
          <w:szCs w:val="24"/>
          <w:lang w:eastAsia="ar-SA"/>
        </w:rPr>
        <w:t xml:space="preserve"> del registro elettronico. </w:t>
      </w:r>
      <w:r>
        <w:rPr>
          <w:sz w:val="24"/>
          <w:szCs w:val="24"/>
          <w:lang w:eastAsia="ar-SA"/>
        </w:rPr>
        <w:t>Difatti</w:t>
      </w:r>
      <w:r w:rsidR="009F0959">
        <w:rPr>
          <w:sz w:val="24"/>
          <w:szCs w:val="24"/>
          <w:lang w:eastAsia="ar-SA"/>
        </w:rPr>
        <w:t>,</w:t>
      </w:r>
      <w:r>
        <w:rPr>
          <w:sz w:val="24"/>
          <w:szCs w:val="24"/>
          <w:lang w:eastAsia="ar-SA"/>
        </w:rPr>
        <w:t xml:space="preserve"> </w:t>
      </w:r>
      <w:r w:rsidR="009F0959">
        <w:rPr>
          <w:sz w:val="24"/>
          <w:szCs w:val="24"/>
          <w:lang w:eastAsia="ar-SA"/>
        </w:rPr>
        <w:t>attraverso l’adozione di tale strumento</w:t>
      </w:r>
      <w:r w:rsidR="00B13970">
        <w:rPr>
          <w:sz w:val="24"/>
          <w:szCs w:val="24"/>
          <w:lang w:eastAsia="ar-SA"/>
        </w:rPr>
        <w:t>,</w:t>
      </w:r>
      <w:r w:rsidR="009F0959">
        <w:rPr>
          <w:sz w:val="24"/>
          <w:szCs w:val="24"/>
          <w:lang w:eastAsia="ar-SA"/>
        </w:rPr>
        <w:t xml:space="preserve"> viene garantito il monitoraggio costante da parte delle famiglie </w:t>
      </w:r>
      <w:r w:rsidR="0047220C">
        <w:rPr>
          <w:sz w:val="24"/>
          <w:szCs w:val="24"/>
          <w:lang w:eastAsia="ar-SA"/>
        </w:rPr>
        <w:t>su</w:t>
      </w:r>
      <w:r w:rsidR="009F0959">
        <w:rPr>
          <w:sz w:val="24"/>
          <w:szCs w:val="24"/>
          <w:lang w:eastAsia="ar-SA"/>
        </w:rPr>
        <w:t xml:space="preserve">ll’andamento didattico dei propri figli, al fine di </w:t>
      </w:r>
      <w:r w:rsidR="002600BC">
        <w:rPr>
          <w:sz w:val="24"/>
          <w:szCs w:val="24"/>
          <w:lang w:eastAsia="ar-SA"/>
        </w:rPr>
        <w:t>limita</w:t>
      </w:r>
      <w:r w:rsidR="00B13970">
        <w:rPr>
          <w:sz w:val="24"/>
          <w:szCs w:val="24"/>
          <w:lang w:eastAsia="ar-SA"/>
        </w:rPr>
        <w:t>re</w:t>
      </w:r>
      <w:r w:rsidR="002600BC">
        <w:rPr>
          <w:sz w:val="24"/>
          <w:szCs w:val="24"/>
          <w:lang w:eastAsia="ar-SA"/>
        </w:rPr>
        <w:t xml:space="preserve"> il rischio di</w:t>
      </w:r>
      <w:r w:rsidR="009F0959">
        <w:rPr>
          <w:sz w:val="24"/>
          <w:szCs w:val="24"/>
          <w:lang w:eastAsia="ar-SA"/>
        </w:rPr>
        <w:t xml:space="preserve"> irregolarità in sede di valutazione e/o di scrutinio.  </w:t>
      </w:r>
    </w:p>
    <w:p w:rsidR="009F0959" w:rsidRDefault="00D529E9" w:rsidP="00217984">
      <w:pPr>
        <w:spacing w:before="8" w:line="271" w:lineRule="auto"/>
        <w:jc w:val="both"/>
        <w:rPr>
          <w:b/>
          <w:sz w:val="24"/>
          <w:szCs w:val="24"/>
        </w:rPr>
      </w:pPr>
      <w:r>
        <w:rPr>
          <w:sz w:val="24"/>
          <w:szCs w:val="24"/>
          <w:lang w:eastAsia="ar-SA"/>
        </w:rPr>
        <w:t>In tale prospettiva,</w:t>
      </w:r>
      <w:r w:rsidR="009F0959">
        <w:rPr>
          <w:sz w:val="24"/>
          <w:szCs w:val="24"/>
          <w:lang w:eastAsia="ar-SA"/>
        </w:rPr>
        <w:t xml:space="preserve"> nell’Area C del paragrafo</w:t>
      </w:r>
      <w:r w:rsidR="00A02D02">
        <w:rPr>
          <w:sz w:val="24"/>
          <w:szCs w:val="24"/>
          <w:lang w:eastAsia="ar-SA"/>
        </w:rPr>
        <w:t xml:space="preserve"> 4.3</w:t>
      </w:r>
      <w:r w:rsidR="009F0959">
        <w:rPr>
          <w:sz w:val="24"/>
          <w:szCs w:val="24"/>
          <w:lang w:eastAsia="ar-SA"/>
        </w:rPr>
        <w:t>, al punto n.</w:t>
      </w:r>
      <w:r w:rsidR="009F0959" w:rsidRPr="009F0959">
        <w:rPr>
          <w:b/>
          <w:i/>
          <w:sz w:val="24"/>
          <w:szCs w:val="24"/>
        </w:rPr>
        <w:t xml:space="preserve"> </w:t>
      </w:r>
      <w:r w:rsidR="009F0959" w:rsidRPr="00AF4961">
        <w:rPr>
          <w:b/>
          <w:i/>
          <w:sz w:val="24"/>
          <w:szCs w:val="24"/>
        </w:rPr>
        <w:t>2) Provvedimenti ampliativi della sfera giuridica dei destinatari privi di effetto economico diretto ed immediato per il destinatario</w:t>
      </w:r>
      <w:r w:rsidR="009F0959">
        <w:rPr>
          <w:sz w:val="24"/>
          <w:szCs w:val="24"/>
        </w:rPr>
        <w:t>,</w:t>
      </w:r>
      <w:r w:rsidR="00A02D02">
        <w:rPr>
          <w:sz w:val="24"/>
          <w:szCs w:val="24"/>
          <w:lang w:eastAsia="ar-SA"/>
        </w:rPr>
        <w:t xml:space="preserve"> </w:t>
      </w:r>
      <w:r w:rsidR="009F0959">
        <w:rPr>
          <w:sz w:val="24"/>
          <w:szCs w:val="24"/>
          <w:lang w:eastAsia="ar-SA"/>
        </w:rPr>
        <w:t>è stato incluso</w:t>
      </w:r>
      <w:r w:rsidR="00A02D02">
        <w:rPr>
          <w:sz w:val="24"/>
          <w:szCs w:val="24"/>
        </w:rPr>
        <w:t xml:space="preserve"> l’uso del registro elettronico quale </w:t>
      </w:r>
      <w:r w:rsidR="002600BC">
        <w:rPr>
          <w:sz w:val="24"/>
          <w:szCs w:val="24"/>
        </w:rPr>
        <w:t xml:space="preserve">ulteriore </w:t>
      </w:r>
      <w:r w:rsidR="00A02D02">
        <w:rPr>
          <w:sz w:val="24"/>
          <w:szCs w:val="24"/>
        </w:rPr>
        <w:t xml:space="preserve">misura di prevenzione </w:t>
      </w:r>
      <w:r w:rsidR="009F0959">
        <w:rPr>
          <w:sz w:val="24"/>
          <w:szCs w:val="24"/>
        </w:rPr>
        <w:t xml:space="preserve">sia </w:t>
      </w:r>
      <w:r w:rsidR="002600BC">
        <w:rPr>
          <w:sz w:val="24"/>
          <w:szCs w:val="24"/>
        </w:rPr>
        <w:t>in coincidenza del</w:t>
      </w:r>
      <w:r w:rsidR="009F0959">
        <w:rPr>
          <w:sz w:val="24"/>
          <w:szCs w:val="24"/>
        </w:rPr>
        <w:t xml:space="preserve"> rischio di</w:t>
      </w:r>
      <w:r w:rsidR="002600BC">
        <w:rPr>
          <w:sz w:val="24"/>
          <w:szCs w:val="24"/>
        </w:rPr>
        <w:t xml:space="preserve"> </w:t>
      </w:r>
      <w:r w:rsidR="00A02D02" w:rsidRPr="00AF4961">
        <w:rPr>
          <w:b/>
          <w:sz w:val="24"/>
          <w:szCs w:val="24"/>
        </w:rPr>
        <w:t>Irregolarità nella valutazione dell’apprendimento e del comportamento degli studenti finalizzata ad avvantaggiare o a penalizzare particolari</w:t>
      </w:r>
      <w:r w:rsidR="00A02D02">
        <w:rPr>
          <w:b/>
          <w:sz w:val="24"/>
          <w:szCs w:val="24"/>
        </w:rPr>
        <w:t xml:space="preserve"> studenti in cambio di utilità </w:t>
      </w:r>
      <w:r w:rsidR="00A02D02">
        <w:rPr>
          <w:sz w:val="24"/>
          <w:szCs w:val="24"/>
        </w:rPr>
        <w:t xml:space="preserve">sia </w:t>
      </w:r>
      <w:r w:rsidR="002600BC">
        <w:rPr>
          <w:sz w:val="24"/>
          <w:szCs w:val="24"/>
        </w:rPr>
        <w:t>di quello di</w:t>
      </w:r>
      <w:r w:rsidR="00A02D02" w:rsidRPr="00AF4961">
        <w:rPr>
          <w:b/>
          <w:sz w:val="24"/>
          <w:szCs w:val="24"/>
        </w:rPr>
        <w:t xml:space="preserve"> Irregolarità nella valutazione dell’apprendimento e del comportamento degli studenti finalizzata ad avvantaggiare o a penalizzare particolari studenti in cambio di utilità.</w:t>
      </w:r>
    </w:p>
    <w:p w:rsidR="00A02D02" w:rsidRDefault="009F0959" w:rsidP="00217984">
      <w:pPr>
        <w:spacing w:before="8" w:line="271" w:lineRule="auto"/>
        <w:jc w:val="both"/>
        <w:rPr>
          <w:i/>
          <w:sz w:val="24"/>
          <w:szCs w:val="24"/>
        </w:rPr>
      </w:pPr>
      <w:r w:rsidRPr="009F0959">
        <w:rPr>
          <w:sz w:val="24"/>
          <w:szCs w:val="24"/>
        </w:rPr>
        <w:t>Inoltre,</w:t>
      </w:r>
      <w:r>
        <w:rPr>
          <w:sz w:val="24"/>
          <w:szCs w:val="24"/>
        </w:rPr>
        <w:t xml:space="preserve"> </w:t>
      </w:r>
      <w:r w:rsidR="002600BC">
        <w:rPr>
          <w:sz w:val="24"/>
          <w:szCs w:val="24"/>
        </w:rPr>
        <w:t xml:space="preserve">la proposta di </w:t>
      </w:r>
      <w:r w:rsidR="00B13970">
        <w:rPr>
          <w:sz w:val="24"/>
          <w:szCs w:val="24"/>
        </w:rPr>
        <w:t>introdurre</w:t>
      </w:r>
      <w:r w:rsidR="002600BC">
        <w:rPr>
          <w:sz w:val="24"/>
          <w:szCs w:val="24"/>
        </w:rPr>
        <w:t xml:space="preserve"> un paragrafo specifico sulle modalità di attuazione dell’accesso civico, in modo da uniformare la disciplina per tutte le istituzioni scolastiche, </w:t>
      </w:r>
      <w:r w:rsidR="007612D8">
        <w:rPr>
          <w:sz w:val="24"/>
          <w:szCs w:val="24"/>
        </w:rPr>
        <w:t>risulta soddisfatta dall’introduzione di un’apposita</w:t>
      </w:r>
      <w:r w:rsidR="009D2C66">
        <w:rPr>
          <w:sz w:val="24"/>
          <w:szCs w:val="24"/>
        </w:rPr>
        <w:t xml:space="preserve"> parte inerente l</w:t>
      </w:r>
      <w:r w:rsidR="007612D8">
        <w:rPr>
          <w:sz w:val="24"/>
          <w:szCs w:val="24"/>
        </w:rPr>
        <w:t>’</w:t>
      </w:r>
      <w:r w:rsidR="009D2C66">
        <w:rPr>
          <w:sz w:val="24"/>
          <w:szCs w:val="24"/>
        </w:rPr>
        <w:t xml:space="preserve">istituto </w:t>
      </w:r>
      <w:r w:rsidR="009D2C66" w:rsidRPr="009D2C66">
        <w:rPr>
          <w:i/>
          <w:sz w:val="24"/>
          <w:szCs w:val="24"/>
        </w:rPr>
        <w:t>de quo.</w:t>
      </w:r>
    </w:p>
    <w:p w:rsidR="00217984" w:rsidRDefault="00217984" w:rsidP="00217984">
      <w:pPr>
        <w:spacing w:before="8" w:line="271" w:lineRule="auto"/>
        <w:jc w:val="both"/>
        <w:rPr>
          <w:sz w:val="24"/>
          <w:szCs w:val="24"/>
        </w:rPr>
      </w:pPr>
    </w:p>
    <w:p w:rsidR="00217984" w:rsidRDefault="00236AEC" w:rsidP="00217984">
      <w:pPr>
        <w:spacing w:before="8" w:line="271" w:lineRule="auto"/>
        <w:jc w:val="both"/>
        <w:rPr>
          <w:color w:val="000000"/>
          <w:sz w:val="24"/>
          <w:szCs w:val="24"/>
        </w:rPr>
      </w:pPr>
      <w:r>
        <w:rPr>
          <w:sz w:val="24"/>
          <w:szCs w:val="24"/>
        </w:rPr>
        <w:t>Per quanto concerne, invece, la consultazione delle istituzioni scolastiche della regione Basilic</w:t>
      </w:r>
      <w:r w:rsidR="00D841F1">
        <w:rPr>
          <w:sz w:val="24"/>
          <w:szCs w:val="24"/>
        </w:rPr>
        <w:t>a</w:t>
      </w:r>
      <w:r>
        <w:rPr>
          <w:sz w:val="24"/>
          <w:szCs w:val="24"/>
        </w:rPr>
        <w:t xml:space="preserve">ta effettuata in vista della predisposizione del presente PTPCT 2016/2018, </w:t>
      </w:r>
      <w:r w:rsidRPr="00A24643">
        <w:rPr>
          <w:color w:val="000000"/>
          <w:sz w:val="24"/>
          <w:szCs w:val="24"/>
        </w:rPr>
        <w:t xml:space="preserve">sono emerse criticità sulla </w:t>
      </w:r>
      <w:r>
        <w:rPr>
          <w:color w:val="000000"/>
          <w:sz w:val="24"/>
          <w:szCs w:val="24"/>
        </w:rPr>
        <w:t>completa</w:t>
      </w:r>
      <w:r w:rsidRPr="00A24643">
        <w:rPr>
          <w:color w:val="000000"/>
          <w:sz w:val="24"/>
          <w:szCs w:val="24"/>
        </w:rPr>
        <w:t xml:space="preserve"> attuazione delle misure di trasparenza e di prevenzione della corruzione</w:t>
      </w:r>
      <w:r>
        <w:rPr>
          <w:color w:val="000000"/>
          <w:sz w:val="24"/>
          <w:szCs w:val="24"/>
        </w:rPr>
        <w:t>,</w:t>
      </w:r>
      <w:r w:rsidRPr="00A24643">
        <w:rPr>
          <w:color w:val="000000"/>
          <w:sz w:val="24"/>
          <w:szCs w:val="24"/>
        </w:rPr>
        <w:t xml:space="preserve"> che costituiscono un adempimento significativo ed al contempo gravoso in termini applicativi e gestionali. </w:t>
      </w:r>
    </w:p>
    <w:p w:rsidR="00217984" w:rsidRDefault="00236AEC" w:rsidP="00217984">
      <w:pPr>
        <w:spacing w:before="8" w:line="271" w:lineRule="auto"/>
        <w:jc w:val="both"/>
        <w:rPr>
          <w:color w:val="000000"/>
          <w:sz w:val="24"/>
          <w:szCs w:val="24"/>
        </w:rPr>
      </w:pPr>
      <w:r w:rsidRPr="00A24643">
        <w:rPr>
          <w:color w:val="000000"/>
          <w:sz w:val="24"/>
          <w:szCs w:val="24"/>
        </w:rPr>
        <w:lastRenderedPageBreak/>
        <w:t>Si ritiene, pertanto</w:t>
      </w:r>
      <w:r w:rsidR="00480E06">
        <w:rPr>
          <w:color w:val="000000"/>
          <w:sz w:val="24"/>
          <w:szCs w:val="24"/>
        </w:rPr>
        <w:t xml:space="preserve">, sia fondamentale implementare </w:t>
      </w:r>
      <w:r w:rsidRPr="00A24643">
        <w:rPr>
          <w:color w:val="000000"/>
          <w:sz w:val="24"/>
          <w:szCs w:val="24"/>
        </w:rPr>
        <w:t>da un lato le attività di informazione del personale, dall'altro offrire un maggior supporto tecnico alle scuole per lo svolgim</w:t>
      </w:r>
      <w:r>
        <w:rPr>
          <w:color w:val="000000"/>
          <w:sz w:val="24"/>
          <w:szCs w:val="24"/>
        </w:rPr>
        <w:t>ento efficace dei compiti connessi al piano.</w:t>
      </w:r>
      <w:r w:rsidR="00D841F1">
        <w:rPr>
          <w:color w:val="000000"/>
          <w:sz w:val="24"/>
          <w:szCs w:val="24"/>
        </w:rPr>
        <w:t xml:space="preserve"> </w:t>
      </w:r>
    </w:p>
    <w:p w:rsidR="00236AEC" w:rsidRDefault="000E5591" w:rsidP="00217984">
      <w:pPr>
        <w:spacing w:before="8" w:line="271" w:lineRule="auto"/>
        <w:jc w:val="both"/>
        <w:rPr>
          <w:color w:val="000000"/>
          <w:sz w:val="24"/>
          <w:szCs w:val="24"/>
        </w:rPr>
      </w:pPr>
      <w:r>
        <w:rPr>
          <w:color w:val="000000"/>
          <w:sz w:val="24"/>
          <w:szCs w:val="24"/>
        </w:rPr>
        <w:t>Tali attività rientrano tra gli obiettivi programmati per il prossimo triennio 2018/2020.</w:t>
      </w:r>
    </w:p>
    <w:p w:rsidR="00D63702" w:rsidRDefault="00D63702" w:rsidP="00D63702">
      <w:pPr>
        <w:rPr>
          <w:sz w:val="24"/>
          <w:szCs w:val="24"/>
        </w:rPr>
      </w:pPr>
    </w:p>
    <w:p w:rsidR="00480E06" w:rsidRDefault="00480E06" w:rsidP="00D63702">
      <w:pPr>
        <w:rPr>
          <w:sz w:val="24"/>
          <w:szCs w:val="24"/>
        </w:rPr>
      </w:pPr>
    </w:p>
    <w:p w:rsidR="00480E06" w:rsidRPr="00D63702" w:rsidRDefault="00480E06" w:rsidP="00D63702">
      <w:pPr>
        <w:rPr>
          <w:lang w:eastAsia="ar-SA"/>
        </w:rPr>
      </w:pPr>
    </w:p>
    <w:p w:rsidR="003201CC" w:rsidRPr="003201CC" w:rsidRDefault="00B50141" w:rsidP="00F049FC">
      <w:pPr>
        <w:pStyle w:val="Titolo1"/>
        <w:numPr>
          <w:ilvl w:val="0"/>
          <w:numId w:val="41"/>
        </w:numPr>
      </w:pPr>
      <w:bookmarkStart w:id="68" w:name="_Toc451242549"/>
      <w:r>
        <w:t>IL MONITORAGGIO SULL’ATTUAZIONE DEL PIANO</w:t>
      </w:r>
      <w:bookmarkEnd w:id="68"/>
    </w:p>
    <w:p w:rsidR="00B93C1C" w:rsidRPr="00B93C1C" w:rsidRDefault="00B93C1C" w:rsidP="00B93C1C">
      <w:pPr>
        <w:suppressAutoHyphens/>
        <w:overflowPunct/>
        <w:autoSpaceDE/>
        <w:autoSpaceDN/>
        <w:adjustRightInd/>
        <w:spacing w:before="120"/>
        <w:jc w:val="both"/>
        <w:textAlignment w:val="auto"/>
        <w:rPr>
          <w:b/>
          <w:bCs/>
          <w:color w:val="000000"/>
          <w:sz w:val="24"/>
          <w:szCs w:val="24"/>
          <w:u w:val="single"/>
          <w:lang w:eastAsia="ar-SA"/>
        </w:rPr>
      </w:pPr>
    </w:p>
    <w:p w:rsidR="00B50141" w:rsidRPr="00B50141" w:rsidRDefault="00B50141" w:rsidP="00B50141">
      <w:pPr>
        <w:tabs>
          <w:tab w:val="left" w:pos="0"/>
        </w:tabs>
        <w:overflowPunct/>
        <w:autoSpaceDE/>
        <w:autoSpaceDN/>
        <w:adjustRightInd/>
        <w:spacing w:after="120"/>
        <w:ind w:right="47"/>
        <w:jc w:val="both"/>
        <w:textAlignment w:val="auto"/>
        <w:rPr>
          <w:rFonts w:ascii="Garamond" w:eastAsia="MS Mincho" w:hAnsi="Garamond"/>
          <w:sz w:val="24"/>
          <w:szCs w:val="24"/>
          <w:lang w:eastAsia="ja-JP"/>
        </w:rPr>
      </w:pPr>
      <w:r w:rsidRPr="00B50141">
        <w:rPr>
          <w:rFonts w:ascii="Garamond" w:eastAsia="MS Mincho" w:hAnsi="Garamond"/>
          <w:sz w:val="24"/>
          <w:szCs w:val="24"/>
          <w:lang w:eastAsia="ja-JP"/>
        </w:rPr>
        <w:t>La normativa di riferimento prevede specifiche attività di monitoraggio volte a verificare lo stato di attuazione delle misure stabilite dal PTPC.</w:t>
      </w:r>
      <w:r w:rsidRPr="00B50141">
        <w:rPr>
          <w:rFonts w:ascii="Garamond" w:eastAsia="MS Mincho" w:hAnsi="Garamond"/>
          <w:sz w:val="24"/>
          <w:szCs w:val="24"/>
          <w:lang w:eastAsia="ja-JP"/>
        </w:rPr>
        <w:tab/>
        <w:t xml:space="preserve"> </w:t>
      </w: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r w:rsidRPr="00B50141">
        <w:rPr>
          <w:rFonts w:eastAsia="MS Mincho"/>
          <w:b/>
          <w:sz w:val="24"/>
          <w:szCs w:val="24"/>
          <w:lang w:eastAsia="ja-JP"/>
        </w:rPr>
        <w:t>I dirigenti di ambito territoriale, anche in qualità di referenti della Prevenzione della corruzione, interpellati i dirigenti scolastici del territorio provinciale di  competenza invieranno al Responsabile della prevenzione della corruzione una relazione, entro il 15 novembre di ciascun anno, contenente lo stato di attuazione delle misure previste</w:t>
      </w:r>
      <w:r w:rsidRPr="00B50141">
        <w:rPr>
          <w:rFonts w:eastAsia="MS Mincho"/>
          <w:sz w:val="24"/>
          <w:szCs w:val="24"/>
          <w:lang w:eastAsia="ja-JP"/>
        </w:rPr>
        <w:t>. Tale monitoraggio dovrà anche riguardare i rapporti tra le istituzioni scolastiche ed i soggetti che con questa stipulano contratti, o che sono destinatari di autorizzazioni, concessioni e/o vantaggi personali o ad essi correlati.</w:t>
      </w: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bookmarkStart w:id="69" w:name="_Toc375415894"/>
      <w:r w:rsidRPr="00B50141">
        <w:rPr>
          <w:rFonts w:eastAsia="MS Mincho"/>
          <w:sz w:val="24"/>
          <w:szCs w:val="24"/>
          <w:lang w:eastAsia="ja-JP"/>
        </w:rPr>
        <w:tab/>
        <w:t>Il Responsabile della prevenzione della corruzione può, in qualsiasi momento, richiedere ai Referenti informazioni e dati relativi a determinati settori di attività.</w:t>
      </w: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r w:rsidRPr="00B50141">
        <w:rPr>
          <w:rFonts w:eastAsia="MS Mincho"/>
          <w:sz w:val="24"/>
          <w:szCs w:val="24"/>
          <w:lang w:eastAsia="ja-JP"/>
        </w:rPr>
        <w:tab/>
        <w:t>Il Responsabile della prevenzione della corruzione può in ogni momento verificare e chiedere delucidazioni scritte e/o verbali ai referenti, ai dirigenti scolastici e al personale docente ed ATA su comportamenti che possono integrare, anche solo potenzialmente, ipotesi di corruzione e illegalità.</w:t>
      </w: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r w:rsidRPr="00B50141">
        <w:rPr>
          <w:rFonts w:eastAsia="MS Mincho"/>
          <w:sz w:val="24"/>
          <w:szCs w:val="24"/>
          <w:lang w:eastAsia="ja-JP"/>
        </w:rPr>
        <w:t xml:space="preserve"> </w:t>
      </w:r>
      <w:r w:rsidRPr="00B50141">
        <w:rPr>
          <w:rFonts w:eastAsia="MS Mincho"/>
          <w:sz w:val="24"/>
          <w:szCs w:val="24"/>
          <w:lang w:eastAsia="ja-JP"/>
        </w:rPr>
        <w:tab/>
        <w:t>Il Responsabile della prevenzione della corruzione può monitorare, anche a campione, i rapporti tra le istituzioni scolastiche ed i soggetti che con la stessa stipulano contratti , anche verificando eventuali relazioni di parentela o affinità sussistenti tra i titolari, gli amministratori, i soci e i dipendenti degli stessi soggetti ed i dirigenti ed i dipendenti della specifica scuola.</w:t>
      </w: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r w:rsidRPr="00B50141">
        <w:rPr>
          <w:rFonts w:eastAsia="MS Mincho"/>
          <w:sz w:val="24"/>
          <w:szCs w:val="24"/>
          <w:lang w:eastAsia="ja-JP"/>
        </w:rPr>
        <w:tab/>
        <w:t>Può, inoltre, effettuare controlli a campione di natura documentale e, in casi di particolare rilevanza, anche mediante sopralluoghi e verifiche presso le istituzioni scolastiche.</w:t>
      </w:r>
    </w:p>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sz w:val="24"/>
          <w:szCs w:val="24"/>
          <w:lang w:eastAsia="ja-JP"/>
        </w:rPr>
      </w:pPr>
      <w:r w:rsidRPr="00B50141">
        <w:rPr>
          <w:rFonts w:eastAsia="MS Mincho"/>
          <w:sz w:val="24"/>
          <w:szCs w:val="24"/>
          <w:lang w:eastAsia="ja-JP"/>
        </w:rPr>
        <w:tab/>
        <w:t>Il Responsabile della prevenzione della corruzione tiene conto, infine, di segnalazioni/reclami non anonimi provenienti da interlocutori istituzionali, da singoli portatori di interessi ovvero da cittadini, anche inoltrate tramite l'indirizzo di posta elettronica ………… che evidenzino situazioni di anomalia e configurino la possibilità di un rischio probabile di corruzione.</w:t>
      </w:r>
    </w:p>
    <w:bookmarkEnd w:id="69"/>
    <w:p w:rsidR="00B50141" w:rsidRPr="00B50141" w:rsidRDefault="00B50141" w:rsidP="00B50141">
      <w:pPr>
        <w:pBdr>
          <w:top w:val="single" w:sz="4" w:space="1" w:color="auto"/>
          <w:left w:val="single" w:sz="4" w:space="4" w:color="auto"/>
          <w:bottom w:val="single" w:sz="4" w:space="1" w:color="auto"/>
          <w:right w:val="single" w:sz="4" w:space="4" w:color="auto"/>
        </w:pBdr>
        <w:tabs>
          <w:tab w:val="left" w:pos="0"/>
        </w:tabs>
        <w:overflowPunct/>
        <w:autoSpaceDE/>
        <w:autoSpaceDN/>
        <w:adjustRightInd/>
        <w:spacing w:after="120"/>
        <w:ind w:right="47"/>
        <w:jc w:val="both"/>
        <w:textAlignment w:val="auto"/>
        <w:rPr>
          <w:rFonts w:eastAsia="MS Mincho"/>
          <w:b/>
          <w:sz w:val="24"/>
          <w:szCs w:val="24"/>
          <w:lang w:eastAsia="ja-JP"/>
        </w:rPr>
      </w:pPr>
      <w:r w:rsidRPr="00B50141">
        <w:rPr>
          <w:rFonts w:eastAsia="MS Mincho"/>
          <w:b/>
          <w:sz w:val="24"/>
          <w:szCs w:val="24"/>
          <w:lang w:eastAsia="ja-JP"/>
        </w:rPr>
        <w:lastRenderedPageBreak/>
        <w:tab/>
        <w:t xml:space="preserve">Entro </w:t>
      </w:r>
      <w:r w:rsidR="00E66BB5">
        <w:rPr>
          <w:rFonts w:eastAsia="MS Mincho"/>
          <w:b/>
          <w:sz w:val="24"/>
          <w:szCs w:val="24"/>
          <w:lang w:eastAsia="ja-JP"/>
        </w:rPr>
        <w:t xml:space="preserve">la scadenza prevista </w:t>
      </w:r>
      <w:proofErr w:type="spellStart"/>
      <w:r w:rsidR="00E66BB5">
        <w:rPr>
          <w:rFonts w:eastAsia="MS Mincho"/>
          <w:b/>
          <w:sz w:val="24"/>
          <w:szCs w:val="24"/>
          <w:lang w:eastAsia="ja-JP"/>
        </w:rPr>
        <w:t>dall’Anac</w:t>
      </w:r>
      <w:proofErr w:type="spellEnd"/>
      <w:r w:rsidRPr="00B50141">
        <w:rPr>
          <w:rFonts w:eastAsia="MS Mincho"/>
          <w:b/>
          <w:sz w:val="24"/>
          <w:szCs w:val="24"/>
          <w:lang w:eastAsia="ja-JP"/>
        </w:rPr>
        <w:t xml:space="preserve"> ogni anno il responsabile della prevenzione provvede alla stesura della relazione, di cui all’articolo 1, comma 14, della L. 190/2012 che riporti i risultati dell’attività svolta nel corso dell’anno, da inviare all’organo di indirizzo politico e da pubblicare sul sito istituzionale dell’USR nella sezione trasparenza. </w:t>
      </w:r>
    </w:p>
    <w:p w:rsidR="00015622" w:rsidRPr="00A24643" w:rsidRDefault="00015622" w:rsidP="00A24643">
      <w:pPr>
        <w:suppressAutoHyphens/>
        <w:overflowPunct/>
        <w:autoSpaceDE/>
        <w:autoSpaceDN/>
        <w:adjustRightInd/>
        <w:spacing w:before="120"/>
        <w:jc w:val="both"/>
        <w:textAlignment w:val="auto"/>
        <w:rPr>
          <w:color w:val="000000"/>
          <w:sz w:val="24"/>
          <w:szCs w:val="24"/>
          <w:lang w:eastAsia="ar-SA"/>
        </w:rPr>
      </w:pPr>
    </w:p>
    <w:p w:rsidR="00A90BF7" w:rsidRDefault="00A90BF7" w:rsidP="00A90BF7">
      <w:pPr>
        <w:jc w:val="both"/>
        <w:rPr>
          <w:color w:val="000000"/>
          <w:sz w:val="24"/>
          <w:szCs w:val="24"/>
        </w:rPr>
      </w:pPr>
      <w:r>
        <w:rPr>
          <w:color w:val="000000"/>
          <w:sz w:val="24"/>
          <w:szCs w:val="24"/>
        </w:rPr>
        <w:t>In vista della predisposizione del presente PTPCT triennio 2018/2020 e della relazione annuale, come innanzi accennato, è stato sottoposto alle scuole della regione Basilicata un articolato monitoraggio in materia di prevenzione della corruzione e garanzia della trasparenza. All'esito di tale monitoraggio sono emerse criticità sulla completa attuazione delle misure di trasparenza e di prevenzione della corruzione che costituiscono un adempimento significativo ed al contempo gravoso in termini applicativi e gestionali. Si ritiene, pertanto, sia fondamentale implementare da un lato le attività di informazione del personale, dall'altro offrire un maggior supporto tecnico alle scuole per lo svolgimento efficace dei compiti connessi al piano.</w:t>
      </w:r>
    </w:p>
    <w:p w:rsidR="00A24643" w:rsidRDefault="00A24643" w:rsidP="00A24643">
      <w:pPr>
        <w:jc w:val="both"/>
        <w:rPr>
          <w:color w:val="000000"/>
          <w:sz w:val="24"/>
          <w:szCs w:val="24"/>
        </w:rPr>
        <w:sectPr w:rsidR="00A24643" w:rsidSect="00560189">
          <w:headerReference w:type="default" r:id="rId57"/>
          <w:footerReference w:type="default" r:id="rId58"/>
          <w:pgSz w:w="11907" w:h="16840"/>
          <w:pgMar w:top="454" w:right="1134" w:bottom="899" w:left="1134" w:header="284" w:footer="720" w:gutter="0"/>
          <w:cols w:space="720"/>
        </w:sectPr>
      </w:pPr>
    </w:p>
    <w:p w:rsidR="00B37997" w:rsidRDefault="00DA43E9" w:rsidP="00F049FC">
      <w:pPr>
        <w:pStyle w:val="Titolo1"/>
        <w:numPr>
          <w:ilvl w:val="0"/>
          <w:numId w:val="41"/>
        </w:numPr>
      </w:pPr>
      <w:bookmarkStart w:id="70" w:name="_Toc451242551"/>
      <w:r>
        <w:lastRenderedPageBreak/>
        <w:t xml:space="preserve"> </w:t>
      </w:r>
      <w:r w:rsidR="00E01C96" w:rsidRPr="00B37997">
        <w:t>IPOTESI DI CRONOPROGRAMMA</w:t>
      </w:r>
      <w:r w:rsidR="00E01C96">
        <w:t xml:space="preserve"> PTPC 201</w:t>
      </w:r>
      <w:r w:rsidR="00560189">
        <w:t>8</w:t>
      </w:r>
      <w:r w:rsidR="00E01C96">
        <w:t>-20</w:t>
      </w:r>
      <w:bookmarkEnd w:id="70"/>
      <w:r w:rsidR="00560189">
        <w:t>20</w:t>
      </w:r>
    </w:p>
    <w:p w:rsidR="00EB2443" w:rsidRPr="00EB2443" w:rsidRDefault="00EB2443" w:rsidP="00EB2443">
      <w:pPr>
        <w:rPr>
          <w:lang w:eastAsia="ar-SA"/>
        </w:rPr>
      </w:pPr>
    </w:p>
    <w:tbl>
      <w:tblPr>
        <w:tblStyle w:val="Grigliatabella"/>
        <w:tblW w:w="0" w:type="auto"/>
        <w:jc w:val="center"/>
        <w:tblInd w:w="-954" w:type="dxa"/>
        <w:tblLayout w:type="fixed"/>
        <w:tblLook w:val="04A0" w:firstRow="1" w:lastRow="0" w:firstColumn="1" w:lastColumn="0" w:noHBand="0" w:noVBand="1"/>
      </w:tblPr>
      <w:tblGrid>
        <w:gridCol w:w="1366"/>
        <w:gridCol w:w="2554"/>
        <w:gridCol w:w="426"/>
        <w:gridCol w:w="425"/>
        <w:gridCol w:w="425"/>
        <w:gridCol w:w="425"/>
        <w:gridCol w:w="426"/>
        <w:gridCol w:w="425"/>
        <w:gridCol w:w="425"/>
        <w:gridCol w:w="425"/>
        <w:gridCol w:w="426"/>
        <w:gridCol w:w="425"/>
        <w:gridCol w:w="425"/>
        <w:gridCol w:w="425"/>
        <w:gridCol w:w="709"/>
        <w:gridCol w:w="709"/>
      </w:tblGrid>
      <w:tr w:rsidR="00560189" w:rsidTr="00A24643">
        <w:trPr>
          <w:jc w:val="center"/>
        </w:trPr>
        <w:tc>
          <w:tcPr>
            <w:tcW w:w="1366" w:type="dxa"/>
            <w:vMerge w:val="restart"/>
            <w:shd w:val="clear" w:color="auto" w:fill="C7CCE4" w:themeFill="text2" w:themeFillTint="33"/>
          </w:tcPr>
          <w:p w:rsidR="00560189" w:rsidRPr="00DC3951" w:rsidRDefault="00560189" w:rsidP="00EB2443">
            <w:pPr>
              <w:rPr>
                <w:b/>
                <w:lang w:eastAsia="ar-SA"/>
              </w:rPr>
            </w:pPr>
            <w:r w:rsidRPr="00DC3951">
              <w:rPr>
                <w:b/>
                <w:lang w:eastAsia="ar-SA"/>
              </w:rPr>
              <w:t>ATTIVITA’</w:t>
            </w:r>
          </w:p>
        </w:tc>
        <w:tc>
          <w:tcPr>
            <w:tcW w:w="2554" w:type="dxa"/>
            <w:vMerge w:val="restart"/>
            <w:shd w:val="clear" w:color="auto" w:fill="DEF4FC" w:themeFill="accent2" w:themeFillTint="33"/>
          </w:tcPr>
          <w:p w:rsidR="00560189" w:rsidRPr="00DC3951" w:rsidRDefault="00560189" w:rsidP="00EB2443">
            <w:pPr>
              <w:jc w:val="center"/>
              <w:rPr>
                <w:b/>
                <w:lang w:eastAsia="ar-SA"/>
              </w:rPr>
            </w:pPr>
            <w:r w:rsidRPr="00DC3951">
              <w:rPr>
                <w:b/>
                <w:lang w:eastAsia="ar-SA"/>
              </w:rPr>
              <w:t>AZIONI</w:t>
            </w:r>
          </w:p>
        </w:tc>
        <w:tc>
          <w:tcPr>
            <w:tcW w:w="5103" w:type="dxa"/>
            <w:gridSpan w:val="12"/>
            <w:shd w:val="clear" w:color="auto" w:fill="DEF5EE" w:themeFill="accent4" w:themeFillTint="33"/>
          </w:tcPr>
          <w:p w:rsidR="00560189" w:rsidRPr="00DC3951" w:rsidRDefault="00560189" w:rsidP="00560189">
            <w:pPr>
              <w:jc w:val="center"/>
              <w:rPr>
                <w:b/>
                <w:lang w:eastAsia="ar-SA"/>
              </w:rPr>
            </w:pPr>
            <w:r w:rsidRPr="00DC3951">
              <w:rPr>
                <w:b/>
                <w:lang w:eastAsia="ar-SA"/>
              </w:rPr>
              <w:t>201</w:t>
            </w:r>
            <w:r>
              <w:rPr>
                <w:b/>
                <w:lang w:eastAsia="ar-SA"/>
              </w:rPr>
              <w:t>8</w:t>
            </w:r>
          </w:p>
        </w:tc>
        <w:tc>
          <w:tcPr>
            <w:tcW w:w="709" w:type="dxa"/>
            <w:shd w:val="clear" w:color="auto" w:fill="FFE5D2" w:themeFill="accent5" w:themeFillTint="33"/>
          </w:tcPr>
          <w:p w:rsidR="00560189" w:rsidRPr="00DC3951" w:rsidRDefault="00560189" w:rsidP="00560189">
            <w:pPr>
              <w:jc w:val="center"/>
              <w:rPr>
                <w:b/>
                <w:lang w:eastAsia="ar-SA"/>
              </w:rPr>
            </w:pPr>
            <w:r>
              <w:rPr>
                <w:b/>
                <w:lang w:eastAsia="ar-SA"/>
              </w:rPr>
              <w:t>2019</w:t>
            </w:r>
          </w:p>
        </w:tc>
        <w:tc>
          <w:tcPr>
            <w:tcW w:w="709" w:type="dxa"/>
            <w:shd w:val="clear" w:color="auto" w:fill="FFE5D2" w:themeFill="accent5" w:themeFillTint="33"/>
          </w:tcPr>
          <w:p w:rsidR="00560189" w:rsidRPr="00DC3951" w:rsidRDefault="00560189" w:rsidP="00560189">
            <w:pPr>
              <w:jc w:val="center"/>
              <w:rPr>
                <w:b/>
                <w:lang w:eastAsia="ar-SA"/>
              </w:rPr>
            </w:pPr>
            <w:r w:rsidRPr="00DC3951">
              <w:rPr>
                <w:b/>
                <w:lang w:eastAsia="ar-SA"/>
              </w:rPr>
              <w:t>20</w:t>
            </w:r>
            <w:r>
              <w:rPr>
                <w:b/>
                <w:lang w:eastAsia="ar-SA"/>
              </w:rPr>
              <w:t>20</w:t>
            </w:r>
          </w:p>
        </w:tc>
      </w:tr>
      <w:tr w:rsidR="00560189" w:rsidTr="00654DD9">
        <w:trPr>
          <w:cantSplit/>
          <w:trHeight w:val="589"/>
          <w:jc w:val="center"/>
        </w:trPr>
        <w:tc>
          <w:tcPr>
            <w:tcW w:w="1366" w:type="dxa"/>
            <w:vMerge/>
            <w:shd w:val="clear" w:color="auto" w:fill="C7CCE4" w:themeFill="text2" w:themeFillTint="33"/>
          </w:tcPr>
          <w:p w:rsidR="00560189" w:rsidRDefault="00560189" w:rsidP="00EB2443">
            <w:pPr>
              <w:rPr>
                <w:lang w:eastAsia="ar-SA"/>
              </w:rPr>
            </w:pPr>
          </w:p>
        </w:tc>
        <w:tc>
          <w:tcPr>
            <w:tcW w:w="2554" w:type="dxa"/>
            <w:vMerge/>
            <w:shd w:val="clear" w:color="auto" w:fill="DEF4FC" w:themeFill="accent2" w:themeFillTint="33"/>
          </w:tcPr>
          <w:p w:rsidR="00560189" w:rsidRDefault="00560189" w:rsidP="00EB2443">
            <w:pPr>
              <w:rPr>
                <w:lang w:eastAsia="ar-SA"/>
              </w:rPr>
            </w:pPr>
          </w:p>
        </w:tc>
        <w:tc>
          <w:tcPr>
            <w:tcW w:w="426" w:type="dxa"/>
            <w:tcBorders>
              <w:bottom w:val="single" w:sz="4" w:space="0" w:color="auto"/>
            </w:tcBorders>
            <w:shd w:val="clear" w:color="auto" w:fill="BEEBDE" w:themeFill="accent4" w:themeFillTint="66"/>
            <w:textDirection w:val="tbRl"/>
          </w:tcPr>
          <w:p w:rsidR="00560189" w:rsidRPr="00224989" w:rsidRDefault="00560189" w:rsidP="00224989">
            <w:pPr>
              <w:ind w:left="113" w:right="113"/>
              <w:rPr>
                <w:b/>
                <w:lang w:eastAsia="ar-SA"/>
              </w:rPr>
            </w:pPr>
            <w:r w:rsidRPr="00224989">
              <w:rPr>
                <w:b/>
                <w:lang w:eastAsia="ar-SA"/>
              </w:rPr>
              <w:t>Gen.</w:t>
            </w:r>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sidRPr="00224989">
              <w:rPr>
                <w:b/>
                <w:lang w:eastAsia="ar-SA"/>
              </w:rPr>
              <w:t>Feb</w:t>
            </w:r>
            <w:proofErr w:type="spellEnd"/>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r w:rsidRPr="00224989">
              <w:rPr>
                <w:b/>
                <w:lang w:eastAsia="ar-SA"/>
              </w:rPr>
              <w:t>Mar</w:t>
            </w:r>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sidRPr="00224989">
              <w:rPr>
                <w:b/>
                <w:lang w:eastAsia="ar-SA"/>
              </w:rPr>
              <w:t>Apr</w:t>
            </w:r>
            <w:proofErr w:type="spellEnd"/>
          </w:p>
        </w:tc>
        <w:tc>
          <w:tcPr>
            <w:tcW w:w="426"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sidRPr="00224989">
              <w:rPr>
                <w:b/>
                <w:lang w:eastAsia="ar-SA"/>
              </w:rPr>
              <w:t>Mag</w:t>
            </w:r>
            <w:proofErr w:type="spellEnd"/>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sidRPr="00224989">
              <w:rPr>
                <w:b/>
                <w:lang w:eastAsia="ar-SA"/>
              </w:rPr>
              <w:t>Giu</w:t>
            </w:r>
            <w:proofErr w:type="spellEnd"/>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sidRPr="00224989">
              <w:rPr>
                <w:b/>
                <w:lang w:eastAsia="ar-SA"/>
              </w:rPr>
              <w:t>Lug</w:t>
            </w:r>
            <w:proofErr w:type="spellEnd"/>
          </w:p>
        </w:tc>
        <w:tc>
          <w:tcPr>
            <w:tcW w:w="425" w:type="dxa"/>
            <w:shd w:val="clear" w:color="auto" w:fill="BEEBDE" w:themeFill="accent4" w:themeFillTint="66"/>
            <w:textDirection w:val="tbRl"/>
          </w:tcPr>
          <w:p w:rsidR="00560189" w:rsidRDefault="00560189" w:rsidP="00224989">
            <w:pPr>
              <w:ind w:left="113" w:right="113"/>
              <w:rPr>
                <w:lang w:eastAsia="ar-SA"/>
              </w:rPr>
            </w:pPr>
            <w:r w:rsidRPr="00224989">
              <w:rPr>
                <w:b/>
                <w:lang w:eastAsia="ar-SA"/>
              </w:rPr>
              <w:t>Ago</w:t>
            </w:r>
          </w:p>
        </w:tc>
        <w:tc>
          <w:tcPr>
            <w:tcW w:w="426"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sidRPr="00224989">
              <w:rPr>
                <w:b/>
                <w:lang w:eastAsia="ar-SA"/>
              </w:rPr>
              <w:t>Sett</w:t>
            </w:r>
            <w:proofErr w:type="spellEnd"/>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Pr>
                <w:b/>
                <w:lang w:eastAsia="ar-SA"/>
              </w:rPr>
              <w:t>Ott</w:t>
            </w:r>
            <w:proofErr w:type="spellEnd"/>
          </w:p>
        </w:tc>
        <w:tc>
          <w:tcPr>
            <w:tcW w:w="425" w:type="dxa"/>
            <w:shd w:val="clear" w:color="auto" w:fill="BEEBDE" w:themeFill="accent4" w:themeFillTint="66"/>
            <w:textDirection w:val="tbRl"/>
          </w:tcPr>
          <w:p w:rsidR="00560189" w:rsidRPr="00224989" w:rsidRDefault="00560189" w:rsidP="00224989">
            <w:pPr>
              <w:ind w:left="113" w:right="113"/>
              <w:rPr>
                <w:b/>
                <w:lang w:eastAsia="ar-SA"/>
              </w:rPr>
            </w:pPr>
            <w:proofErr w:type="spellStart"/>
            <w:r>
              <w:rPr>
                <w:b/>
                <w:lang w:eastAsia="ar-SA"/>
              </w:rPr>
              <w:t>Nov</w:t>
            </w:r>
            <w:proofErr w:type="spellEnd"/>
          </w:p>
        </w:tc>
        <w:tc>
          <w:tcPr>
            <w:tcW w:w="425" w:type="dxa"/>
            <w:shd w:val="clear" w:color="auto" w:fill="BEEBDE" w:themeFill="accent4" w:themeFillTint="66"/>
            <w:textDirection w:val="tbRl"/>
          </w:tcPr>
          <w:p w:rsidR="00560189" w:rsidRDefault="00560189" w:rsidP="00224989">
            <w:pPr>
              <w:ind w:left="113" w:right="113"/>
              <w:rPr>
                <w:b/>
                <w:lang w:eastAsia="ar-SA"/>
              </w:rPr>
            </w:pPr>
            <w:proofErr w:type="spellStart"/>
            <w:r>
              <w:rPr>
                <w:b/>
                <w:lang w:eastAsia="ar-SA"/>
              </w:rPr>
              <w:t>Dic</w:t>
            </w:r>
            <w:proofErr w:type="spellEnd"/>
          </w:p>
        </w:tc>
        <w:tc>
          <w:tcPr>
            <w:tcW w:w="709" w:type="dxa"/>
            <w:shd w:val="clear" w:color="auto" w:fill="FFCCA6" w:themeFill="accent5" w:themeFillTint="66"/>
            <w:textDirection w:val="tbRl"/>
          </w:tcPr>
          <w:p w:rsidR="00560189" w:rsidRDefault="00654DD9" w:rsidP="00224989">
            <w:pPr>
              <w:ind w:left="113" w:right="113"/>
              <w:rPr>
                <w:b/>
                <w:lang w:eastAsia="ar-SA"/>
              </w:rPr>
            </w:pPr>
            <w:proofErr w:type="spellStart"/>
            <w:r>
              <w:rPr>
                <w:b/>
                <w:lang w:eastAsia="ar-SA"/>
              </w:rPr>
              <w:t>Gen</w:t>
            </w:r>
            <w:proofErr w:type="spellEnd"/>
          </w:p>
        </w:tc>
        <w:tc>
          <w:tcPr>
            <w:tcW w:w="709" w:type="dxa"/>
            <w:shd w:val="clear" w:color="auto" w:fill="FFCCA6" w:themeFill="accent5" w:themeFillTint="66"/>
            <w:textDirection w:val="tbRl"/>
          </w:tcPr>
          <w:p w:rsidR="00560189" w:rsidRDefault="00654DD9" w:rsidP="00224989">
            <w:pPr>
              <w:ind w:left="113" w:right="113"/>
              <w:rPr>
                <w:b/>
                <w:lang w:eastAsia="ar-SA"/>
              </w:rPr>
            </w:pPr>
            <w:proofErr w:type="spellStart"/>
            <w:r>
              <w:rPr>
                <w:b/>
                <w:lang w:eastAsia="ar-SA"/>
              </w:rPr>
              <w:t>Gen</w:t>
            </w:r>
            <w:proofErr w:type="spellEnd"/>
          </w:p>
        </w:tc>
      </w:tr>
      <w:tr w:rsidR="00560189" w:rsidTr="00560189">
        <w:trPr>
          <w:jc w:val="center"/>
        </w:trPr>
        <w:tc>
          <w:tcPr>
            <w:tcW w:w="1366" w:type="dxa"/>
            <w:vMerge w:val="restart"/>
            <w:shd w:val="clear" w:color="auto" w:fill="C7CCE4" w:themeFill="text2" w:themeFillTint="33"/>
          </w:tcPr>
          <w:p w:rsidR="00560189" w:rsidRDefault="00560189" w:rsidP="00EB2443">
            <w:pPr>
              <w:rPr>
                <w:lang w:eastAsia="ar-SA"/>
              </w:rPr>
            </w:pPr>
            <w:r>
              <w:rPr>
                <w:lang w:eastAsia="ar-SA"/>
              </w:rPr>
              <w:t>Predisposizione del PTPC</w:t>
            </w:r>
          </w:p>
        </w:tc>
        <w:tc>
          <w:tcPr>
            <w:tcW w:w="2554" w:type="dxa"/>
            <w:shd w:val="clear" w:color="auto" w:fill="DEF4FC" w:themeFill="accent2" w:themeFillTint="33"/>
          </w:tcPr>
          <w:p w:rsidR="00560189" w:rsidRDefault="00560189" w:rsidP="00EB2443">
            <w:pPr>
              <w:rPr>
                <w:lang w:eastAsia="ar-SA"/>
              </w:rPr>
            </w:pPr>
            <w:r>
              <w:rPr>
                <w:lang w:eastAsia="ar-SA"/>
              </w:rPr>
              <w:t>Predisposizione</w:t>
            </w:r>
          </w:p>
        </w:tc>
        <w:tc>
          <w:tcPr>
            <w:tcW w:w="426" w:type="dxa"/>
            <w:shd w:val="clear" w:color="auto" w:fill="FFC000"/>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FFFFFF" w:themeFill="background1"/>
          </w:tcPr>
          <w:p w:rsidR="00560189" w:rsidRDefault="00560189" w:rsidP="00EB2443">
            <w:pPr>
              <w:rPr>
                <w:lang w:eastAsia="ar-SA"/>
              </w:rPr>
            </w:pPr>
          </w:p>
        </w:tc>
        <w:tc>
          <w:tcPr>
            <w:tcW w:w="709" w:type="dxa"/>
            <w:shd w:val="clear" w:color="auto" w:fill="FFFFFF" w:themeFill="background1"/>
          </w:tcPr>
          <w:p w:rsidR="00560189" w:rsidRDefault="00560189" w:rsidP="00EB2443">
            <w:pPr>
              <w:rPr>
                <w:lang w:eastAsia="ar-SA"/>
              </w:rPr>
            </w:pPr>
          </w:p>
        </w:tc>
      </w:tr>
      <w:tr w:rsidR="00560189" w:rsidTr="00560189">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Consultazione</w:t>
            </w:r>
          </w:p>
        </w:tc>
        <w:tc>
          <w:tcPr>
            <w:tcW w:w="426" w:type="dxa"/>
            <w:tcBorders>
              <w:bottom w:val="single" w:sz="4" w:space="0" w:color="auto"/>
            </w:tcBorders>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FFFFFF" w:themeFill="background1"/>
          </w:tcPr>
          <w:p w:rsidR="00560189" w:rsidRDefault="00560189" w:rsidP="00EB2443">
            <w:pPr>
              <w:rPr>
                <w:lang w:eastAsia="ar-SA"/>
              </w:rPr>
            </w:pPr>
          </w:p>
        </w:tc>
        <w:tc>
          <w:tcPr>
            <w:tcW w:w="709" w:type="dxa"/>
            <w:shd w:val="clear" w:color="auto" w:fill="FFFFFF" w:themeFill="background1"/>
          </w:tcPr>
          <w:p w:rsidR="00560189" w:rsidRDefault="00560189" w:rsidP="00EB2443">
            <w:pPr>
              <w:rPr>
                <w:lang w:eastAsia="ar-SA"/>
              </w:rPr>
            </w:pPr>
          </w:p>
        </w:tc>
      </w:tr>
      <w:tr w:rsidR="00560189" w:rsidTr="00560189">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Adozione</w:t>
            </w:r>
          </w:p>
        </w:tc>
        <w:tc>
          <w:tcPr>
            <w:tcW w:w="426" w:type="dxa"/>
            <w:shd w:val="clear" w:color="auto" w:fill="FFC000"/>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FFFFFF" w:themeFill="background1"/>
          </w:tcPr>
          <w:p w:rsidR="00560189" w:rsidRDefault="00560189" w:rsidP="00EB2443">
            <w:pPr>
              <w:rPr>
                <w:lang w:eastAsia="ar-SA"/>
              </w:rPr>
            </w:pPr>
          </w:p>
        </w:tc>
        <w:tc>
          <w:tcPr>
            <w:tcW w:w="709" w:type="dxa"/>
            <w:shd w:val="clear" w:color="auto" w:fill="FFFFFF" w:themeFill="background1"/>
          </w:tcPr>
          <w:p w:rsidR="00560189" w:rsidRDefault="00560189" w:rsidP="00EB2443">
            <w:pPr>
              <w:rPr>
                <w:lang w:eastAsia="ar-SA"/>
              </w:rPr>
            </w:pPr>
          </w:p>
        </w:tc>
      </w:tr>
      <w:tr w:rsidR="00560189" w:rsidTr="00F50843">
        <w:trPr>
          <w:jc w:val="center"/>
        </w:trPr>
        <w:tc>
          <w:tcPr>
            <w:tcW w:w="1366" w:type="dxa"/>
            <w:vMerge w:val="restart"/>
            <w:shd w:val="clear" w:color="auto" w:fill="C7CCE4" w:themeFill="text2" w:themeFillTint="33"/>
          </w:tcPr>
          <w:p w:rsidR="00560189" w:rsidRDefault="00560189" w:rsidP="00EB2443">
            <w:pPr>
              <w:rPr>
                <w:lang w:eastAsia="ar-SA"/>
              </w:rPr>
            </w:pPr>
            <w:r>
              <w:rPr>
                <w:lang w:eastAsia="ar-SA"/>
              </w:rPr>
              <w:t>Gestione del Rischio</w:t>
            </w:r>
          </w:p>
        </w:tc>
        <w:tc>
          <w:tcPr>
            <w:tcW w:w="2554" w:type="dxa"/>
            <w:shd w:val="clear" w:color="auto" w:fill="DEF4FC" w:themeFill="accent2" w:themeFillTint="33"/>
          </w:tcPr>
          <w:p w:rsidR="00560189" w:rsidRDefault="00560189" w:rsidP="00EB2443">
            <w:pPr>
              <w:rPr>
                <w:lang w:eastAsia="ar-SA"/>
              </w:rPr>
            </w:pPr>
            <w:r>
              <w:rPr>
                <w:lang w:eastAsia="ar-SA"/>
              </w:rPr>
              <w:t>Analisi e definizione del contesto</w:t>
            </w:r>
          </w:p>
        </w:tc>
        <w:tc>
          <w:tcPr>
            <w:tcW w:w="426"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6"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6"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FFFF" w:themeFill="background1"/>
          </w:tcPr>
          <w:p w:rsidR="00560189" w:rsidRDefault="00560189" w:rsidP="00EB2443">
            <w:pPr>
              <w:rPr>
                <w:lang w:eastAsia="ar-SA"/>
              </w:rPr>
            </w:pPr>
          </w:p>
        </w:tc>
        <w:tc>
          <w:tcPr>
            <w:tcW w:w="709" w:type="dxa"/>
            <w:tcBorders>
              <w:bottom w:val="single" w:sz="4" w:space="0" w:color="auto"/>
            </w:tcBorders>
            <w:shd w:val="clear" w:color="auto" w:fill="FFFFFF" w:themeFill="background1"/>
          </w:tcPr>
          <w:p w:rsidR="00560189" w:rsidRDefault="00560189" w:rsidP="00EB2443">
            <w:pPr>
              <w:rPr>
                <w:lang w:eastAsia="ar-SA"/>
              </w:rPr>
            </w:pPr>
          </w:p>
        </w:tc>
        <w:tc>
          <w:tcPr>
            <w:tcW w:w="709" w:type="dxa"/>
            <w:tcBorders>
              <w:bottom w:val="single" w:sz="4" w:space="0" w:color="auto"/>
            </w:tcBorders>
            <w:shd w:val="clear" w:color="auto" w:fill="FFFFFF" w:themeFill="background1"/>
          </w:tcPr>
          <w:p w:rsidR="00560189" w:rsidRDefault="00560189" w:rsidP="00EB2443">
            <w:pPr>
              <w:rPr>
                <w:lang w:eastAsia="ar-SA"/>
              </w:rPr>
            </w:pPr>
          </w:p>
        </w:tc>
      </w:tr>
      <w:tr w:rsidR="00560189" w:rsidTr="00F508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Mappatura dei processi - Identificazione e analisi dei rischi</w:t>
            </w:r>
          </w:p>
        </w:tc>
        <w:tc>
          <w:tcPr>
            <w:tcW w:w="426"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6"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6"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right w:val="single" w:sz="4" w:space="0" w:color="auto"/>
            </w:tcBorders>
            <w:shd w:val="clear" w:color="auto" w:fill="auto"/>
          </w:tcPr>
          <w:p w:rsidR="00560189" w:rsidRDefault="00560189" w:rsidP="00EB2443">
            <w:pPr>
              <w:rPr>
                <w:lang w:eastAsia="ar-SA"/>
              </w:rPr>
            </w:pPr>
          </w:p>
        </w:tc>
        <w:tc>
          <w:tcPr>
            <w:tcW w:w="425" w:type="dxa"/>
            <w:tcBorders>
              <w:left w:val="single" w:sz="4" w:space="0" w:color="auto"/>
              <w:bottom w:val="single" w:sz="4" w:space="0" w:color="auto"/>
            </w:tcBorders>
            <w:shd w:val="clear" w:color="auto" w:fill="auto"/>
          </w:tcPr>
          <w:p w:rsidR="00560189" w:rsidRDefault="00560189" w:rsidP="00EB2443">
            <w:pPr>
              <w:rPr>
                <w:lang w:eastAsia="ar-SA"/>
              </w:rPr>
            </w:pPr>
          </w:p>
        </w:tc>
        <w:tc>
          <w:tcPr>
            <w:tcW w:w="709" w:type="dxa"/>
            <w:tcBorders>
              <w:bottom w:val="single" w:sz="4" w:space="0" w:color="auto"/>
            </w:tcBorders>
            <w:shd w:val="clear" w:color="auto" w:fill="auto"/>
          </w:tcPr>
          <w:p w:rsidR="00560189" w:rsidRDefault="00560189" w:rsidP="00EB2443">
            <w:pPr>
              <w:rPr>
                <w:lang w:eastAsia="ar-SA"/>
              </w:rPr>
            </w:pPr>
          </w:p>
        </w:tc>
        <w:tc>
          <w:tcPr>
            <w:tcW w:w="709" w:type="dxa"/>
            <w:tcBorders>
              <w:bottom w:val="single" w:sz="4" w:space="0" w:color="auto"/>
            </w:tcBorders>
            <w:shd w:val="clear" w:color="auto" w:fill="FFFFFF" w:themeFill="background1"/>
          </w:tcPr>
          <w:p w:rsidR="00560189" w:rsidRDefault="00560189" w:rsidP="00EB2443">
            <w:pPr>
              <w:rPr>
                <w:lang w:eastAsia="ar-SA"/>
              </w:rPr>
            </w:pPr>
          </w:p>
        </w:tc>
      </w:tr>
      <w:tr w:rsidR="00560189" w:rsidTr="00F508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Valutazione del rischio</w:t>
            </w:r>
          </w:p>
        </w:tc>
        <w:tc>
          <w:tcPr>
            <w:tcW w:w="426"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6"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6"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425" w:type="dxa"/>
            <w:tcBorders>
              <w:bottom w:val="single" w:sz="4" w:space="0" w:color="auto"/>
            </w:tcBorders>
            <w:shd w:val="clear" w:color="auto" w:fill="FFE5D2" w:themeFill="accent5" w:themeFillTint="33"/>
          </w:tcPr>
          <w:p w:rsidR="00560189" w:rsidRDefault="00560189" w:rsidP="00EB2443">
            <w:pPr>
              <w:rPr>
                <w:lang w:eastAsia="ar-SA"/>
              </w:rPr>
            </w:pPr>
          </w:p>
        </w:tc>
        <w:tc>
          <w:tcPr>
            <w:tcW w:w="709" w:type="dxa"/>
            <w:tcBorders>
              <w:bottom w:val="single" w:sz="4" w:space="0" w:color="auto"/>
            </w:tcBorders>
            <w:shd w:val="clear" w:color="auto" w:fill="auto"/>
          </w:tcPr>
          <w:p w:rsidR="00560189" w:rsidRDefault="00560189" w:rsidP="00EB2443">
            <w:pPr>
              <w:rPr>
                <w:lang w:eastAsia="ar-SA"/>
              </w:rPr>
            </w:pPr>
          </w:p>
        </w:tc>
        <w:tc>
          <w:tcPr>
            <w:tcW w:w="709" w:type="dxa"/>
            <w:tcBorders>
              <w:bottom w:val="single" w:sz="4" w:space="0" w:color="auto"/>
            </w:tcBorders>
            <w:shd w:val="clear" w:color="auto" w:fill="auto"/>
          </w:tcPr>
          <w:p w:rsidR="00560189" w:rsidRDefault="00560189" w:rsidP="00EB2443">
            <w:pPr>
              <w:rPr>
                <w:lang w:eastAsia="ar-SA"/>
              </w:rPr>
            </w:pPr>
          </w:p>
        </w:tc>
      </w:tr>
      <w:tr w:rsidR="00560189" w:rsidTr="00560189">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Trattamento del rischio</w:t>
            </w:r>
          </w:p>
        </w:tc>
        <w:tc>
          <w:tcPr>
            <w:tcW w:w="426"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6"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6"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425" w:type="dxa"/>
            <w:shd w:val="clear" w:color="auto" w:fill="FFC000"/>
          </w:tcPr>
          <w:p w:rsidR="00560189" w:rsidRDefault="00560189" w:rsidP="00EB2443">
            <w:pPr>
              <w:rPr>
                <w:lang w:eastAsia="ar-SA"/>
              </w:rPr>
            </w:pPr>
          </w:p>
        </w:tc>
        <w:tc>
          <w:tcPr>
            <w:tcW w:w="709" w:type="dxa"/>
            <w:shd w:val="clear" w:color="auto" w:fill="FFC000"/>
          </w:tcPr>
          <w:p w:rsidR="00560189" w:rsidRDefault="00560189" w:rsidP="00EB2443">
            <w:pPr>
              <w:rPr>
                <w:lang w:eastAsia="ar-SA"/>
              </w:rPr>
            </w:pPr>
          </w:p>
        </w:tc>
        <w:tc>
          <w:tcPr>
            <w:tcW w:w="709" w:type="dxa"/>
            <w:shd w:val="clear" w:color="auto" w:fill="FFC000"/>
          </w:tcPr>
          <w:p w:rsidR="00560189" w:rsidRDefault="00560189" w:rsidP="00EB2443">
            <w:pPr>
              <w:rPr>
                <w:lang w:eastAsia="ar-SA"/>
              </w:rPr>
            </w:pPr>
          </w:p>
        </w:tc>
      </w:tr>
      <w:tr w:rsidR="00560189" w:rsidTr="00654DD9">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A73E00">
            <w:pPr>
              <w:rPr>
                <w:lang w:eastAsia="ar-SA"/>
              </w:rPr>
            </w:pPr>
            <w:r>
              <w:rPr>
                <w:lang w:eastAsia="ar-SA"/>
              </w:rPr>
              <w:t>Verifica dell’efficacia del piano ed eventuale modifica</w:t>
            </w: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tcBorders>
              <w:bottom w:val="single" w:sz="4" w:space="0" w:color="auto"/>
            </w:tcBorders>
            <w:shd w:val="clear" w:color="auto" w:fill="FFC000"/>
          </w:tcPr>
          <w:p w:rsidR="00560189" w:rsidRDefault="00560189" w:rsidP="00EB2443">
            <w:pPr>
              <w:rPr>
                <w:lang w:eastAsia="ar-SA"/>
              </w:rPr>
            </w:pPr>
          </w:p>
        </w:tc>
        <w:tc>
          <w:tcPr>
            <w:tcW w:w="709" w:type="dxa"/>
            <w:tcBorders>
              <w:bottom w:val="single" w:sz="4" w:space="0" w:color="auto"/>
            </w:tcBorders>
            <w:shd w:val="clear" w:color="auto" w:fill="FFFFFF" w:themeFill="background1"/>
          </w:tcPr>
          <w:p w:rsidR="00560189" w:rsidRDefault="00560189" w:rsidP="00EB2443">
            <w:pPr>
              <w:rPr>
                <w:lang w:eastAsia="ar-SA"/>
              </w:rPr>
            </w:pPr>
          </w:p>
        </w:tc>
        <w:tc>
          <w:tcPr>
            <w:tcW w:w="709" w:type="dxa"/>
            <w:tcBorders>
              <w:bottom w:val="single" w:sz="4" w:space="0" w:color="auto"/>
            </w:tcBorders>
            <w:shd w:val="clear" w:color="auto" w:fill="FFFFFF" w:themeFill="background1"/>
          </w:tcPr>
          <w:p w:rsidR="00560189" w:rsidRDefault="00560189" w:rsidP="00EB2443">
            <w:pPr>
              <w:rPr>
                <w:lang w:eastAsia="ar-SA"/>
              </w:rPr>
            </w:pPr>
          </w:p>
        </w:tc>
      </w:tr>
      <w:tr w:rsidR="00560189" w:rsidRPr="00810B55" w:rsidTr="00654DD9">
        <w:trPr>
          <w:jc w:val="center"/>
        </w:trPr>
        <w:tc>
          <w:tcPr>
            <w:tcW w:w="1366" w:type="dxa"/>
            <w:vMerge w:val="restart"/>
            <w:shd w:val="clear" w:color="auto" w:fill="C7CCE4" w:themeFill="text2" w:themeFillTint="33"/>
          </w:tcPr>
          <w:p w:rsidR="00560189" w:rsidRDefault="00560189" w:rsidP="00EB2443">
            <w:pPr>
              <w:rPr>
                <w:lang w:eastAsia="ar-SA"/>
              </w:rPr>
            </w:pPr>
            <w:r>
              <w:rPr>
                <w:lang w:eastAsia="ar-SA"/>
              </w:rPr>
              <w:t>Adempimenti attuativi del PTPC e L. 190/2012</w:t>
            </w:r>
          </w:p>
        </w:tc>
        <w:tc>
          <w:tcPr>
            <w:tcW w:w="2554" w:type="dxa"/>
            <w:shd w:val="clear" w:color="auto" w:fill="DEF4FC" w:themeFill="accent2" w:themeFillTint="33"/>
          </w:tcPr>
          <w:p w:rsidR="00560189" w:rsidRPr="00015622" w:rsidRDefault="00560189" w:rsidP="00EB2443">
            <w:pPr>
              <w:rPr>
                <w:lang w:val="en-US" w:eastAsia="ar-SA"/>
              </w:rPr>
            </w:pPr>
            <w:proofErr w:type="spellStart"/>
            <w:r w:rsidRPr="00015622">
              <w:rPr>
                <w:lang w:val="en-US" w:eastAsia="ar-SA"/>
              </w:rPr>
              <w:t>Relazione</w:t>
            </w:r>
            <w:proofErr w:type="spellEnd"/>
            <w:r w:rsidRPr="00015622">
              <w:rPr>
                <w:lang w:val="en-US" w:eastAsia="ar-SA"/>
              </w:rPr>
              <w:t xml:space="preserve"> </w:t>
            </w:r>
            <w:proofErr w:type="spellStart"/>
            <w:r w:rsidRPr="00015622">
              <w:rPr>
                <w:lang w:val="en-US" w:eastAsia="ar-SA"/>
              </w:rPr>
              <w:t>annuale</w:t>
            </w:r>
            <w:proofErr w:type="spellEnd"/>
            <w:r w:rsidRPr="00015622">
              <w:rPr>
                <w:lang w:val="en-US" w:eastAsia="ar-SA"/>
              </w:rPr>
              <w:t xml:space="preserve"> RPC art. 1, co. </w:t>
            </w:r>
            <w:r>
              <w:rPr>
                <w:lang w:val="en-US" w:eastAsia="ar-SA"/>
              </w:rPr>
              <w:t>14 L. 190/2012</w:t>
            </w:r>
          </w:p>
        </w:tc>
        <w:tc>
          <w:tcPr>
            <w:tcW w:w="426" w:type="dxa"/>
            <w:shd w:val="clear" w:color="auto" w:fill="FF0000"/>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6"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6"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425" w:type="dxa"/>
            <w:shd w:val="clear" w:color="auto" w:fill="FFFFFF" w:themeFill="background1"/>
          </w:tcPr>
          <w:p w:rsidR="00560189" w:rsidRPr="00015622" w:rsidRDefault="00560189" w:rsidP="00EB2443">
            <w:pPr>
              <w:rPr>
                <w:lang w:val="en-US" w:eastAsia="ar-SA"/>
              </w:rPr>
            </w:pPr>
          </w:p>
        </w:tc>
        <w:tc>
          <w:tcPr>
            <w:tcW w:w="709" w:type="dxa"/>
            <w:shd w:val="clear" w:color="auto" w:fill="F14124" w:themeFill="accent6"/>
          </w:tcPr>
          <w:p w:rsidR="00560189" w:rsidRPr="00015622" w:rsidRDefault="00560189" w:rsidP="00EB2443">
            <w:pPr>
              <w:rPr>
                <w:lang w:val="en-US" w:eastAsia="ar-SA"/>
              </w:rPr>
            </w:pPr>
          </w:p>
        </w:tc>
        <w:tc>
          <w:tcPr>
            <w:tcW w:w="709" w:type="dxa"/>
            <w:shd w:val="clear" w:color="auto" w:fill="F14124" w:themeFill="accent6"/>
          </w:tcPr>
          <w:p w:rsidR="00560189" w:rsidRPr="00015622" w:rsidRDefault="00560189" w:rsidP="00EB2443">
            <w:pPr>
              <w:rPr>
                <w:lang w:val="en-US" w:eastAsia="ar-SA"/>
              </w:rPr>
            </w:pPr>
          </w:p>
        </w:tc>
      </w:tr>
      <w:tr w:rsidR="00560189" w:rsidTr="00654DD9">
        <w:trPr>
          <w:jc w:val="center"/>
        </w:trPr>
        <w:tc>
          <w:tcPr>
            <w:tcW w:w="1366" w:type="dxa"/>
            <w:vMerge/>
            <w:shd w:val="clear" w:color="auto" w:fill="C7CCE4" w:themeFill="text2" w:themeFillTint="33"/>
          </w:tcPr>
          <w:p w:rsidR="00560189" w:rsidRPr="00015622" w:rsidRDefault="00560189" w:rsidP="00EB2443">
            <w:pPr>
              <w:rPr>
                <w:lang w:val="en-US" w:eastAsia="ar-SA"/>
              </w:rPr>
            </w:pPr>
          </w:p>
        </w:tc>
        <w:tc>
          <w:tcPr>
            <w:tcW w:w="2554" w:type="dxa"/>
            <w:shd w:val="clear" w:color="auto" w:fill="DEF4FC" w:themeFill="accent2" w:themeFillTint="33"/>
          </w:tcPr>
          <w:p w:rsidR="00560189" w:rsidRDefault="00560189" w:rsidP="00EB2443">
            <w:pPr>
              <w:rPr>
                <w:lang w:eastAsia="ar-SA"/>
              </w:rPr>
            </w:pPr>
            <w:r>
              <w:rPr>
                <w:lang w:eastAsia="ar-SA"/>
              </w:rPr>
              <w:t>Adempimento art. 1 comma 32 L. 190/2012 – Comunicazione dati bandi di gara e contratti</w:t>
            </w:r>
          </w:p>
        </w:tc>
        <w:tc>
          <w:tcPr>
            <w:tcW w:w="426" w:type="dxa"/>
            <w:shd w:val="clear" w:color="auto" w:fill="FF0000"/>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F14124" w:themeFill="accent6"/>
          </w:tcPr>
          <w:p w:rsidR="00560189" w:rsidRDefault="00560189" w:rsidP="00EB2443">
            <w:pPr>
              <w:rPr>
                <w:lang w:eastAsia="ar-SA"/>
              </w:rPr>
            </w:pPr>
          </w:p>
        </w:tc>
        <w:tc>
          <w:tcPr>
            <w:tcW w:w="709" w:type="dxa"/>
            <w:shd w:val="clear" w:color="auto" w:fill="F14124" w:themeFill="accent6"/>
          </w:tcPr>
          <w:p w:rsidR="00560189" w:rsidRDefault="00560189" w:rsidP="00EB2443">
            <w:pPr>
              <w:rPr>
                <w:lang w:eastAsia="ar-SA"/>
              </w:rPr>
            </w:pPr>
          </w:p>
        </w:tc>
      </w:tr>
      <w:tr w:rsidR="00560189" w:rsidTr="00A24643">
        <w:trPr>
          <w:jc w:val="center"/>
        </w:trPr>
        <w:tc>
          <w:tcPr>
            <w:tcW w:w="1366" w:type="dxa"/>
            <w:vMerge w:val="restart"/>
            <w:shd w:val="clear" w:color="auto" w:fill="C7CCE4" w:themeFill="text2" w:themeFillTint="33"/>
          </w:tcPr>
          <w:p w:rsidR="00560189" w:rsidRPr="00015622" w:rsidRDefault="00560189" w:rsidP="00EB2443">
            <w:pPr>
              <w:rPr>
                <w:lang w:eastAsia="ar-SA"/>
              </w:rPr>
            </w:pPr>
            <w:r>
              <w:rPr>
                <w:lang w:eastAsia="ar-SA"/>
              </w:rPr>
              <w:t xml:space="preserve">Misure </w:t>
            </w:r>
            <w:r>
              <w:rPr>
                <w:lang w:eastAsia="ar-SA"/>
              </w:rPr>
              <w:lastRenderedPageBreak/>
              <w:t>Previste dalla L. 190/2012 e PNA</w:t>
            </w:r>
          </w:p>
        </w:tc>
        <w:tc>
          <w:tcPr>
            <w:tcW w:w="2554" w:type="dxa"/>
            <w:shd w:val="clear" w:color="auto" w:fill="DEF4FC" w:themeFill="accent2" w:themeFillTint="33"/>
          </w:tcPr>
          <w:p w:rsidR="00560189" w:rsidRDefault="00560189" w:rsidP="001B533B">
            <w:pPr>
              <w:rPr>
                <w:lang w:eastAsia="ar-SA"/>
              </w:rPr>
            </w:pPr>
            <w:r w:rsidRPr="00B507C5">
              <w:rPr>
                <w:lang w:eastAsia="ar-SA"/>
              </w:rPr>
              <w:lastRenderedPageBreak/>
              <w:t xml:space="preserve">Adozione di misure per la </w:t>
            </w:r>
            <w:r w:rsidRPr="00B507C5">
              <w:rPr>
                <w:lang w:eastAsia="ar-SA"/>
              </w:rPr>
              <w:lastRenderedPageBreak/>
              <w:t xml:space="preserve">tutela del </w:t>
            </w:r>
            <w:proofErr w:type="spellStart"/>
            <w:r w:rsidRPr="00B507C5">
              <w:rPr>
                <w:lang w:eastAsia="ar-SA"/>
              </w:rPr>
              <w:t>whistleblower</w:t>
            </w:r>
            <w:proofErr w:type="spellEnd"/>
          </w:p>
        </w:tc>
        <w:tc>
          <w:tcPr>
            <w:tcW w:w="426"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6"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6"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709" w:type="dxa"/>
            <w:shd w:val="clear" w:color="auto" w:fill="9DE1CF" w:themeFill="accent4" w:themeFillTint="99"/>
          </w:tcPr>
          <w:p w:rsidR="00560189" w:rsidRPr="00015622" w:rsidRDefault="00560189" w:rsidP="001B533B">
            <w:pPr>
              <w:rPr>
                <w:highlight w:val="magenta"/>
                <w:lang w:eastAsia="ar-SA"/>
              </w:rPr>
            </w:pPr>
          </w:p>
        </w:tc>
        <w:tc>
          <w:tcPr>
            <w:tcW w:w="709" w:type="dxa"/>
            <w:shd w:val="clear" w:color="auto" w:fill="9DE1CF" w:themeFill="accent4" w:themeFillTint="99"/>
          </w:tcPr>
          <w:p w:rsidR="00560189" w:rsidRPr="00015622" w:rsidRDefault="00560189" w:rsidP="001B533B">
            <w:pPr>
              <w:rPr>
                <w:highlight w:val="magenta"/>
                <w:lang w:eastAsia="ar-SA"/>
              </w:rPr>
            </w:pPr>
          </w:p>
        </w:tc>
      </w:tr>
      <w:tr w:rsidR="00560189" w:rsidTr="00A246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1B533B">
            <w:pPr>
              <w:rPr>
                <w:lang w:eastAsia="ar-SA"/>
              </w:rPr>
            </w:pPr>
            <w:r>
              <w:rPr>
                <w:lang w:eastAsia="ar-SA"/>
              </w:rPr>
              <w:t>Formazione</w:t>
            </w:r>
          </w:p>
        </w:tc>
        <w:tc>
          <w:tcPr>
            <w:tcW w:w="426"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6"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6"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425" w:type="dxa"/>
            <w:shd w:val="clear" w:color="auto" w:fill="9DE1CF" w:themeFill="accent4" w:themeFillTint="99"/>
          </w:tcPr>
          <w:p w:rsidR="00560189" w:rsidRPr="00015622" w:rsidRDefault="00560189" w:rsidP="001B533B">
            <w:pPr>
              <w:rPr>
                <w:highlight w:val="magenta"/>
                <w:lang w:eastAsia="ar-SA"/>
              </w:rPr>
            </w:pPr>
          </w:p>
        </w:tc>
        <w:tc>
          <w:tcPr>
            <w:tcW w:w="709" w:type="dxa"/>
            <w:shd w:val="clear" w:color="auto" w:fill="9DE1CF" w:themeFill="accent4" w:themeFillTint="99"/>
          </w:tcPr>
          <w:p w:rsidR="00560189" w:rsidRPr="00015622" w:rsidRDefault="00560189" w:rsidP="001B533B">
            <w:pPr>
              <w:rPr>
                <w:highlight w:val="magenta"/>
                <w:lang w:eastAsia="ar-SA"/>
              </w:rPr>
            </w:pPr>
          </w:p>
        </w:tc>
        <w:tc>
          <w:tcPr>
            <w:tcW w:w="709" w:type="dxa"/>
            <w:shd w:val="clear" w:color="auto" w:fill="9DE1CF" w:themeFill="accent4" w:themeFillTint="99"/>
          </w:tcPr>
          <w:p w:rsidR="00560189" w:rsidRPr="00015622" w:rsidRDefault="00560189" w:rsidP="001B533B">
            <w:pPr>
              <w:rPr>
                <w:highlight w:val="magenta"/>
                <w:lang w:eastAsia="ar-SA"/>
              </w:rPr>
            </w:pPr>
          </w:p>
        </w:tc>
      </w:tr>
      <w:tr w:rsidR="00560189" w:rsidTr="00A246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B507C5">
            <w:pPr>
              <w:rPr>
                <w:lang w:eastAsia="ar-SA"/>
              </w:rPr>
            </w:pPr>
            <w:r w:rsidRPr="00B507C5">
              <w:rPr>
                <w:rFonts w:eastAsiaTheme="majorEastAsia"/>
                <w:lang w:eastAsia="ar-SA"/>
              </w:rPr>
              <w:t>Protocolli afferenti l’area di “Affidamento di lavori, servizi e forniture”</w:t>
            </w:r>
          </w:p>
        </w:tc>
        <w:tc>
          <w:tcPr>
            <w:tcW w:w="426"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6"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6"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709" w:type="dxa"/>
            <w:shd w:val="clear" w:color="auto" w:fill="9DE1CF" w:themeFill="accent4" w:themeFillTint="99"/>
          </w:tcPr>
          <w:p w:rsidR="00560189" w:rsidRDefault="00560189" w:rsidP="00EB2443">
            <w:pPr>
              <w:rPr>
                <w:lang w:eastAsia="ar-SA"/>
              </w:rPr>
            </w:pPr>
          </w:p>
        </w:tc>
        <w:tc>
          <w:tcPr>
            <w:tcW w:w="709" w:type="dxa"/>
            <w:shd w:val="clear" w:color="auto" w:fill="9DE1CF" w:themeFill="accent4" w:themeFillTint="99"/>
          </w:tcPr>
          <w:p w:rsidR="00560189" w:rsidRDefault="00560189" w:rsidP="00EB2443">
            <w:pPr>
              <w:rPr>
                <w:lang w:eastAsia="ar-SA"/>
              </w:rPr>
            </w:pPr>
          </w:p>
        </w:tc>
      </w:tr>
      <w:tr w:rsidR="00560189" w:rsidTr="00A246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Pr="00B507C5" w:rsidRDefault="00560189" w:rsidP="00B507C5">
            <w:pPr>
              <w:rPr>
                <w:lang w:eastAsia="ar-SA"/>
              </w:rPr>
            </w:pPr>
            <w:r w:rsidRPr="00B507C5">
              <w:rPr>
                <w:lang w:eastAsia="ar-SA"/>
              </w:rPr>
              <w:t>Realizzazione del sistema di monitoraggio del rispetto dei termini, previsti dalla legge o dal regolamento, per la conclusione dei procedimenti (par. B1.1.3 Allegato 1; Tavola 14)</w:t>
            </w:r>
          </w:p>
        </w:tc>
        <w:tc>
          <w:tcPr>
            <w:tcW w:w="426"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6"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6"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425" w:type="dxa"/>
            <w:shd w:val="clear" w:color="auto" w:fill="9DE1CF" w:themeFill="accent4" w:themeFillTint="99"/>
          </w:tcPr>
          <w:p w:rsidR="00560189" w:rsidRDefault="00560189" w:rsidP="00EB2443">
            <w:pPr>
              <w:rPr>
                <w:lang w:eastAsia="ar-SA"/>
              </w:rPr>
            </w:pPr>
          </w:p>
        </w:tc>
        <w:tc>
          <w:tcPr>
            <w:tcW w:w="709" w:type="dxa"/>
            <w:shd w:val="clear" w:color="auto" w:fill="9DE1CF" w:themeFill="accent4" w:themeFillTint="99"/>
          </w:tcPr>
          <w:p w:rsidR="00560189" w:rsidRDefault="00560189" w:rsidP="00EB2443">
            <w:pPr>
              <w:rPr>
                <w:lang w:eastAsia="ar-SA"/>
              </w:rPr>
            </w:pPr>
          </w:p>
        </w:tc>
        <w:tc>
          <w:tcPr>
            <w:tcW w:w="709" w:type="dxa"/>
            <w:shd w:val="clear" w:color="auto" w:fill="9DE1CF" w:themeFill="accent4" w:themeFillTint="99"/>
          </w:tcPr>
          <w:p w:rsidR="00560189" w:rsidRDefault="00560189" w:rsidP="00EB2443">
            <w:pPr>
              <w:rPr>
                <w:lang w:eastAsia="ar-SA"/>
              </w:rPr>
            </w:pPr>
          </w:p>
        </w:tc>
      </w:tr>
      <w:tr w:rsidR="00560189" w:rsidTr="00654DD9">
        <w:trPr>
          <w:trHeight w:val="1865"/>
          <w:jc w:val="center"/>
        </w:trPr>
        <w:tc>
          <w:tcPr>
            <w:tcW w:w="1366" w:type="dxa"/>
            <w:vMerge w:val="restart"/>
            <w:shd w:val="clear" w:color="auto" w:fill="C7CCE4" w:themeFill="text2" w:themeFillTint="33"/>
          </w:tcPr>
          <w:p w:rsidR="00560189" w:rsidRPr="00B507C5" w:rsidRDefault="00560189" w:rsidP="00B507C5">
            <w:pPr>
              <w:rPr>
                <w:lang w:eastAsia="ar-SA"/>
              </w:rPr>
            </w:pPr>
            <w:r w:rsidRPr="00B507C5">
              <w:rPr>
                <w:rFonts w:eastAsiaTheme="majorEastAsia"/>
                <w:lang w:eastAsia="ar-SA"/>
              </w:rPr>
              <w:t>ALTRE INIZIATIVE</w:t>
            </w:r>
          </w:p>
          <w:p w:rsidR="00560189" w:rsidRDefault="00560189" w:rsidP="00B507C5">
            <w:pPr>
              <w:rPr>
                <w:lang w:eastAsia="ar-SA"/>
              </w:rPr>
            </w:pPr>
          </w:p>
        </w:tc>
        <w:tc>
          <w:tcPr>
            <w:tcW w:w="2554" w:type="dxa"/>
            <w:shd w:val="clear" w:color="auto" w:fill="DEF4FC" w:themeFill="accent2" w:themeFillTint="33"/>
          </w:tcPr>
          <w:p w:rsidR="00560189" w:rsidRPr="00B507C5" w:rsidRDefault="00560189" w:rsidP="00B507C5">
            <w:pPr>
              <w:rPr>
                <w:lang w:eastAsia="ar-SA"/>
              </w:rPr>
            </w:pPr>
            <w:r w:rsidRPr="00B507C5">
              <w:rPr>
                <w:rFonts w:eastAsiaTheme="majorEastAsia"/>
                <w:lang w:eastAsia="ar-SA"/>
              </w:rPr>
              <w:t>Indicazione delle iniziative previste nell’ambito dell’erogazione di sovvenzioni, contributi, sussidi, ausili finanziari nonché attribuzione di vantaggi economici di qualunque genere</w:t>
            </w:r>
          </w:p>
          <w:p w:rsidR="00560189" w:rsidRDefault="00560189" w:rsidP="00EB2443">
            <w:pPr>
              <w:rPr>
                <w:lang w:eastAsia="ar-SA"/>
              </w:rPr>
            </w:pPr>
          </w:p>
        </w:tc>
        <w:tc>
          <w:tcPr>
            <w:tcW w:w="426"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6"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6"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709" w:type="dxa"/>
            <w:shd w:val="clear" w:color="auto" w:fill="FFFF00"/>
          </w:tcPr>
          <w:p w:rsidR="00560189" w:rsidRDefault="00560189" w:rsidP="00EB2443">
            <w:pPr>
              <w:rPr>
                <w:lang w:eastAsia="ar-SA"/>
              </w:rPr>
            </w:pPr>
          </w:p>
        </w:tc>
        <w:tc>
          <w:tcPr>
            <w:tcW w:w="709" w:type="dxa"/>
            <w:shd w:val="clear" w:color="auto" w:fill="FFFF00"/>
          </w:tcPr>
          <w:p w:rsidR="00560189" w:rsidRDefault="00560189" w:rsidP="00EB2443">
            <w:pPr>
              <w:rPr>
                <w:lang w:eastAsia="ar-SA"/>
              </w:rPr>
            </w:pPr>
          </w:p>
        </w:tc>
      </w:tr>
      <w:tr w:rsidR="00560189" w:rsidTr="00A246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Pr="00B507C5" w:rsidRDefault="00560189" w:rsidP="00B507C5">
            <w:pPr>
              <w:rPr>
                <w:lang w:eastAsia="ar-SA"/>
              </w:rPr>
            </w:pPr>
            <w:r w:rsidRPr="00B507C5">
              <w:rPr>
                <w:rFonts w:eastAsiaTheme="majorEastAsia"/>
                <w:lang w:eastAsia="ar-SA"/>
              </w:rPr>
              <w:t>Le scuole paritarie</w:t>
            </w:r>
          </w:p>
          <w:p w:rsidR="00560189" w:rsidRDefault="00560189" w:rsidP="00EB2443">
            <w:pPr>
              <w:rPr>
                <w:lang w:eastAsia="ar-SA"/>
              </w:rPr>
            </w:pPr>
          </w:p>
        </w:tc>
        <w:tc>
          <w:tcPr>
            <w:tcW w:w="426"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6"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6"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425" w:type="dxa"/>
            <w:shd w:val="clear" w:color="auto" w:fill="FFFF00"/>
          </w:tcPr>
          <w:p w:rsidR="00560189" w:rsidRDefault="00560189" w:rsidP="00EB2443">
            <w:pPr>
              <w:rPr>
                <w:lang w:eastAsia="ar-SA"/>
              </w:rPr>
            </w:pPr>
          </w:p>
        </w:tc>
        <w:tc>
          <w:tcPr>
            <w:tcW w:w="709" w:type="dxa"/>
            <w:shd w:val="clear" w:color="auto" w:fill="FFFF00"/>
          </w:tcPr>
          <w:p w:rsidR="00560189" w:rsidRDefault="00560189" w:rsidP="00EB2443">
            <w:pPr>
              <w:rPr>
                <w:lang w:eastAsia="ar-SA"/>
              </w:rPr>
            </w:pPr>
          </w:p>
        </w:tc>
        <w:tc>
          <w:tcPr>
            <w:tcW w:w="709" w:type="dxa"/>
            <w:shd w:val="clear" w:color="auto" w:fill="FFFF00"/>
          </w:tcPr>
          <w:p w:rsidR="00560189" w:rsidRDefault="00560189" w:rsidP="00EB2443">
            <w:pPr>
              <w:rPr>
                <w:lang w:eastAsia="ar-SA"/>
              </w:rPr>
            </w:pPr>
          </w:p>
        </w:tc>
      </w:tr>
      <w:tr w:rsidR="00560189" w:rsidTr="00A24643">
        <w:trPr>
          <w:jc w:val="center"/>
        </w:trPr>
        <w:tc>
          <w:tcPr>
            <w:tcW w:w="1366" w:type="dxa"/>
            <w:vMerge w:val="restart"/>
            <w:shd w:val="clear" w:color="auto" w:fill="C7CCE4" w:themeFill="text2" w:themeFillTint="33"/>
          </w:tcPr>
          <w:p w:rsidR="00560189" w:rsidRDefault="00560189" w:rsidP="00EB2443">
            <w:pPr>
              <w:rPr>
                <w:lang w:eastAsia="ar-SA"/>
              </w:rPr>
            </w:pPr>
            <w:r>
              <w:rPr>
                <w:lang w:eastAsia="ar-SA"/>
              </w:rPr>
              <w:t>Aggiornamento del PTPC</w:t>
            </w:r>
          </w:p>
        </w:tc>
        <w:tc>
          <w:tcPr>
            <w:tcW w:w="2554" w:type="dxa"/>
            <w:shd w:val="clear" w:color="auto" w:fill="DEF4FC" w:themeFill="accent2" w:themeFillTint="33"/>
          </w:tcPr>
          <w:p w:rsidR="00560189" w:rsidRDefault="00560189" w:rsidP="00EB2443">
            <w:pPr>
              <w:rPr>
                <w:lang w:eastAsia="ar-SA"/>
              </w:rPr>
            </w:pPr>
            <w:r>
              <w:rPr>
                <w:lang w:eastAsia="ar-SA"/>
              </w:rPr>
              <w:t>Predisposizione</w:t>
            </w: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5967AF" w:themeFill="text2" w:themeFillTint="99"/>
          </w:tcPr>
          <w:p w:rsidR="00560189" w:rsidRDefault="00560189" w:rsidP="00EB2443">
            <w:pPr>
              <w:rPr>
                <w:lang w:eastAsia="ar-SA"/>
              </w:rPr>
            </w:pPr>
          </w:p>
        </w:tc>
        <w:tc>
          <w:tcPr>
            <w:tcW w:w="709" w:type="dxa"/>
            <w:shd w:val="clear" w:color="auto" w:fill="5967AF" w:themeFill="text2" w:themeFillTint="99"/>
          </w:tcPr>
          <w:p w:rsidR="00560189" w:rsidRDefault="00560189" w:rsidP="00EB2443">
            <w:pPr>
              <w:rPr>
                <w:lang w:eastAsia="ar-SA"/>
              </w:rPr>
            </w:pPr>
          </w:p>
        </w:tc>
      </w:tr>
      <w:tr w:rsidR="00560189" w:rsidTr="00A246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Consultazione</w:t>
            </w: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5967AF" w:themeFill="text2" w:themeFillTint="99"/>
          </w:tcPr>
          <w:p w:rsidR="00560189" w:rsidRDefault="00560189" w:rsidP="00EB2443">
            <w:pPr>
              <w:rPr>
                <w:lang w:eastAsia="ar-SA"/>
              </w:rPr>
            </w:pPr>
          </w:p>
        </w:tc>
        <w:tc>
          <w:tcPr>
            <w:tcW w:w="709" w:type="dxa"/>
            <w:shd w:val="clear" w:color="auto" w:fill="5967AF" w:themeFill="text2" w:themeFillTint="99"/>
          </w:tcPr>
          <w:p w:rsidR="00560189" w:rsidRDefault="00560189" w:rsidP="00EB2443">
            <w:pPr>
              <w:rPr>
                <w:lang w:eastAsia="ar-SA"/>
              </w:rPr>
            </w:pPr>
          </w:p>
        </w:tc>
      </w:tr>
      <w:tr w:rsidR="00560189" w:rsidTr="00A24643">
        <w:trPr>
          <w:jc w:val="center"/>
        </w:trPr>
        <w:tc>
          <w:tcPr>
            <w:tcW w:w="1366" w:type="dxa"/>
            <w:vMerge/>
            <w:shd w:val="clear" w:color="auto" w:fill="C7CCE4" w:themeFill="text2" w:themeFillTint="33"/>
          </w:tcPr>
          <w:p w:rsidR="00560189" w:rsidRDefault="00560189" w:rsidP="00EB2443">
            <w:pPr>
              <w:rPr>
                <w:lang w:eastAsia="ar-SA"/>
              </w:rPr>
            </w:pPr>
          </w:p>
        </w:tc>
        <w:tc>
          <w:tcPr>
            <w:tcW w:w="2554" w:type="dxa"/>
            <w:shd w:val="clear" w:color="auto" w:fill="DEF4FC" w:themeFill="accent2" w:themeFillTint="33"/>
          </w:tcPr>
          <w:p w:rsidR="00560189" w:rsidRDefault="00560189" w:rsidP="00EB2443">
            <w:pPr>
              <w:rPr>
                <w:lang w:eastAsia="ar-SA"/>
              </w:rPr>
            </w:pPr>
            <w:r>
              <w:rPr>
                <w:lang w:eastAsia="ar-SA"/>
              </w:rPr>
              <w:t>Adozione</w:t>
            </w: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6"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425" w:type="dxa"/>
            <w:shd w:val="clear" w:color="auto" w:fill="FFFFFF" w:themeFill="background1"/>
          </w:tcPr>
          <w:p w:rsidR="00560189" w:rsidRDefault="00560189" w:rsidP="00EB2443">
            <w:pPr>
              <w:rPr>
                <w:lang w:eastAsia="ar-SA"/>
              </w:rPr>
            </w:pPr>
          </w:p>
        </w:tc>
        <w:tc>
          <w:tcPr>
            <w:tcW w:w="709" w:type="dxa"/>
            <w:shd w:val="clear" w:color="auto" w:fill="5967AF" w:themeFill="text2" w:themeFillTint="99"/>
          </w:tcPr>
          <w:p w:rsidR="00560189" w:rsidRDefault="00560189" w:rsidP="00EB2443">
            <w:pPr>
              <w:rPr>
                <w:lang w:eastAsia="ar-SA"/>
              </w:rPr>
            </w:pPr>
          </w:p>
        </w:tc>
        <w:tc>
          <w:tcPr>
            <w:tcW w:w="709" w:type="dxa"/>
            <w:shd w:val="clear" w:color="auto" w:fill="5967AF" w:themeFill="text2" w:themeFillTint="99"/>
          </w:tcPr>
          <w:p w:rsidR="00560189" w:rsidRDefault="00560189" w:rsidP="00EB2443">
            <w:pPr>
              <w:rPr>
                <w:lang w:eastAsia="ar-SA"/>
              </w:rPr>
            </w:pPr>
          </w:p>
        </w:tc>
      </w:tr>
    </w:tbl>
    <w:p w:rsidR="00EB2443" w:rsidRDefault="00EB2443" w:rsidP="00EB2443">
      <w:pPr>
        <w:rPr>
          <w:lang w:eastAsia="ar-SA"/>
        </w:rPr>
      </w:pPr>
    </w:p>
    <w:p w:rsidR="007736A2" w:rsidRDefault="007736A2" w:rsidP="00EB2443">
      <w:pPr>
        <w:rPr>
          <w:lang w:eastAsia="ar-SA"/>
        </w:rPr>
        <w:sectPr w:rsidR="007736A2" w:rsidSect="00560189">
          <w:pgSz w:w="16840" w:h="11907" w:orient="landscape"/>
          <w:pgMar w:top="1134" w:right="454" w:bottom="851" w:left="902" w:header="284" w:footer="720" w:gutter="0"/>
          <w:cols w:space="720"/>
        </w:sectPr>
      </w:pPr>
    </w:p>
    <w:p w:rsidR="00B8522E" w:rsidRDefault="00B8522E" w:rsidP="00EB2443">
      <w:pPr>
        <w:rPr>
          <w:lang w:eastAsia="ar-SA"/>
        </w:rPr>
      </w:pPr>
    </w:p>
    <w:p w:rsidR="00B8522E" w:rsidRDefault="00B8522E" w:rsidP="00EB2443">
      <w:pPr>
        <w:rPr>
          <w:lang w:eastAsia="ar-SA"/>
        </w:rPr>
      </w:pPr>
    </w:p>
    <w:p w:rsidR="00B8522E" w:rsidRDefault="00B8522E" w:rsidP="00311604">
      <w:pPr>
        <w:pStyle w:val="Titolo1"/>
        <w:numPr>
          <w:ilvl w:val="0"/>
          <w:numId w:val="0"/>
        </w:numPr>
        <w:ind w:left="432"/>
      </w:pPr>
      <w:r>
        <w:t>11. COLLEGAMENTO TRA PREVENZIONE DELLA CORRUZIO</w:t>
      </w:r>
      <w:r w:rsidR="00914B4A">
        <w:t>NE</w:t>
      </w:r>
      <w:r>
        <w:t xml:space="preserve"> E OBIETTIVI INCARICHI DIRIGENTI SCOLASTICI</w:t>
      </w:r>
    </w:p>
    <w:p w:rsidR="00A95A4E" w:rsidRPr="00A95A4E" w:rsidRDefault="00A95A4E" w:rsidP="00A95A4E">
      <w:pPr>
        <w:rPr>
          <w:lang w:eastAsia="ar-SA"/>
        </w:rPr>
      </w:pPr>
    </w:p>
    <w:p w:rsidR="00A95A4E" w:rsidRPr="00905613" w:rsidRDefault="00A95A4E" w:rsidP="00A95A4E">
      <w:pPr>
        <w:ind w:left="567" w:right="742"/>
        <w:jc w:val="both"/>
        <w:rPr>
          <w:color w:val="000000"/>
          <w:sz w:val="24"/>
          <w:szCs w:val="24"/>
        </w:rPr>
      </w:pPr>
      <w:r w:rsidRPr="00905613">
        <w:rPr>
          <w:color w:val="000000"/>
          <w:sz w:val="24"/>
          <w:szCs w:val="24"/>
        </w:rPr>
        <w:t>Il PTPC</w:t>
      </w:r>
      <w:r w:rsidR="00654DD9">
        <w:rPr>
          <w:color w:val="000000"/>
          <w:sz w:val="24"/>
          <w:szCs w:val="24"/>
        </w:rPr>
        <w:t>T</w:t>
      </w:r>
      <w:r w:rsidRPr="00905613">
        <w:rPr>
          <w:color w:val="000000"/>
          <w:sz w:val="24"/>
          <w:szCs w:val="24"/>
        </w:rPr>
        <w:t>, inteso come strumento organizzativo volto a realizzare il complesso disegno normativo in materia di anticorruzione, trasparenza e integrità, ha la funzione precipua di veicolare all’interno di ogni amministrazione, attraverso l’agire di comportamenti organizzativi e professionali, i valori interdipendenti dell’etica, dell’integrità e dell’onestà. Il documento si configura, pertanto, come parte integrante della performance complessiva di ogni amministrazione. In particolar</w:t>
      </w:r>
      <w:r>
        <w:rPr>
          <w:color w:val="000000"/>
          <w:sz w:val="24"/>
          <w:szCs w:val="24"/>
        </w:rPr>
        <w:t>e</w:t>
      </w:r>
      <w:r w:rsidRPr="00905613">
        <w:rPr>
          <w:color w:val="000000"/>
          <w:sz w:val="24"/>
          <w:szCs w:val="24"/>
        </w:rPr>
        <w:t>, il suo nucleo essenziale, costituito dalle misure concrete per la prevenzione della corruzione e per l’agire della trasparenza che esso deve esplicitare, implica una lettura integrata con il Piano dell</w:t>
      </w:r>
      <w:r>
        <w:rPr>
          <w:color w:val="000000"/>
          <w:sz w:val="24"/>
          <w:szCs w:val="24"/>
        </w:rPr>
        <w:t>a</w:t>
      </w:r>
      <w:r w:rsidRPr="00905613">
        <w:rPr>
          <w:color w:val="000000"/>
          <w:sz w:val="24"/>
          <w:szCs w:val="24"/>
        </w:rPr>
        <w:t xml:space="preserve"> Performance e con la relativa Relazione.</w:t>
      </w:r>
    </w:p>
    <w:p w:rsidR="00A95A4E" w:rsidRPr="00905613" w:rsidRDefault="00A95A4E" w:rsidP="00A95A4E">
      <w:pPr>
        <w:ind w:left="567" w:right="742"/>
        <w:jc w:val="both"/>
        <w:rPr>
          <w:color w:val="000000"/>
          <w:sz w:val="24"/>
          <w:szCs w:val="24"/>
        </w:rPr>
      </w:pPr>
      <w:r w:rsidRPr="00905613">
        <w:rPr>
          <w:color w:val="000000"/>
          <w:sz w:val="24"/>
          <w:szCs w:val="24"/>
        </w:rPr>
        <w:t>Per tale motivo, il PTPC</w:t>
      </w:r>
      <w:r w:rsidR="00654DD9">
        <w:rPr>
          <w:color w:val="000000"/>
          <w:sz w:val="24"/>
          <w:szCs w:val="24"/>
        </w:rPr>
        <w:t>T</w:t>
      </w:r>
      <w:r w:rsidRPr="00905613">
        <w:rPr>
          <w:color w:val="000000"/>
          <w:sz w:val="24"/>
          <w:szCs w:val="24"/>
        </w:rPr>
        <w:t>, come più volte sottolineato dall’ANAC con riferimento al PTPC</w:t>
      </w:r>
      <w:r w:rsidR="00654DD9">
        <w:rPr>
          <w:color w:val="000000"/>
          <w:sz w:val="24"/>
          <w:szCs w:val="24"/>
        </w:rPr>
        <w:t>T</w:t>
      </w:r>
      <w:r w:rsidRPr="00905613">
        <w:rPr>
          <w:color w:val="000000"/>
          <w:sz w:val="24"/>
          <w:szCs w:val="24"/>
        </w:rPr>
        <w:t xml:space="preserve"> nella pubblica amministrazione, è redatto in linea con gli altri strumenti volti a realizzare l’efficienza, l’efficacia e la trasparenza dell’U.S.R. e delle sue Istituzioni scolastiche. Il PTPC</w:t>
      </w:r>
      <w:r w:rsidR="00654DD9">
        <w:rPr>
          <w:color w:val="000000"/>
          <w:sz w:val="24"/>
          <w:szCs w:val="24"/>
        </w:rPr>
        <w:t>T</w:t>
      </w:r>
      <w:r w:rsidRPr="00905613">
        <w:rPr>
          <w:color w:val="000000"/>
          <w:sz w:val="24"/>
          <w:szCs w:val="24"/>
        </w:rPr>
        <w:t>, con le misure della Trasparenza che esso ricomprende, e il Piano della Performance sono strumenti complementari che si alimentano a vicenda attraverso il collegamento delle misure specifiche contenute al loro interno. In particolare, l’anticorruzione e la trasparenza agite e monitorate attraverso misure concrete vengono a configurarsi esse stesse  come ulteriori “dimensioni”, che connotano l’ampiezza e la profondità della performance di un’amministrazione.</w:t>
      </w:r>
    </w:p>
    <w:p w:rsidR="00A95A4E" w:rsidRPr="00905613" w:rsidRDefault="00A95A4E" w:rsidP="00A95A4E">
      <w:pPr>
        <w:ind w:left="567" w:right="742"/>
        <w:jc w:val="both"/>
        <w:rPr>
          <w:color w:val="000000"/>
          <w:sz w:val="24"/>
          <w:szCs w:val="24"/>
        </w:rPr>
      </w:pPr>
      <w:r w:rsidRPr="00905613">
        <w:rPr>
          <w:color w:val="000000"/>
          <w:sz w:val="24"/>
          <w:szCs w:val="24"/>
        </w:rPr>
        <w:t xml:space="preserve">La trasparenza e la prevenzione della corruzione, quindi, saranno poste come obiettivi strategici delle istituzioni scolastiche, il cui raggiungimento dovrà essere segnalato da indicatori volti  a valorizzare l’incremento del livello complessivo di trasparenza  amministrativa, di prevenzione della corruzione e dell’illegalità, di </w:t>
      </w:r>
      <w:r>
        <w:rPr>
          <w:color w:val="000000"/>
          <w:sz w:val="24"/>
          <w:szCs w:val="24"/>
        </w:rPr>
        <w:t xml:space="preserve">sviluppo </w:t>
      </w:r>
      <w:r w:rsidRPr="00905613">
        <w:rPr>
          <w:color w:val="000000"/>
          <w:sz w:val="24"/>
          <w:szCs w:val="24"/>
        </w:rPr>
        <w:t>dell’integrità e dell’etica pubblica.</w:t>
      </w:r>
    </w:p>
    <w:p w:rsidR="00A95A4E" w:rsidRPr="00905613" w:rsidRDefault="00A95A4E" w:rsidP="00A95A4E">
      <w:pPr>
        <w:ind w:left="567" w:right="742"/>
        <w:jc w:val="both"/>
        <w:rPr>
          <w:rFonts w:ascii="Tahoma" w:hAnsi="Tahoma" w:cs="Tahoma"/>
          <w:color w:val="000000"/>
          <w:sz w:val="24"/>
          <w:szCs w:val="24"/>
        </w:rPr>
      </w:pPr>
      <w:r w:rsidRPr="00905613">
        <w:rPr>
          <w:color w:val="000000"/>
          <w:sz w:val="24"/>
          <w:szCs w:val="24"/>
        </w:rPr>
        <w:t>Per quanto concerne il collegamento tra il PTPC</w:t>
      </w:r>
      <w:r w:rsidR="00654DD9">
        <w:rPr>
          <w:color w:val="000000"/>
          <w:sz w:val="24"/>
          <w:szCs w:val="24"/>
        </w:rPr>
        <w:t>T</w:t>
      </w:r>
      <w:r w:rsidRPr="00905613">
        <w:rPr>
          <w:color w:val="000000"/>
          <w:sz w:val="24"/>
          <w:szCs w:val="24"/>
        </w:rPr>
        <w:t xml:space="preserve"> regionale per le istituzioni scolastiche</w:t>
      </w:r>
      <w:r w:rsidR="007F2F4D">
        <w:rPr>
          <w:color w:val="000000"/>
          <w:sz w:val="24"/>
          <w:szCs w:val="24"/>
        </w:rPr>
        <w:t xml:space="preserve"> e gli obiettivi assegnati ai Dirigenti Scolastici,</w:t>
      </w:r>
      <w:r w:rsidRPr="00905613">
        <w:rPr>
          <w:color w:val="000000"/>
          <w:sz w:val="24"/>
          <w:szCs w:val="24"/>
        </w:rPr>
        <w:t xml:space="preserve"> si fa riferimento al Piano di miglioramento di cui al DPR 80/2013 di ciascuna istituzione scolastica. La connessione tra gli obiettivi della trasparenza e della prevenzione della corruzione, direttamente afferenti alle istituzioni scolastiche, saranno individuati a livello nazionale e inseriti in ciascun incarico dei Dirigenti scolastici.</w:t>
      </w:r>
    </w:p>
    <w:p w:rsidR="00B8522E" w:rsidRPr="00EB2443" w:rsidRDefault="00B8522E" w:rsidP="00EB2443">
      <w:pPr>
        <w:rPr>
          <w:lang w:eastAsia="ar-SA"/>
        </w:rPr>
      </w:pPr>
    </w:p>
    <w:sectPr w:rsidR="00B8522E" w:rsidRPr="00EB2443" w:rsidSect="00560189">
      <w:pgSz w:w="11907" w:h="16840"/>
      <w:pgMar w:top="454" w:right="851" w:bottom="902" w:left="1134" w:header="284"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3E3D" w:rsidRDefault="002C3E3D">
      <w:r>
        <w:separator/>
      </w:r>
    </w:p>
  </w:endnote>
  <w:endnote w:type="continuationSeparator" w:id="0">
    <w:p w:rsidR="002C3E3D" w:rsidRDefault="002C3E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Courier New"/>
    <w:charset w:val="00"/>
    <w:family w:val="auto"/>
    <w:pitch w:val="variable"/>
    <w:sig w:usb0="00000003"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altName w:val="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Kunstler Script">
    <w:panose1 w:val="030304020206070D0D06"/>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1960528"/>
      <w:docPartObj>
        <w:docPartGallery w:val="Page Numbers (Bottom of Page)"/>
        <w:docPartUnique/>
      </w:docPartObj>
    </w:sdtPr>
    <w:sdtEndPr/>
    <w:sdtContent>
      <w:p w:rsidR="00251430" w:rsidRDefault="00251430">
        <w:pPr>
          <w:pStyle w:val="Pidipagina"/>
          <w:jc w:val="center"/>
        </w:pPr>
        <w:r>
          <w:fldChar w:fldCharType="begin"/>
        </w:r>
        <w:r>
          <w:instrText>PAGE   \* MERGEFORMAT</w:instrText>
        </w:r>
        <w:r>
          <w:fldChar w:fldCharType="separate"/>
        </w:r>
        <w:r w:rsidR="00810B55">
          <w:rPr>
            <w:noProof/>
          </w:rPr>
          <w:t>64</w:t>
        </w:r>
        <w:r>
          <w:fldChar w:fldCharType="end"/>
        </w:r>
      </w:p>
    </w:sdtContent>
  </w:sdt>
  <w:p w:rsidR="00251430" w:rsidRDefault="0025143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3E3D" w:rsidRDefault="002C3E3D">
      <w:r>
        <w:separator/>
      </w:r>
    </w:p>
  </w:footnote>
  <w:footnote w:type="continuationSeparator" w:id="0">
    <w:p w:rsidR="002C3E3D" w:rsidRDefault="002C3E3D">
      <w:r>
        <w:continuationSeparator/>
      </w:r>
    </w:p>
  </w:footnote>
  <w:footnote w:id="1">
    <w:p w:rsidR="00251430" w:rsidRDefault="00251430">
      <w:pPr>
        <w:pStyle w:val="Testonotaapidipagina"/>
      </w:pPr>
    </w:p>
  </w:footnote>
  <w:footnote w:id="2">
    <w:p w:rsidR="00251430" w:rsidRPr="00FB4771" w:rsidRDefault="00251430" w:rsidP="00FB4771">
      <w:pPr>
        <w:pStyle w:val="Testonotaapidipagina"/>
        <w:jc w:val="both"/>
      </w:pPr>
      <w:r>
        <w:rPr>
          <w:rStyle w:val="Rimandonotaapidipagina"/>
        </w:rPr>
        <w:footnoteRef/>
      </w:r>
      <w:r>
        <w:t xml:space="preserve"> In sede di prima adozione, per l’anno 2016, l’adozione del PTPC è fissata dalle </w:t>
      </w:r>
      <w:r w:rsidRPr="00FB4771">
        <w:rPr>
          <w:i/>
        </w:rPr>
        <w:t>Linee guida sull’applicazione alle istituzioni scolastiche delle disposizioni di cui alla legge 6 novembre 2012, n. 190 e al decreto legislativo 14 marzo 2013, n. 33</w:t>
      </w:r>
      <w:r>
        <w:t xml:space="preserve"> al 30 maggio 2016, termine successivamente prorogato al 30 giugno.</w:t>
      </w:r>
    </w:p>
  </w:footnote>
  <w:footnote w:id="3">
    <w:p w:rsidR="00251430" w:rsidRDefault="00251430" w:rsidP="005E3117">
      <w:pPr>
        <w:pStyle w:val="Testonotaapidipagina"/>
      </w:pPr>
      <w:r>
        <w:rPr>
          <w:rStyle w:val="Rimandonotaapidipagina"/>
        </w:rPr>
        <w:footnoteRef/>
      </w:r>
      <w:r>
        <w:t xml:space="preserve"> </w:t>
      </w:r>
      <w:r w:rsidRPr="005C039D">
        <w:rPr>
          <w:rStyle w:val="PidipaginaCarattere"/>
        </w:rPr>
        <w:t>La legge n. 190/2012 modifica altresì la legge n. 20/1994 introducendo il comma 1-sexies che prevede che “Nel giudizio di responsabilità, l'entità del danno all'immagine della pubblica amministrazione derivante dalla commissione di un reato contro la stessa pubblica amministrazione accertato con sentenza passata in giudicato si presume, salva prova contraria, pari al doppio della somma di denaro o del valore patrimoniale di altra utilità illecitamente percepita dal dipendente”.</w:t>
      </w:r>
    </w:p>
  </w:footnote>
  <w:footnote w:id="4">
    <w:p w:rsidR="00251430" w:rsidRPr="005C039D" w:rsidRDefault="00251430" w:rsidP="00FB4771">
      <w:pPr>
        <w:pStyle w:val="Testonotaapidipagina"/>
        <w:rPr>
          <w:rStyle w:val="PidipaginaCarattere"/>
        </w:rPr>
      </w:pPr>
      <w:r>
        <w:rPr>
          <w:rStyle w:val="Rimandonotaapidipagina"/>
        </w:rPr>
        <w:footnoteRef/>
      </w:r>
      <w:r>
        <w:t xml:space="preserve"> </w:t>
      </w:r>
      <w:r w:rsidRPr="005C039D">
        <w:rPr>
          <w:rStyle w:val="PidipaginaCarattere"/>
        </w:rPr>
        <w:t>Cfr. Circolare n. 1 del 25.1.2013 Dipartimento della funzione pubblica, cit., pag. 14.</w:t>
      </w:r>
    </w:p>
  </w:footnote>
  <w:footnote w:id="5">
    <w:p w:rsidR="00251430" w:rsidRDefault="00251430" w:rsidP="0093487E">
      <w:pPr>
        <w:pStyle w:val="Testonotaapidipagina"/>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1430" w:rsidRDefault="00251430" w:rsidP="009900B1">
    <w:pPr>
      <w:widowControl w:val="0"/>
      <w:kinsoku w:val="0"/>
      <w:spacing w:before="100" w:beforeAutospacing="1" w:after="100" w:afterAutospacing="1"/>
      <w:ind w:left="4462"/>
      <w:jc w:val="both"/>
      <w:rPr>
        <w:lang w:val="en-US" w:eastAsia="en-US"/>
      </w:rPr>
    </w:pPr>
  </w:p>
  <w:p w:rsidR="00251430" w:rsidRPr="005233A8" w:rsidRDefault="00251430" w:rsidP="001F1D36">
    <w:pPr>
      <w:widowControl w:val="0"/>
      <w:kinsoku w:val="0"/>
      <w:spacing w:before="100" w:beforeAutospacing="1" w:after="100" w:afterAutospacing="1"/>
      <w:ind w:left="4462"/>
      <w:rPr>
        <w:lang w:val="en-US" w:eastAsia="en-US"/>
      </w:rPr>
    </w:pPr>
    <w:r w:rsidRPr="005233A8">
      <w:rPr>
        <w:noProof/>
      </w:rPr>
      <w:drawing>
        <wp:inline distT="0" distB="0" distL="0" distR="0" wp14:anchorId="26DCA162" wp14:editId="7927FD25">
          <wp:extent cx="752475" cy="762000"/>
          <wp:effectExtent l="0" t="0" r="9525" b="0"/>
          <wp:docPr id="10"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62000"/>
                  </a:xfrm>
                  <a:prstGeom prst="rect">
                    <a:avLst/>
                  </a:prstGeom>
                  <a:noFill/>
                  <a:ln>
                    <a:noFill/>
                  </a:ln>
                </pic:spPr>
              </pic:pic>
            </a:graphicData>
          </a:graphic>
        </wp:inline>
      </w:drawing>
    </w:r>
  </w:p>
  <w:p w:rsidR="00251430" w:rsidRPr="005233A8" w:rsidRDefault="00251430" w:rsidP="009900B1">
    <w:pPr>
      <w:ind w:left="720"/>
      <w:jc w:val="center"/>
      <w:rPr>
        <w:rFonts w:ascii="Kunstler Script" w:hAnsi="Kunstler Script"/>
        <w:b/>
        <w:sz w:val="56"/>
        <w:szCs w:val="56"/>
      </w:rPr>
    </w:pPr>
    <w:r>
      <w:rPr>
        <w:rFonts w:ascii="Kunstler Script" w:hAnsi="Kunstler Script"/>
        <w:b/>
        <w:bCs/>
        <w:iCs/>
        <w:sz w:val="56"/>
        <w:szCs w:val="56"/>
      </w:rPr>
      <w:t xml:space="preserve"> </w:t>
    </w:r>
    <w:r w:rsidRPr="005233A8">
      <w:rPr>
        <w:rFonts w:ascii="Kunstler Script" w:hAnsi="Kunstler Script"/>
        <w:b/>
        <w:bCs/>
        <w:iCs/>
        <w:sz w:val="56"/>
        <w:szCs w:val="56"/>
      </w:rPr>
      <w:t>Ministero dell’ Istruzione, dell’Università e della Ricerca</w:t>
    </w:r>
  </w:p>
  <w:p w:rsidR="00251430" w:rsidRPr="005233A8" w:rsidRDefault="00251430" w:rsidP="009900B1">
    <w:pPr>
      <w:ind w:left="720"/>
      <w:jc w:val="center"/>
      <w:rPr>
        <w:b/>
        <w:i/>
        <w:sz w:val="28"/>
        <w:szCs w:val="28"/>
      </w:rPr>
    </w:pPr>
    <w:r w:rsidRPr="005233A8">
      <w:rPr>
        <w:b/>
        <w:bCs/>
        <w:i/>
        <w:iCs/>
        <w:sz w:val="28"/>
        <w:szCs w:val="28"/>
      </w:rPr>
      <w:t>Ufficio Scolastico Regionale per la Basilicata</w:t>
    </w:r>
  </w:p>
  <w:p w:rsidR="00251430" w:rsidRPr="005233A8" w:rsidRDefault="00251430" w:rsidP="009900B1">
    <w:pPr>
      <w:ind w:left="720"/>
      <w:jc w:val="center"/>
      <w:rPr>
        <w:b/>
        <w:bCs/>
        <w:i/>
        <w:iCs/>
        <w:sz w:val="28"/>
        <w:szCs w:val="28"/>
      </w:rPr>
    </w:pPr>
    <w:r w:rsidRPr="005233A8">
      <w:rPr>
        <w:b/>
        <w:bCs/>
        <w:i/>
        <w:iCs/>
        <w:sz w:val="28"/>
        <w:szCs w:val="28"/>
      </w:rPr>
      <w:t>Ufficio I – Affari Generali e personale della scuola</w:t>
    </w:r>
  </w:p>
  <w:p w:rsidR="00251430" w:rsidRDefault="00251430" w:rsidP="009B3E99">
    <w:pPr>
      <w:tabs>
        <w:tab w:val="left" w:pos="2325"/>
      </w:tabs>
      <w:ind w:left="720"/>
      <w:rPr>
        <w:iCs/>
      </w:rPr>
    </w:pPr>
    <w:r w:rsidRPr="005233A8">
      <w:rPr>
        <w:iCs/>
        <w:sz w:val="22"/>
        <w:szCs w:val="22"/>
      </w:rPr>
      <w:tab/>
    </w:r>
    <w:r>
      <w:rPr>
        <w:iCs/>
        <w:sz w:val="22"/>
        <w:szCs w:val="22"/>
      </w:rPr>
      <w:t xml:space="preserve">       </w:t>
    </w:r>
    <w:r w:rsidRPr="005233A8">
      <w:rPr>
        <w:iCs/>
      </w:rPr>
      <w:t xml:space="preserve">Piazza delle Regioni s.n.c., 85100 Potenza - Codice </w:t>
    </w:r>
    <w:proofErr w:type="spellStart"/>
    <w:r w:rsidRPr="005233A8">
      <w:rPr>
        <w:iCs/>
      </w:rPr>
      <w:t>Ipa</w:t>
    </w:r>
    <w:proofErr w:type="spellEnd"/>
    <w:r w:rsidRPr="005233A8">
      <w:rPr>
        <w:iCs/>
      </w:rPr>
      <w:t xml:space="preserve">: </w:t>
    </w:r>
    <w:proofErr w:type="spellStart"/>
    <w:r w:rsidRPr="005233A8">
      <w:rPr>
        <w:iCs/>
      </w:rPr>
      <w:t>m_pi</w:t>
    </w:r>
    <w:proofErr w:type="spellEnd"/>
    <w:r w:rsidRPr="005233A8">
      <w:rPr>
        <w:iCs/>
      </w:rPr>
      <w:t xml:space="preserve"> </w:t>
    </w:r>
  </w:p>
  <w:p w:rsidR="00251430" w:rsidRDefault="00251430"/>
  <w:p w:rsidR="00251430" w:rsidRDefault="0025143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lowerLetter"/>
      <w:lvlText w:val="%1)"/>
      <w:lvlJc w:val="left"/>
      <w:pPr>
        <w:tabs>
          <w:tab w:val="num" w:pos="0"/>
        </w:tabs>
        <w:ind w:left="720" w:hanging="360"/>
      </w:pPr>
      <w:rPr>
        <w:rFonts w:hint="default"/>
      </w:rPr>
    </w:lvl>
  </w:abstractNum>
  <w:abstractNum w:abstractNumId="1">
    <w:nsid w:val="00000003"/>
    <w:multiLevelType w:val="singleLevel"/>
    <w:tmpl w:val="00000003"/>
    <w:name w:val="WW8Num3"/>
    <w:lvl w:ilvl="0">
      <w:start w:val="1"/>
      <w:numFmt w:val="lowerLetter"/>
      <w:lvlText w:val="%1)"/>
      <w:lvlJc w:val="left"/>
      <w:pPr>
        <w:tabs>
          <w:tab w:val="num" w:pos="0"/>
        </w:tabs>
        <w:ind w:left="720" w:hanging="360"/>
      </w:pPr>
      <w:rPr>
        <w:rFonts w:cs="Book Antiqua"/>
      </w:rPr>
    </w:lvl>
  </w:abstractNum>
  <w:abstractNum w:abstractNumId="2">
    <w:nsid w:val="00000004"/>
    <w:multiLevelType w:val="singleLevel"/>
    <w:tmpl w:val="00000004"/>
    <w:name w:val="WW8Num4"/>
    <w:lvl w:ilvl="0">
      <w:start w:val="1"/>
      <w:numFmt w:val="lowerLetter"/>
      <w:lvlText w:val="%1)"/>
      <w:lvlJc w:val="left"/>
      <w:pPr>
        <w:tabs>
          <w:tab w:val="num" w:pos="0"/>
        </w:tabs>
        <w:ind w:left="720" w:hanging="360"/>
      </w:pPr>
      <w:rPr>
        <w:rFonts w:cs="Book Antiqua" w:hint="default"/>
      </w:rPr>
    </w:lvl>
  </w:abstractNum>
  <w:abstractNum w:abstractNumId="3">
    <w:nsid w:val="00000005"/>
    <w:multiLevelType w:val="singleLevel"/>
    <w:tmpl w:val="00000005"/>
    <w:name w:val="WW8Num5"/>
    <w:lvl w:ilvl="0">
      <w:start w:val="1"/>
      <w:numFmt w:val="lowerLetter"/>
      <w:lvlText w:val="%1)"/>
      <w:lvlJc w:val="left"/>
      <w:pPr>
        <w:tabs>
          <w:tab w:val="num" w:pos="0"/>
        </w:tabs>
        <w:ind w:left="720" w:hanging="360"/>
      </w:pPr>
      <w:rPr>
        <w:rFonts w:cs="Book Antiqua"/>
      </w:rPr>
    </w:lvl>
  </w:abstractNum>
  <w:abstractNum w:abstractNumId="4">
    <w:nsid w:val="00000006"/>
    <w:multiLevelType w:val="singleLevel"/>
    <w:tmpl w:val="00000006"/>
    <w:name w:val="WW8Num6"/>
    <w:lvl w:ilvl="0">
      <w:start w:val="1"/>
      <w:numFmt w:val="lowerLetter"/>
      <w:lvlText w:val="%1)"/>
      <w:lvlJc w:val="left"/>
      <w:pPr>
        <w:tabs>
          <w:tab w:val="num" w:pos="0"/>
        </w:tabs>
        <w:ind w:left="720" w:hanging="360"/>
      </w:pPr>
      <w:rPr>
        <w:rFonts w:ascii="Book Antiqua" w:hAnsi="Book Antiqua" w:cs="Book Antiqua"/>
        <w:i/>
        <w:iCs/>
        <w:sz w:val="24"/>
      </w:rPr>
    </w:lvl>
  </w:abstractNum>
  <w:abstractNum w:abstractNumId="5">
    <w:nsid w:val="00000007"/>
    <w:multiLevelType w:val="singleLevel"/>
    <w:tmpl w:val="00000007"/>
    <w:name w:val="WW8Num7"/>
    <w:lvl w:ilvl="0">
      <w:start w:val="1"/>
      <w:numFmt w:val="lowerLetter"/>
      <w:lvlText w:val="%1)"/>
      <w:lvlJc w:val="left"/>
      <w:pPr>
        <w:tabs>
          <w:tab w:val="num" w:pos="0"/>
        </w:tabs>
        <w:ind w:left="720" w:hanging="360"/>
      </w:pPr>
      <w:rPr>
        <w:rFonts w:ascii="Book Antiqua" w:eastAsia="Times New Roman" w:hAnsi="Book Antiqua" w:cs="Arial" w:hint="default"/>
        <w:sz w:val="24"/>
      </w:rPr>
    </w:lvl>
  </w:abstractNum>
  <w:abstractNum w:abstractNumId="6">
    <w:nsid w:val="00000009"/>
    <w:multiLevelType w:val="singleLevel"/>
    <w:tmpl w:val="00000009"/>
    <w:name w:val="WW8Num9"/>
    <w:lvl w:ilvl="0">
      <w:start w:val="1"/>
      <w:numFmt w:val="lowerLetter"/>
      <w:lvlText w:val="%1)"/>
      <w:lvlJc w:val="left"/>
      <w:pPr>
        <w:tabs>
          <w:tab w:val="num" w:pos="0"/>
        </w:tabs>
        <w:ind w:left="720" w:hanging="360"/>
      </w:pPr>
      <w:rPr>
        <w:rFonts w:ascii="Book Antiqua" w:hAnsi="Book Antiqua" w:cs="Book Antiqua"/>
        <w:sz w:val="24"/>
      </w:rPr>
    </w:lvl>
  </w:abstractNum>
  <w:abstractNum w:abstractNumId="7">
    <w:nsid w:val="0000000A"/>
    <w:multiLevelType w:val="singleLevel"/>
    <w:tmpl w:val="0000000A"/>
    <w:name w:val="WW8Num10"/>
    <w:lvl w:ilvl="0">
      <w:start w:val="1"/>
      <w:numFmt w:val="lowerLetter"/>
      <w:lvlText w:val="%1)"/>
      <w:lvlJc w:val="left"/>
      <w:pPr>
        <w:tabs>
          <w:tab w:val="num" w:pos="0"/>
        </w:tabs>
        <w:ind w:left="720" w:hanging="360"/>
      </w:pPr>
    </w:lvl>
  </w:abstractNum>
  <w:abstractNum w:abstractNumId="8">
    <w:nsid w:val="0000000D"/>
    <w:multiLevelType w:val="multilevel"/>
    <w:tmpl w:val="0000000D"/>
    <w:name w:val="WW8Num13"/>
    <w:lvl w:ilvl="0">
      <w:start w:val="1"/>
      <w:numFmt w:val="bullet"/>
      <w:lvlText w:val=""/>
      <w:lvlJc w:val="left"/>
      <w:pPr>
        <w:tabs>
          <w:tab w:val="num" w:pos="720"/>
        </w:tabs>
        <w:ind w:left="720" w:hanging="360"/>
      </w:pPr>
      <w:rPr>
        <w:rFonts w:ascii="Symbol" w:hAnsi="Symbol" w:cs="Book Antiqua"/>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Book Antiqua"/>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Book Antiqua"/>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9">
    <w:nsid w:val="0000000E"/>
    <w:multiLevelType w:val="multilevel"/>
    <w:tmpl w:val="0000000E"/>
    <w:name w:val="WW8Num14"/>
    <w:lvl w:ilvl="0">
      <w:start w:val="1"/>
      <w:numFmt w:val="bullet"/>
      <w:lvlText w:val=""/>
      <w:lvlJc w:val="left"/>
      <w:pPr>
        <w:tabs>
          <w:tab w:val="num" w:pos="720"/>
        </w:tabs>
        <w:ind w:left="720" w:hanging="360"/>
      </w:pPr>
      <w:rPr>
        <w:rFonts w:ascii="Symbol" w:hAnsi="Symbol" w:cs="Book Antiqua" w:hint="default"/>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Book Antiqua" w:hint="default"/>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Book Antiqua" w:hint="default"/>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0">
    <w:nsid w:val="0000000F"/>
    <w:multiLevelType w:val="multilevel"/>
    <w:tmpl w:val="0000000F"/>
    <w:name w:val="WW8Num15"/>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1">
    <w:nsid w:val="00CB2798"/>
    <w:multiLevelType w:val="hybridMultilevel"/>
    <w:tmpl w:val="4B2E84EC"/>
    <w:lvl w:ilvl="0" w:tplc="04100001">
      <w:start w:val="1"/>
      <w:numFmt w:val="bullet"/>
      <w:lvlText w:val=""/>
      <w:lvlJc w:val="left"/>
      <w:pPr>
        <w:ind w:left="995" w:hanging="360"/>
      </w:pPr>
      <w:rPr>
        <w:rFonts w:ascii="Symbol" w:hAnsi="Symbol" w:hint="default"/>
      </w:rPr>
    </w:lvl>
    <w:lvl w:ilvl="1" w:tplc="04100003" w:tentative="1">
      <w:start w:val="1"/>
      <w:numFmt w:val="bullet"/>
      <w:lvlText w:val="o"/>
      <w:lvlJc w:val="left"/>
      <w:pPr>
        <w:ind w:left="1715" w:hanging="360"/>
      </w:pPr>
      <w:rPr>
        <w:rFonts w:ascii="Courier New" w:hAnsi="Courier New" w:cs="Courier New" w:hint="default"/>
      </w:rPr>
    </w:lvl>
    <w:lvl w:ilvl="2" w:tplc="04100005" w:tentative="1">
      <w:start w:val="1"/>
      <w:numFmt w:val="bullet"/>
      <w:lvlText w:val=""/>
      <w:lvlJc w:val="left"/>
      <w:pPr>
        <w:ind w:left="2435" w:hanging="360"/>
      </w:pPr>
      <w:rPr>
        <w:rFonts w:ascii="Wingdings" w:hAnsi="Wingdings" w:hint="default"/>
      </w:rPr>
    </w:lvl>
    <w:lvl w:ilvl="3" w:tplc="04100001" w:tentative="1">
      <w:start w:val="1"/>
      <w:numFmt w:val="bullet"/>
      <w:lvlText w:val=""/>
      <w:lvlJc w:val="left"/>
      <w:pPr>
        <w:ind w:left="3155" w:hanging="360"/>
      </w:pPr>
      <w:rPr>
        <w:rFonts w:ascii="Symbol" w:hAnsi="Symbol" w:hint="default"/>
      </w:rPr>
    </w:lvl>
    <w:lvl w:ilvl="4" w:tplc="04100003" w:tentative="1">
      <w:start w:val="1"/>
      <w:numFmt w:val="bullet"/>
      <w:lvlText w:val="o"/>
      <w:lvlJc w:val="left"/>
      <w:pPr>
        <w:ind w:left="3875" w:hanging="360"/>
      </w:pPr>
      <w:rPr>
        <w:rFonts w:ascii="Courier New" w:hAnsi="Courier New" w:cs="Courier New" w:hint="default"/>
      </w:rPr>
    </w:lvl>
    <w:lvl w:ilvl="5" w:tplc="04100005" w:tentative="1">
      <w:start w:val="1"/>
      <w:numFmt w:val="bullet"/>
      <w:lvlText w:val=""/>
      <w:lvlJc w:val="left"/>
      <w:pPr>
        <w:ind w:left="4595" w:hanging="360"/>
      </w:pPr>
      <w:rPr>
        <w:rFonts w:ascii="Wingdings" w:hAnsi="Wingdings" w:hint="default"/>
      </w:rPr>
    </w:lvl>
    <w:lvl w:ilvl="6" w:tplc="04100001" w:tentative="1">
      <w:start w:val="1"/>
      <w:numFmt w:val="bullet"/>
      <w:lvlText w:val=""/>
      <w:lvlJc w:val="left"/>
      <w:pPr>
        <w:ind w:left="5315" w:hanging="360"/>
      </w:pPr>
      <w:rPr>
        <w:rFonts w:ascii="Symbol" w:hAnsi="Symbol" w:hint="default"/>
      </w:rPr>
    </w:lvl>
    <w:lvl w:ilvl="7" w:tplc="04100003" w:tentative="1">
      <w:start w:val="1"/>
      <w:numFmt w:val="bullet"/>
      <w:lvlText w:val="o"/>
      <w:lvlJc w:val="left"/>
      <w:pPr>
        <w:ind w:left="6035" w:hanging="360"/>
      </w:pPr>
      <w:rPr>
        <w:rFonts w:ascii="Courier New" w:hAnsi="Courier New" w:cs="Courier New" w:hint="default"/>
      </w:rPr>
    </w:lvl>
    <w:lvl w:ilvl="8" w:tplc="04100005" w:tentative="1">
      <w:start w:val="1"/>
      <w:numFmt w:val="bullet"/>
      <w:lvlText w:val=""/>
      <w:lvlJc w:val="left"/>
      <w:pPr>
        <w:ind w:left="6755" w:hanging="360"/>
      </w:pPr>
      <w:rPr>
        <w:rFonts w:ascii="Wingdings" w:hAnsi="Wingdings" w:hint="default"/>
      </w:rPr>
    </w:lvl>
  </w:abstractNum>
  <w:abstractNum w:abstractNumId="12">
    <w:nsid w:val="0B9033F6"/>
    <w:multiLevelType w:val="hybridMultilevel"/>
    <w:tmpl w:val="3050CEC4"/>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3">
    <w:nsid w:val="0DF65689"/>
    <w:multiLevelType w:val="hybridMultilevel"/>
    <w:tmpl w:val="08C85858"/>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4">
    <w:nsid w:val="0E603CE3"/>
    <w:multiLevelType w:val="hybridMultilevel"/>
    <w:tmpl w:val="37D8E7A4"/>
    <w:lvl w:ilvl="0" w:tplc="0410000B">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5">
    <w:nsid w:val="15301784"/>
    <w:multiLevelType w:val="multilevel"/>
    <w:tmpl w:val="1D92EEDA"/>
    <w:lvl w:ilvl="0">
      <w:start w:val="1"/>
      <w:numFmt w:val="decimal"/>
      <w:lvlText w:val="%1"/>
      <w:lvlJc w:val="left"/>
      <w:pPr>
        <w:ind w:left="432" w:hanging="432"/>
      </w:pPr>
    </w:lvl>
    <w:lvl w:ilvl="1">
      <w:start w:val="1"/>
      <w:numFmt w:val="decimal"/>
      <w:pStyle w:val="Titolo2"/>
      <w:lvlText w:val="%1.%2"/>
      <w:lvlJc w:val="left"/>
      <w:pPr>
        <w:ind w:left="718" w:hanging="576"/>
      </w:pPr>
    </w:lvl>
    <w:lvl w:ilvl="2">
      <w:start w:val="1"/>
      <w:numFmt w:val="decimal"/>
      <w:pStyle w:val="Titolo3"/>
      <w:lvlText w:val="%1.%2.%3"/>
      <w:lvlJc w:val="left"/>
      <w:pPr>
        <w:ind w:left="862"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6">
    <w:nsid w:val="159644E7"/>
    <w:multiLevelType w:val="hybridMultilevel"/>
    <w:tmpl w:val="3656FC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16684B94"/>
    <w:multiLevelType w:val="hybridMultilevel"/>
    <w:tmpl w:val="03D445B2"/>
    <w:lvl w:ilvl="0" w:tplc="0410000B">
      <w:start w:val="1"/>
      <w:numFmt w:val="bullet"/>
      <w:lvlText w:val=""/>
      <w:lvlJc w:val="left"/>
      <w:pPr>
        <w:ind w:left="1789" w:hanging="360"/>
      </w:pPr>
      <w:rPr>
        <w:rFonts w:ascii="Wingdings" w:hAnsi="Wingdings" w:hint="default"/>
      </w:rPr>
    </w:lvl>
    <w:lvl w:ilvl="1" w:tplc="04100003" w:tentative="1">
      <w:start w:val="1"/>
      <w:numFmt w:val="bullet"/>
      <w:lvlText w:val="o"/>
      <w:lvlJc w:val="left"/>
      <w:pPr>
        <w:ind w:left="2509" w:hanging="360"/>
      </w:pPr>
      <w:rPr>
        <w:rFonts w:ascii="Courier New" w:hAnsi="Courier New" w:cs="Courier New" w:hint="default"/>
      </w:rPr>
    </w:lvl>
    <w:lvl w:ilvl="2" w:tplc="04100005" w:tentative="1">
      <w:start w:val="1"/>
      <w:numFmt w:val="bullet"/>
      <w:lvlText w:val=""/>
      <w:lvlJc w:val="left"/>
      <w:pPr>
        <w:ind w:left="3229" w:hanging="360"/>
      </w:pPr>
      <w:rPr>
        <w:rFonts w:ascii="Wingdings" w:hAnsi="Wingdings" w:hint="default"/>
      </w:rPr>
    </w:lvl>
    <w:lvl w:ilvl="3" w:tplc="04100001" w:tentative="1">
      <w:start w:val="1"/>
      <w:numFmt w:val="bullet"/>
      <w:lvlText w:val=""/>
      <w:lvlJc w:val="left"/>
      <w:pPr>
        <w:ind w:left="3949" w:hanging="360"/>
      </w:pPr>
      <w:rPr>
        <w:rFonts w:ascii="Symbol" w:hAnsi="Symbol" w:hint="default"/>
      </w:rPr>
    </w:lvl>
    <w:lvl w:ilvl="4" w:tplc="04100003" w:tentative="1">
      <w:start w:val="1"/>
      <w:numFmt w:val="bullet"/>
      <w:lvlText w:val="o"/>
      <w:lvlJc w:val="left"/>
      <w:pPr>
        <w:ind w:left="4669" w:hanging="360"/>
      </w:pPr>
      <w:rPr>
        <w:rFonts w:ascii="Courier New" w:hAnsi="Courier New" w:cs="Courier New" w:hint="default"/>
      </w:rPr>
    </w:lvl>
    <w:lvl w:ilvl="5" w:tplc="04100005" w:tentative="1">
      <w:start w:val="1"/>
      <w:numFmt w:val="bullet"/>
      <w:lvlText w:val=""/>
      <w:lvlJc w:val="left"/>
      <w:pPr>
        <w:ind w:left="5389" w:hanging="360"/>
      </w:pPr>
      <w:rPr>
        <w:rFonts w:ascii="Wingdings" w:hAnsi="Wingdings" w:hint="default"/>
      </w:rPr>
    </w:lvl>
    <w:lvl w:ilvl="6" w:tplc="04100001" w:tentative="1">
      <w:start w:val="1"/>
      <w:numFmt w:val="bullet"/>
      <w:lvlText w:val=""/>
      <w:lvlJc w:val="left"/>
      <w:pPr>
        <w:ind w:left="6109" w:hanging="360"/>
      </w:pPr>
      <w:rPr>
        <w:rFonts w:ascii="Symbol" w:hAnsi="Symbol" w:hint="default"/>
      </w:rPr>
    </w:lvl>
    <w:lvl w:ilvl="7" w:tplc="04100003" w:tentative="1">
      <w:start w:val="1"/>
      <w:numFmt w:val="bullet"/>
      <w:lvlText w:val="o"/>
      <w:lvlJc w:val="left"/>
      <w:pPr>
        <w:ind w:left="6829" w:hanging="360"/>
      </w:pPr>
      <w:rPr>
        <w:rFonts w:ascii="Courier New" w:hAnsi="Courier New" w:cs="Courier New" w:hint="default"/>
      </w:rPr>
    </w:lvl>
    <w:lvl w:ilvl="8" w:tplc="04100005" w:tentative="1">
      <w:start w:val="1"/>
      <w:numFmt w:val="bullet"/>
      <w:lvlText w:val=""/>
      <w:lvlJc w:val="left"/>
      <w:pPr>
        <w:ind w:left="7549" w:hanging="360"/>
      </w:pPr>
      <w:rPr>
        <w:rFonts w:ascii="Wingdings" w:hAnsi="Wingdings" w:hint="default"/>
      </w:rPr>
    </w:lvl>
  </w:abstractNum>
  <w:abstractNum w:abstractNumId="18">
    <w:nsid w:val="170F5458"/>
    <w:multiLevelType w:val="hybridMultilevel"/>
    <w:tmpl w:val="A39AF8D6"/>
    <w:lvl w:ilvl="0" w:tplc="59ACA642">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9">
    <w:nsid w:val="18825A90"/>
    <w:multiLevelType w:val="hybridMultilevel"/>
    <w:tmpl w:val="09B851E0"/>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1898324D"/>
    <w:multiLevelType w:val="hybridMultilevel"/>
    <w:tmpl w:val="08C6DC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20EC3614"/>
    <w:multiLevelType w:val="hybridMultilevel"/>
    <w:tmpl w:val="AFB8C1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2324599A"/>
    <w:multiLevelType w:val="hybridMultilevel"/>
    <w:tmpl w:val="117654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280C103A"/>
    <w:multiLevelType w:val="hybridMultilevel"/>
    <w:tmpl w:val="F418C0B8"/>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24">
    <w:nsid w:val="29457A45"/>
    <w:multiLevelType w:val="hybridMultilevel"/>
    <w:tmpl w:val="A8BCADC6"/>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25">
    <w:nsid w:val="2C0A45A8"/>
    <w:multiLevelType w:val="multilevel"/>
    <w:tmpl w:val="E9A8699E"/>
    <w:lvl w:ilvl="0">
      <w:start w:val="1"/>
      <w:numFmt w:val="decimal"/>
      <w:lvlText w:val="%1"/>
      <w:lvlJc w:val="left"/>
      <w:pPr>
        <w:ind w:left="432" w:hanging="432"/>
      </w:pPr>
      <w:rPr>
        <w:rFonts w:hint="default"/>
      </w:rPr>
    </w:lvl>
    <w:lvl w:ilvl="1">
      <w:start w:val="1"/>
      <w:numFmt w:val="lowerLetter"/>
      <w:lvlText w:val="%2)"/>
      <w:lvlJc w:val="left"/>
      <w:pPr>
        <w:ind w:left="576" w:hanging="576"/>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2C3B1DD4"/>
    <w:multiLevelType w:val="hybridMultilevel"/>
    <w:tmpl w:val="CE8A1C06"/>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27">
    <w:nsid w:val="2D0B4461"/>
    <w:multiLevelType w:val="hybridMultilevel"/>
    <w:tmpl w:val="10141DE8"/>
    <w:lvl w:ilvl="0" w:tplc="04100019">
      <w:start w:val="1"/>
      <w:numFmt w:val="lowerLetter"/>
      <w:lvlText w:val="%1."/>
      <w:lvlJc w:val="left"/>
      <w:pPr>
        <w:ind w:left="275" w:hanging="708"/>
      </w:pPr>
      <w:rPr>
        <w:rFonts w:hint="default"/>
        <w:w w:val="99"/>
        <w:sz w:val="24"/>
        <w:szCs w:val="24"/>
      </w:rPr>
    </w:lvl>
    <w:lvl w:ilvl="1" w:tplc="D004D582">
      <w:start w:val="1"/>
      <w:numFmt w:val="lowerLetter"/>
      <w:lvlText w:val="%2."/>
      <w:lvlJc w:val="left"/>
      <w:pPr>
        <w:ind w:left="1693" w:hanging="852"/>
      </w:pPr>
      <w:rPr>
        <w:rFonts w:ascii="Times New Roman" w:eastAsia="Times New Roman" w:hAnsi="Times New Roman" w:cs="Times New Roman"/>
        <w:sz w:val="24"/>
        <w:szCs w:val="24"/>
      </w:rPr>
    </w:lvl>
    <w:lvl w:ilvl="2" w:tplc="D346B3D8">
      <w:start w:val="1"/>
      <w:numFmt w:val="bullet"/>
      <w:lvlText w:val="•"/>
      <w:lvlJc w:val="left"/>
      <w:pPr>
        <w:ind w:left="2654" w:hanging="852"/>
      </w:pPr>
      <w:rPr>
        <w:rFonts w:hint="default"/>
      </w:rPr>
    </w:lvl>
    <w:lvl w:ilvl="3" w:tplc="DCECDB10">
      <w:start w:val="1"/>
      <w:numFmt w:val="bullet"/>
      <w:lvlText w:val="•"/>
      <w:lvlJc w:val="left"/>
      <w:pPr>
        <w:ind w:left="3615" w:hanging="852"/>
      </w:pPr>
      <w:rPr>
        <w:rFonts w:hint="default"/>
      </w:rPr>
    </w:lvl>
    <w:lvl w:ilvl="4" w:tplc="933AA9C2">
      <w:start w:val="1"/>
      <w:numFmt w:val="bullet"/>
      <w:lvlText w:val="•"/>
      <w:lvlJc w:val="left"/>
      <w:pPr>
        <w:ind w:left="4575" w:hanging="852"/>
      </w:pPr>
      <w:rPr>
        <w:rFonts w:hint="default"/>
      </w:rPr>
    </w:lvl>
    <w:lvl w:ilvl="5" w:tplc="2582748E">
      <w:start w:val="1"/>
      <w:numFmt w:val="bullet"/>
      <w:lvlText w:val="•"/>
      <w:lvlJc w:val="left"/>
      <w:pPr>
        <w:ind w:left="5536" w:hanging="852"/>
      </w:pPr>
      <w:rPr>
        <w:rFonts w:hint="default"/>
      </w:rPr>
    </w:lvl>
    <w:lvl w:ilvl="6" w:tplc="D2522380">
      <w:start w:val="1"/>
      <w:numFmt w:val="bullet"/>
      <w:lvlText w:val="•"/>
      <w:lvlJc w:val="left"/>
      <w:pPr>
        <w:ind w:left="6497" w:hanging="852"/>
      </w:pPr>
      <w:rPr>
        <w:rFonts w:hint="default"/>
      </w:rPr>
    </w:lvl>
    <w:lvl w:ilvl="7" w:tplc="4D8EB5CE">
      <w:start w:val="1"/>
      <w:numFmt w:val="bullet"/>
      <w:lvlText w:val="•"/>
      <w:lvlJc w:val="left"/>
      <w:pPr>
        <w:ind w:left="7457" w:hanging="852"/>
      </w:pPr>
      <w:rPr>
        <w:rFonts w:hint="default"/>
      </w:rPr>
    </w:lvl>
    <w:lvl w:ilvl="8" w:tplc="39F82BF0">
      <w:start w:val="1"/>
      <w:numFmt w:val="bullet"/>
      <w:lvlText w:val="•"/>
      <w:lvlJc w:val="left"/>
      <w:pPr>
        <w:ind w:left="8418" w:hanging="852"/>
      </w:pPr>
      <w:rPr>
        <w:rFonts w:hint="default"/>
      </w:rPr>
    </w:lvl>
  </w:abstractNum>
  <w:abstractNum w:abstractNumId="28">
    <w:nsid w:val="32EE197D"/>
    <w:multiLevelType w:val="hybridMultilevel"/>
    <w:tmpl w:val="0AB646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34154122"/>
    <w:multiLevelType w:val="hybridMultilevel"/>
    <w:tmpl w:val="F4201602"/>
    <w:lvl w:ilvl="0" w:tplc="0410000B">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0">
    <w:nsid w:val="36D65CFB"/>
    <w:multiLevelType w:val="hybridMultilevel"/>
    <w:tmpl w:val="B0A64AD0"/>
    <w:lvl w:ilvl="0" w:tplc="04100015">
      <w:start w:val="1"/>
      <w:numFmt w:val="upp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1">
    <w:nsid w:val="3C9E2F39"/>
    <w:multiLevelType w:val="multilevel"/>
    <w:tmpl w:val="1FB85220"/>
    <w:lvl w:ilvl="0">
      <w:start w:val="2"/>
      <w:numFmt w:val="decimal"/>
      <w:lvlText w:val="%1."/>
      <w:lvlJc w:val="left"/>
      <w:pPr>
        <w:ind w:left="720" w:hanging="360"/>
      </w:pPr>
      <w:rPr>
        <w:rFonts w:hint="default"/>
      </w:rPr>
    </w:lvl>
    <w:lvl w:ilvl="1">
      <w:start w:val="2"/>
      <w:numFmt w:val="decimal"/>
      <w:isLgl/>
      <w:lvlText w:val="%1.%2"/>
      <w:lvlJc w:val="left"/>
      <w:pPr>
        <w:ind w:left="1296" w:hanging="720"/>
      </w:pPr>
      <w:rPr>
        <w:rFonts w:hint="default"/>
      </w:rPr>
    </w:lvl>
    <w:lvl w:ilvl="2">
      <w:start w:val="1"/>
      <w:numFmt w:val="decimal"/>
      <w:pStyle w:val="Titolo1"/>
      <w:isLgl/>
      <w:lvlText w:val="%1.%2.%3"/>
      <w:lvlJc w:val="left"/>
      <w:pPr>
        <w:ind w:left="862" w:hanging="720"/>
      </w:pPr>
      <w:rPr>
        <w:rFonts w:hint="default"/>
      </w:rPr>
    </w:lvl>
    <w:lvl w:ilvl="3">
      <w:start w:val="1"/>
      <w:numFmt w:val="decimal"/>
      <w:isLgl/>
      <w:lvlText w:val="%1.%2.%3.%4"/>
      <w:lvlJc w:val="left"/>
      <w:pPr>
        <w:ind w:left="2088" w:hanging="1080"/>
      </w:pPr>
      <w:rPr>
        <w:rFonts w:hint="default"/>
      </w:rPr>
    </w:lvl>
    <w:lvl w:ilvl="4">
      <w:start w:val="1"/>
      <w:numFmt w:val="decimal"/>
      <w:isLgl/>
      <w:lvlText w:val="%1.%2.%3.%4.%5"/>
      <w:lvlJc w:val="left"/>
      <w:pPr>
        <w:ind w:left="2664" w:hanging="144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3456" w:hanging="1800"/>
      </w:pPr>
      <w:rPr>
        <w:rFonts w:hint="default"/>
      </w:rPr>
    </w:lvl>
    <w:lvl w:ilvl="7">
      <w:start w:val="1"/>
      <w:numFmt w:val="decimal"/>
      <w:isLgl/>
      <w:lvlText w:val="%1.%2.%3.%4.%5.%6.%7.%8"/>
      <w:lvlJc w:val="left"/>
      <w:pPr>
        <w:ind w:left="4032" w:hanging="2160"/>
      </w:pPr>
      <w:rPr>
        <w:rFonts w:hint="default"/>
      </w:rPr>
    </w:lvl>
    <w:lvl w:ilvl="8">
      <w:start w:val="1"/>
      <w:numFmt w:val="decimal"/>
      <w:isLgl/>
      <w:lvlText w:val="%1.%2.%3.%4.%5.%6.%7.%8.%9"/>
      <w:lvlJc w:val="left"/>
      <w:pPr>
        <w:ind w:left="4248" w:hanging="2160"/>
      </w:pPr>
      <w:rPr>
        <w:rFonts w:hint="default"/>
      </w:rPr>
    </w:lvl>
  </w:abstractNum>
  <w:abstractNum w:abstractNumId="32">
    <w:nsid w:val="44791815"/>
    <w:multiLevelType w:val="hybridMultilevel"/>
    <w:tmpl w:val="259AC8F6"/>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3">
    <w:nsid w:val="455629B2"/>
    <w:multiLevelType w:val="hybridMultilevel"/>
    <w:tmpl w:val="13109266"/>
    <w:lvl w:ilvl="0" w:tplc="0410000B">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4">
    <w:nsid w:val="4B0D74D8"/>
    <w:multiLevelType w:val="hybridMultilevel"/>
    <w:tmpl w:val="99946A1C"/>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5">
    <w:nsid w:val="4FC509F0"/>
    <w:multiLevelType w:val="hybridMultilevel"/>
    <w:tmpl w:val="C8D655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nsid w:val="51916469"/>
    <w:multiLevelType w:val="hybridMultilevel"/>
    <w:tmpl w:val="ACC0BDDA"/>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37">
    <w:nsid w:val="592075FB"/>
    <w:multiLevelType w:val="hybridMultilevel"/>
    <w:tmpl w:val="AC5EFC30"/>
    <w:lvl w:ilvl="0" w:tplc="56847CD0">
      <w:start w:val="1"/>
      <w:numFmt w:val="lowerLetter"/>
      <w:lvlText w:val="%1)"/>
      <w:lvlJc w:val="left"/>
      <w:pPr>
        <w:ind w:left="1065" w:hanging="705"/>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nsid w:val="59AD1DF7"/>
    <w:multiLevelType w:val="multilevel"/>
    <w:tmpl w:val="45960020"/>
    <w:lvl w:ilvl="0">
      <w:start w:val="2"/>
      <w:numFmt w:val="decimal"/>
      <w:lvlText w:val="%1"/>
      <w:lvlJc w:val="left"/>
      <w:pPr>
        <w:ind w:left="275" w:hanging="708"/>
      </w:pPr>
      <w:rPr>
        <w:rFonts w:hint="default"/>
      </w:rPr>
    </w:lvl>
    <w:lvl w:ilvl="1">
      <w:start w:val="1"/>
      <w:numFmt w:val="decimal"/>
      <w:lvlText w:val="%1.%2"/>
      <w:lvlJc w:val="left"/>
      <w:pPr>
        <w:ind w:left="275" w:hanging="708"/>
      </w:pPr>
      <w:rPr>
        <w:rFonts w:ascii="Garamond" w:eastAsia="Garamond" w:hAnsi="Garamond" w:hint="default"/>
        <w:b/>
        <w:bCs/>
        <w:sz w:val="28"/>
        <w:szCs w:val="28"/>
      </w:rPr>
    </w:lvl>
    <w:lvl w:ilvl="2">
      <w:start w:val="1"/>
      <w:numFmt w:val="bullet"/>
      <w:lvlText w:val=""/>
      <w:lvlJc w:val="left"/>
      <w:pPr>
        <w:ind w:left="995" w:hanging="360"/>
      </w:pPr>
      <w:rPr>
        <w:rFonts w:ascii="Symbol" w:eastAsia="Symbol" w:hAnsi="Symbol" w:hint="default"/>
        <w:w w:val="99"/>
        <w:sz w:val="24"/>
        <w:szCs w:val="24"/>
      </w:rPr>
    </w:lvl>
    <w:lvl w:ilvl="3">
      <w:start w:val="1"/>
      <w:numFmt w:val="bullet"/>
      <w:lvlText w:val=""/>
      <w:lvlJc w:val="left"/>
      <w:pPr>
        <w:ind w:left="1355" w:hanging="360"/>
      </w:pPr>
      <w:rPr>
        <w:rFonts w:ascii="Symbol" w:eastAsia="Symbol" w:hAnsi="Symbol" w:hint="default"/>
        <w:w w:val="99"/>
        <w:sz w:val="24"/>
        <w:szCs w:val="24"/>
      </w:rPr>
    </w:lvl>
    <w:lvl w:ilvl="4">
      <w:start w:val="1"/>
      <w:numFmt w:val="bullet"/>
      <w:lvlText w:val="•"/>
      <w:lvlJc w:val="left"/>
      <w:pPr>
        <w:ind w:left="2638" w:hanging="360"/>
      </w:pPr>
      <w:rPr>
        <w:rFonts w:hint="default"/>
      </w:rPr>
    </w:lvl>
    <w:lvl w:ilvl="5">
      <w:start w:val="1"/>
      <w:numFmt w:val="bullet"/>
      <w:lvlText w:val="•"/>
      <w:lvlJc w:val="left"/>
      <w:pPr>
        <w:ind w:left="3922" w:hanging="360"/>
      </w:pPr>
      <w:rPr>
        <w:rFonts w:hint="default"/>
      </w:rPr>
    </w:lvl>
    <w:lvl w:ilvl="6">
      <w:start w:val="1"/>
      <w:numFmt w:val="bullet"/>
      <w:lvlText w:val="•"/>
      <w:lvlJc w:val="left"/>
      <w:pPr>
        <w:ind w:left="5205" w:hanging="360"/>
      </w:pPr>
      <w:rPr>
        <w:rFonts w:hint="default"/>
      </w:rPr>
    </w:lvl>
    <w:lvl w:ilvl="7">
      <w:start w:val="1"/>
      <w:numFmt w:val="bullet"/>
      <w:lvlText w:val="•"/>
      <w:lvlJc w:val="left"/>
      <w:pPr>
        <w:ind w:left="6489" w:hanging="360"/>
      </w:pPr>
      <w:rPr>
        <w:rFonts w:hint="default"/>
      </w:rPr>
    </w:lvl>
    <w:lvl w:ilvl="8">
      <w:start w:val="1"/>
      <w:numFmt w:val="bullet"/>
      <w:lvlText w:val="•"/>
      <w:lvlJc w:val="left"/>
      <w:pPr>
        <w:ind w:left="7772" w:hanging="360"/>
      </w:pPr>
      <w:rPr>
        <w:rFonts w:hint="default"/>
      </w:rPr>
    </w:lvl>
  </w:abstractNum>
  <w:abstractNum w:abstractNumId="39">
    <w:nsid w:val="5B99375D"/>
    <w:multiLevelType w:val="hybridMultilevel"/>
    <w:tmpl w:val="5FC2EC4C"/>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0">
    <w:nsid w:val="5D3D2EAB"/>
    <w:multiLevelType w:val="hybridMultilevel"/>
    <w:tmpl w:val="41E0A11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1">
    <w:nsid w:val="62BE4F44"/>
    <w:multiLevelType w:val="hybridMultilevel"/>
    <w:tmpl w:val="F5321954"/>
    <w:lvl w:ilvl="0" w:tplc="42CA9C48">
      <w:start w:val="1"/>
      <w:numFmt w:val="decimal"/>
      <w:lvlText w:val="%1)"/>
      <w:lvlJc w:val="left"/>
      <w:pPr>
        <w:ind w:left="1069" w:hanging="360"/>
      </w:pPr>
      <w:rPr>
        <w:rFonts w:hint="default"/>
      </w:rPr>
    </w:lvl>
    <w:lvl w:ilvl="1" w:tplc="04100019">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42">
    <w:nsid w:val="63772578"/>
    <w:multiLevelType w:val="hybridMultilevel"/>
    <w:tmpl w:val="3E442CE8"/>
    <w:lvl w:ilvl="0" w:tplc="0410000B">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43">
    <w:nsid w:val="65676A57"/>
    <w:multiLevelType w:val="hybridMultilevel"/>
    <w:tmpl w:val="B000A698"/>
    <w:lvl w:ilvl="0" w:tplc="0410000B">
      <w:start w:val="1"/>
      <w:numFmt w:val="bullet"/>
      <w:lvlText w:val=""/>
      <w:lvlJc w:val="left"/>
      <w:pPr>
        <w:ind w:left="1429" w:hanging="360"/>
      </w:pPr>
      <w:rPr>
        <w:rFonts w:ascii="Wingdings" w:hAnsi="Wingdings"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44">
    <w:nsid w:val="67B54580"/>
    <w:multiLevelType w:val="hybridMultilevel"/>
    <w:tmpl w:val="100A8C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nsid w:val="6D7E59C5"/>
    <w:multiLevelType w:val="hybridMultilevel"/>
    <w:tmpl w:val="FB3CCAFC"/>
    <w:lvl w:ilvl="0" w:tplc="73E6A106">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nsid w:val="6F195976"/>
    <w:multiLevelType w:val="hybridMultilevel"/>
    <w:tmpl w:val="75F82E5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nsid w:val="72DC3701"/>
    <w:multiLevelType w:val="hybridMultilevel"/>
    <w:tmpl w:val="9F7C0970"/>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nsid w:val="76003752"/>
    <w:multiLevelType w:val="hybridMultilevel"/>
    <w:tmpl w:val="E8CC5A8E"/>
    <w:lvl w:ilvl="0" w:tplc="64441CC4">
      <w:start w:val="6"/>
      <w:numFmt w:val="bullet"/>
      <w:lvlText w:val="-"/>
      <w:lvlJc w:val="left"/>
      <w:pPr>
        <w:ind w:left="643" w:hanging="360"/>
      </w:pPr>
      <w:rPr>
        <w:rFonts w:ascii="Garamond" w:eastAsia="MS Mincho" w:hAnsi="Garamond" w:hint="default"/>
      </w:rPr>
    </w:lvl>
    <w:lvl w:ilvl="1" w:tplc="04100003" w:tentative="1">
      <w:start w:val="1"/>
      <w:numFmt w:val="bullet"/>
      <w:lvlText w:val="o"/>
      <w:lvlJc w:val="left"/>
      <w:pPr>
        <w:ind w:left="1363" w:hanging="360"/>
      </w:pPr>
      <w:rPr>
        <w:rFonts w:ascii="Courier New" w:hAnsi="Courier New" w:hint="default"/>
      </w:rPr>
    </w:lvl>
    <w:lvl w:ilvl="2" w:tplc="04100005" w:tentative="1">
      <w:start w:val="1"/>
      <w:numFmt w:val="bullet"/>
      <w:lvlText w:val=""/>
      <w:lvlJc w:val="left"/>
      <w:pPr>
        <w:ind w:left="2083" w:hanging="360"/>
      </w:pPr>
      <w:rPr>
        <w:rFonts w:ascii="Wingdings" w:hAnsi="Wingdings" w:hint="default"/>
      </w:rPr>
    </w:lvl>
    <w:lvl w:ilvl="3" w:tplc="04100001" w:tentative="1">
      <w:start w:val="1"/>
      <w:numFmt w:val="bullet"/>
      <w:lvlText w:val=""/>
      <w:lvlJc w:val="left"/>
      <w:pPr>
        <w:ind w:left="2803" w:hanging="360"/>
      </w:pPr>
      <w:rPr>
        <w:rFonts w:ascii="Symbol" w:hAnsi="Symbol" w:hint="default"/>
      </w:rPr>
    </w:lvl>
    <w:lvl w:ilvl="4" w:tplc="04100003" w:tentative="1">
      <w:start w:val="1"/>
      <w:numFmt w:val="bullet"/>
      <w:lvlText w:val="o"/>
      <w:lvlJc w:val="left"/>
      <w:pPr>
        <w:ind w:left="3523" w:hanging="360"/>
      </w:pPr>
      <w:rPr>
        <w:rFonts w:ascii="Courier New" w:hAnsi="Courier New" w:hint="default"/>
      </w:rPr>
    </w:lvl>
    <w:lvl w:ilvl="5" w:tplc="04100005" w:tentative="1">
      <w:start w:val="1"/>
      <w:numFmt w:val="bullet"/>
      <w:lvlText w:val=""/>
      <w:lvlJc w:val="left"/>
      <w:pPr>
        <w:ind w:left="4243" w:hanging="360"/>
      </w:pPr>
      <w:rPr>
        <w:rFonts w:ascii="Wingdings" w:hAnsi="Wingdings" w:hint="default"/>
      </w:rPr>
    </w:lvl>
    <w:lvl w:ilvl="6" w:tplc="04100001" w:tentative="1">
      <w:start w:val="1"/>
      <w:numFmt w:val="bullet"/>
      <w:lvlText w:val=""/>
      <w:lvlJc w:val="left"/>
      <w:pPr>
        <w:ind w:left="4963" w:hanging="360"/>
      </w:pPr>
      <w:rPr>
        <w:rFonts w:ascii="Symbol" w:hAnsi="Symbol" w:hint="default"/>
      </w:rPr>
    </w:lvl>
    <w:lvl w:ilvl="7" w:tplc="04100003" w:tentative="1">
      <w:start w:val="1"/>
      <w:numFmt w:val="bullet"/>
      <w:lvlText w:val="o"/>
      <w:lvlJc w:val="left"/>
      <w:pPr>
        <w:ind w:left="5683" w:hanging="360"/>
      </w:pPr>
      <w:rPr>
        <w:rFonts w:ascii="Courier New" w:hAnsi="Courier New" w:hint="default"/>
      </w:rPr>
    </w:lvl>
    <w:lvl w:ilvl="8" w:tplc="04100005" w:tentative="1">
      <w:start w:val="1"/>
      <w:numFmt w:val="bullet"/>
      <w:lvlText w:val=""/>
      <w:lvlJc w:val="left"/>
      <w:pPr>
        <w:ind w:left="6403" w:hanging="360"/>
      </w:pPr>
      <w:rPr>
        <w:rFonts w:ascii="Wingdings" w:hAnsi="Wingdings" w:hint="default"/>
      </w:rPr>
    </w:lvl>
  </w:abstractNum>
  <w:abstractNum w:abstractNumId="49">
    <w:nsid w:val="794B0603"/>
    <w:multiLevelType w:val="hybridMultilevel"/>
    <w:tmpl w:val="B8F2C3C8"/>
    <w:lvl w:ilvl="0" w:tplc="45288A6C">
      <w:start w:val="1"/>
      <w:numFmt w:val="decimal"/>
      <w:lvlText w:val="%1"/>
      <w:lvlJc w:val="left"/>
      <w:pPr>
        <w:ind w:left="1152" w:hanging="360"/>
      </w:pPr>
      <w:rPr>
        <w:rFonts w:hint="default"/>
      </w:rPr>
    </w:lvl>
    <w:lvl w:ilvl="1" w:tplc="04100019" w:tentative="1">
      <w:start w:val="1"/>
      <w:numFmt w:val="lowerLetter"/>
      <w:lvlText w:val="%2."/>
      <w:lvlJc w:val="left"/>
      <w:pPr>
        <w:ind w:left="1872" w:hanging="360"/>
      </w:pPr>
    </w:lvl>
    <w:lvl w:ilvl="2" w:tplc="0410001B" w:tentative="1">
      <w:start w:val="1"/>
      <w:numFmt w:val="lowerRoman"/>
      <w:lvlText w:val="%3."/>
      <w:lvlJc w:val="right"/>
      <w:pPr>
        <w:ind w:left="2592" w:hanging="180"/>
      </w:pPr>
    </w:lvl>
    <w:lvl w:ilvl="3" w:tplc="0410000F" w:tentative="1">
      <w:start w:val="1"/>
      <w:numFmt w:val="decimal"/>
      <w:lvlText w:val="%4."/>
      <w:lvlJc w:val="left"/>
      <w:pPr>
        <w:ind w:left="3312" w:hanging="360"/>
      </w:pPr>
    </w:lvl>
    <w:lvl w:ilvl="4" w:tplc="04100019" w:tentative="1">
      <w:start w:val="1"/>
      <w:numFmt w:val="lowerLetter"/>
      <w:lvlText w:val="%5."/>
      <w:lvlJc w:val="left"/>
      <w:pPr>
        <w:ind w:left="4032" w:hanging="360"/>
      </w:pPr>
    </w:lvl>
    <w:lvl w:ilvl="5" w:tplc="0410001B" w:tentative="1">
      <w:start w:val="1"/>
      <w:numFmt w:val="lowerRoman"/>
      <w:lvlText w:val="%6."/>
      <w:lvlJc w:val="right"/>
      <w:pPr>
        <w:ind w:left="4752" w:hanging="180"/>
      </w:pPr>
    </w:lvl>
    <w:lvl w:ilvl="6" w:tplc="0410000F" w:tentative="1">
      <w:start w:val="1"/>
      <w:numFmt w:val="decimal"/>
      <w:lvlText w:val="%7."/>
      <w:lvlJc w:val="left"/>
      <w:pPr>
        <w:ind w:left="5472" w:hanging="360"/>
      </w:pPr>
    </w:lvl>
    <w:lvl w:ilvl="7" w:tplc="04100019" w:tentative="1">
      <w:start w:val="1"/>
      <w:numFmt w:val="lowerLetter"/>
      <w:lvlText w:val="%8."/>
      <w:lvlJc w:val="left"/>
      <w:pPr>
        <w:ind w:left="6192" w:hanging="360"/>
      </w:pPr>
    </w:lvl>
    <w:lvl w:ilvl="8" w:tplc="0410001B" w:tentative="1">
      <w:start w:val="1"/>
      <w:numFmt w:val="lowerRoman"/>
      <w:lvlText w:val="%9."/>
      <w:lvlJc w:val="right"/>
      <w:pPr>
        <w:ind w:left="6912" w:hanging="180"/>
      </w:pPr>
    </w:lvl>
  </w:abstractNum>
  <w:abstractNum w:abstractNumId="50">
    <w:nsid w:val="7A985D51"/>
    <w:multiLevelType w:val="hybridMultilevel"/>
    <w:tmpl w:val="B1103C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50"/>
  </w:num>
  <w:num w:numId="3">
    <w:abstractNumId w:val="21"/>
  </w:num>
  <w:num w:numId="4">
    <w:abstractNumId w:val="28"/>
  </w:num>
  <w:num w:numId="5">
    <w:abstractNumId w:val="14"/>
  </w:num>
  <w:num w:numId="6">
    <w:abstractNumId w:val="17"/>
  </w:num>
  <w:num w:numId="7">
    <w:abstractNumId w:val="29"/>
  </w:num>
  <w:num w:numId="8">
    <w:abstractNumId w:val="16"/>
  </w:num>
  <w:num w:numId="9">
    <w:abstractNumId w:val="13"/>
  </w:num>
  <w:num w:numId="10">
    <w:abstractNumId w:val="36"/>
  </w:num>
  <w:num w:numId="11">
    <w:abstractNumId w:val="39"/>
  </w:num>
  <w:num w:numId="12">
    <w:abstractNumId w:val="47"/>
  </w:num>
  <w:num w:numId="13">
    <w:abstractNumId w:val="40"/>
  </w:num>
  <w:num w:numId="14">
    <w:abstractNumId w:val="43"/>
  </w:num>
  <w:num w:numId="15">
    <w:abstractNumId w:val="45"/>
  </w:num>
  <w:num w:numId="16">
    <w:abstractNumId w:val="25"/>
  </w:num>
  <w:num w:numId="17">
    <w:abstractNumId w:val="19"/>
  </w:num>
  <w:num w:numId="18">
    <w:abstractNumId w:val="48"/>
  </w:num>
  <w:num w:numId="19">
    <w:abstractNumId w:val="46"/>
  </w:num>
  <w:num w:numId="20">
    <w:abstractNumId w:val="34"/>
  </w:num>
  <w:num w:numId="21">
    <w:abstractNumId w:val="15"/>
  </w:num>
  <w:num w:numId="22">
    <w:abstractNumId w:val="33"/>
  </w:num>
  <w:num w:numId="23">
    <w:abstractNumId w:val="24"/>
  </w:num>
  <w:num w:numId="24">
    <w:abstractNumId w:val="23"/>
  </w:num>
  <w:num w:numId="25">
    <w:abstractNumId w:val="12"/>
  </w:num>
  <w:num w:numId="26">
    <w:abstractNumId w:val="42"/>
  </w:num>
  <w:num w:numId="27">
    <w:abstractNumId w:val="41"/>
  </w:num>
  <w:num w:numId="28">
    <w:abstractNumId w:val="22"/>
  </w:num>
  <w:num w:numId="29">
    <w:abstractNumId w:val="35"/>
  </w:num>
  <w:num w:numId="30">
    <w:abstractNumId w:val="37"/>
  </w:num>
  <w:num w:numId="31">
    <w:abstractNumId w:val="38"/>
  </w:num>
  <w:num w:numId="32">
    <w:abstractNumId w:val="27"/>
  </w:num>
  <w:num w:numId="33">
    <w:abstractNumId w:val="31"/>
  </w:num>
  <w:num w:numId="3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6"/>
  </w:num>
  <w:num w:numId="36">
    <w:abstractNumId w:val="20"/>
  </w:num>
  <w:num w:numId="37">
    <w:abstractNumId w:val="18"/>
  </w:num>
  <w:num w:numId="38">
    <w:abstractNumId w:val="44"/>
  </w:num>
  <w:num w:numId="39">
    <w:abstractNumId w:val="11"/>
  </w:num>
  <w:num w:numId="40">
    <w:abstractNumId w:val="49"/>
  </w:num>
  <w:num w:numId="41">
    <w:abstractNumId w:val="31"/>
    <w:lvlOverride w:ilvl="0">
      <w:startOverride w:val="3"/>
    </w:lvlOverride>
    <w:lvlOverride w:ilvl="1">
      <w:startOverride w:val="1"/>
    </w:lvlOverride>
  </w:num>
  <w:num w:numId="42">
    <w:abstractNumId w:val="3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468E"/>
    <w:rsid w:val="0000119C"/>
    <w:rsid w:val="00003B59"/>
    <w:rsid w:val="000045CF"/>
    <w:rsid w:val="00005E4A"/>
    <w:rsid w:val="0000691F"/>
    <w:rsid w:val="00012C31"/>
    <w:rsid w:val="00015622"/>
    <w:rsid w:val="00016BD1"/>
    <w:rsid w:val="00017A96"/>
    <w:rsid w:val="00023BAE"/>
    <w:rsid w:val="00030700"/>
    <w:rsid w:val="00030B0F"/>
    <w:rsid w:val="000323F0"/>
    <w:rsid w:val="000340EC"/>
    <w:rsid w:val="00036C6A"/>
    <w:rsid w:val="00054737"/>
    <w:rsid w:val="00063498"/>
    <w:rsid w:val="000643EC"/>
    <w:rsid w:val="000704D4"/>
    <w:rsid w:val="00070762"/>
    <w:rsid w:val="00070E75"/>
    <w:rsid w:val="00071E9C"/>
    <w:rsid w:val="000755CC"/>
    <w:rsid w:val="000836F3"/>
    <w:rsid w:val="00096081"/>
    <w:rsid w:val="00097637"/>
    <w:rsid w:val="000A73F5"/>
    <w:rsid w:val="000B0DBC"/>
    <w:rsid w:val="000B0FF6"/>
    <w:rsid w:val="000C14CA"/>
    <w:rsid w:val="000C48A7"/>
    <w:rsid w:val="000C49D7"/>
    <w:rsid w:val="000C639E"/>
    <w:rsid w:val="000D076C"/>
    <w:rsid w:val="000D3153"/>
    <w:rsid w:val="000E0A24"/>
    <w:rsid w:val="000E13B5"/>
    <w:rsid w:val="000E48FB"/>
    <w:rsid w:val="000E5591"/>
    <w:rsid w:val="000F71D0"/>
    <w:rsid w:val="0010064B"/>
    <w:rsid w:val="00111B94"/>
    <w:rsid w:val="00113E49"/>
    <w:rsid w:val="001208F6"/>
    <w:rsid w:val="00120CD2"/>
    <w:rsid w:val="0012768C"/>
    <w:rsid w:val="001439D2"/>
    <w:rsid w:val="001459CE"/>
    <w:rsid w:val="0014616E"/>
    <w:rsid w:val="001479A3"/>
    <w:rsid w:val="001546A0"/>
    <w:rsid w:val="00154817"/>
    <w:rsid w:val="00166566"/>
    <w:rsid w:val="001756B0"/>
    <w:rsid w:val="00176530"/>
    <w:rsid w:val="001769AE"/>
    <w:rsid w:val="001773C5"/>
    <w:rsid w:val="00177522"/>
    <w:rsid w:val="00181341"/>
    <w:rsid w:val="00181567"/>
    <w:rsid w:val="001936F6"/>
    <w:rsid w:val="00195271"/>
    <w:rsid w:val="001963FC"/>
    <w:rsid w:val="001A468E"/>
    <w:rsid w:val="001A63BE"/>
    <w:rsid w:val="001B37D6"/>
    <w:rsid w:val="001B533B"/>
    <w:rsid w:val="001B75CC"/>
    <w:rsid w:val="001C300A"/>
    <w:rsid w:val="001E1B5E"/>
    <w:rsid w:val="001E1F18"/>
    <w:rsid w:val="001E4A98"/>
    <w:rsid w:val="001F13F5"/>
    <w:rsid w:val="001F1D36"/>
    <w:rsid w:val="001F54A9"/>
    <w:rsid w:val="001F7812"/>
    <w:rsid w:val="00201B78"/>
    <w:rsid w:val="00202671"/>
    <w:rsid w:val="0020383F"/>
    <w:rsid w:val="00210DA2"/>
    <w:rsid w:val="00216BE5"/>
    <w:rsid w:val="00217984"/>
    <w:rsid w:val="00224989"/>
    <w:rsid w:val="00230263"/>
    <w:rsid w:val="00231F91"/>
    <w:rsid w:val="00236357"/>
    <w:rsid w:val="00236AEC"/>
    <w:rsid w:val="00241956"/>
    <w:rsid w:val="00244BFC"/>
    <w:rsid w:val="00246786"/>
    <w:rsid w:val="00251430"/>
    <w:rsid w:val="002600BC"/>
    <w:rsid w:val="00277608"/>
    <w:rsid w:val="00277FBB"/>
    <w:rsid w:val="0028460B"/>
    <w:rsid w:val="00293FF1"/>
    <w:rsid w:val="00294157"/>
    <w:rsid w:val="00296728"/>
    <w:rsid w:val="002A2F56"/>
    <w:rsid w:val="002A49BC"/>
    <w:rsid w:val="002A59E4"/>
    <w:rsid w:val="002C1CBD"/>
    <w:rsid w:val="002C3E3D"/>
    <w:rsid w:val="002C4AA7"/>
    <w:rsid w:val="002C574C"/>
    <w:rsid w:val="002C5800"/>
    <w:rsid w:val="002C7F16"/>
    <w:rsid w:val="002D5427"/>
    <w:rsid w:val="002D5EC5"/>
    <w:rsid w:val="002E1E14"/>
    <w:rsid w:val="002F3CDE"/>
    <w:rsid w:val="002F513E"/>
    <w:rsid w:val="002F5936"/>
    <w:rsid w:val="003027E1"/>
    <w:rsid w:val="0030379D"/>
    <w:rsid w:val="00304569"/>
    <w:rsid w:val="00304788"/>
    <w:rsid w:val="00311310"/>
    <w:rsid w:val="00311604"/>
    <w:rsid w:val="00313074"/>
    <w:rsid w:val="003149C0"/>
    <w:rsid w:val="00317251"/>
    <w:rsid w:val="003172AF"/>
    <w:rsid w:val="003201CC"/>
    <w:rsid w:val="003268CA"/>
    <w:rsid w:val="00337533"/>
    <w:rsid w:val="00353302"/>
    <w:rsid w:val="00354E38"/>
    <w:rsid w:val="00365BF2"/>
    <w:rsid w:val="00365F59"/>
    <w:rsid w:val="0037591D"/>
    <w:rsid w:val="0038471A"/>
    <w:rsid w:val="0038683A"/>
    <w:rsid w:val="0039073C"/>
    <w:rsid w:val="003940A5"/>
    <w:rsid w:val="003A49BC"/>
    <w:rsid w:val="003B4D31"/>
    <w:rsid w:val="003B76AB"/>
    <w:rsid w:val="003C0741"/>
    <w:rsid w:val="003C5DBB"/>
    <w:rsid w:val="003C5ED9"/>
    <w:rsid w:val="003D17F3"/>
    <w:rsid w:val="003D5ADD"/>
    <w:rsid w:val="003D7A6C"/>
    <w:rsid w:val="003D7EEB"/>
    <w:rsid w:val="003E3CAB"/>
    <w:rsid w:val="003E3DEC"/>
    <w:rsid w:val="003E3ECF"/>
    <w:rsid w:val="003F0004"/>
    <w:rsid w:val="003F2B49"/>
    <w:rsid w:val="003F7508"/>
    <w:rsid w:val="003F7D51"/>
    <w:rsid w:val="00403188"/>
    <w:rsid w:val="004066E1"/>
    <w:rsid w:val="00407927"/>
    <w:rsid w:val="00410787"/>
    <w:rsid w:val="00413052"/>
    <w:rsid w:val="004163D3"/>
    <w:rsid w:val="00417CD9"/>
    <w:rsid w:val="00425DDB"/>
    <w:rsid w:val="0043305B"/>
    <w:rsid w:val="004334F8"/>
    <w:rsid w:val="00436834"/>
    <w:rsid w:val="0043724D"/>
    <w:rsid w:val="00437512"/>
    <w:rsid w:val="00443D2A"/>
    <w:rsid w:val="00453362"/>
    <w:rsid w:val="004554CD"/>
    <w:rsid w:val="00456009"/>
    <w:rsid w:val="0046142E"/>
    <w:rsid w:val="00462C0D"/>
    <w:rsid w:val="00464C48"/>
    <w:rsid w:val="004666E4"/>
    <w:rsid w:val="00467405"/>
    <w:rsid w:val="00470A75"/>
    <w:rsid w:val="0047220C"/>
    <w:rsid w:val="00480C77"/>
    <w:rsid w:val="00480E06"/>
    <w:rsid w:val="00485E9E"/>
    <w:rsid w:val="00486948"/>
    <w:rsid w:val="0048751B"/>
    <w:rsid w:val="00492FBF"/>
    <w:rsid w:val="00494184"/>
    <w:rsid w:val="0049730E"/>
    <w:rsid w:val="004B08D7"/>
    <w:rsid w:val="004B1080"/>
    <w:rsid w:val="004B1D01"/>
    <w:rsid w:val="004B492B"/>
    <w:rsid w:val="004C05A7"/>
    <w:rsid w:val="004C09CB"/>
    <w:rsid w:val="004C09DC"/>
    <w:rsid w:val="004D238A"/>
    <w:rsid w:val="004D2A40"/>
    <w:rsid w:val="004E44A3"/>
    <w:rsid w:val="004E48ED"/>
    <w:rsid w:val="004E4A83"/>
    <w:rsid w:val="004E66F0"/>
    <w:rsid w:val="004F1450"/>
    <w:rsid w:val="004F54BE"/>
    <w:rsid w:val="004F625A"/>
    <w:rsid w:val="00535BC1"/>
    <w:rsid w:val="00541A67"/>
    <w:rsid w:val="00544EDB"/>
    <w:rsid w:val="00546F72"/>
    <w:rsid w:val="005475C9"/>
    <w:rsid w:val="00557B07"/>
    <w:rsid w:val="00560189"/>
    <w:rsid w:val="00560B51"/>
    <w:rsid w:val="005706AC"/>
    <w:rsid w:val="00577D61"/>
    <w:rsid w:val="00585502"/>
    <w:rsid w:val="0059026E"/>
    <w:rsid w:val="00594B2A"/>
    <w:rsid w:val="00596D93"/>
    <w:rsid w:val="005A325E"/>
    <w:rsid w:val="005A38EB"/>
    <w:rsid w:val="005A3B12"/>
    <w:rsid w:val="005A6DE9"/>
    <w:rsid w:val="005B7433"/>
    <w:rsid w:val="005D0177"/>
    <w:rsid w:val="005D19E5"/>
    <w:rsid w:val="005D3A10"/>
    <w:rsid w:val="005E3117"/>
    <w:rsid w:val="005E3275"/>
    <w:rsid w:val="005E41D6"/>
    <w:rsid w:val="005E4620"/>
    <w:rsid w:val="005F3F4B"/>
    <w:rsid w:val="005F4A59"/>
    <w:rsid w:val="00603553"/>
    <w:rsid w:val="00615BDF"/>
    <w:rsid w:val="00616C5D"/>
    <w:rsid w:val="00617C19"/>
    <w:rsid w:val="00626295"/>
    <w:rsid w:val="0063291B"/>
    <w:rsid w:val="00632C65"/>
    <w:rsid w:val="00635B03"/>
    <w:rsid w:val="00643569"/>
    <w:rsid w:val="00654498"/>
    <w:rsid w:val="00654D74"/>
    <w:rsid w:val="00654DD9"/>
    <w:rsid w:val="00657100"/>
    <w:rsid w:val="0065741F"/>
    <w:rsid w:val="00662E35"/>
    <w:rsid w:val="0066797F"/>
    <w:rsid w:val="0067010D"/>
    <w:rsid w:val="00680D2D"/>
    <w:rsid w:val="006879A4"/>
    <w:rsid w:val="00690A04"/>
    <w:rsid w:val="00696938"/>
    <w:rsid w:val="006A2101"/>
    <w:rsid w:val="006A229C"/>
    <w:rsid w:val="006A6368"/>
    <w:rsid w:val="006A6647"/>
    <w:rsid w:val="006A7782"/>
    <w:rsid w:val="006B2EDB"/>
    <w:rsid w:val="006B57ED"/>
    <w:rsid w:val="006B7E5E"/>
    <w:rsid w:val="006B7FFE"/>
    <w:rsid w:val="006C1F70"/>
    <w:rsid w:val="006E0FD3"/>
    <w:rsid w:val="006E383B"/>
    <w:rsid w:val="006E4583"/>
    <w:rsid w:val="006F293B"/>
    <w:rsid w:val="006F4164"/>
    <w:rsid w:val="007035ED"/>
    <w:rsid w:val="00703E93"/>
    <w:rsid w:val="00707E92"/>
    <w:rsid w:val="00712C70"/>
    <w:rsid w:val="007167E3"/>
    <w:rsid w:val="00720897"/>
    <w:rsid w:val="00740AE6"/>
    <w:rsid w:val="00745C84"/>
    <w:rsid w:val="00746A97"/>
    <w:rsid w:val="00752348"/>
    <w:rsid w:val="007526AA"/>
    <w:rsid w:val="0075498B"/>
    <w:rsid w:val="007612D8"/>
    <w:rsid w:val="007622F0"/>
    <w:rsid w:val="007632CB"/>
    <w:rsid w:val="0076643D"/>
    <w:rsid w:val="00766470"/>
    <w:rsid w:val="0077045F"/>
    <w:rsid w:val="007735AA"/>
    <w:rsid w:val="007736A2"/>
    <w:rsid w:val="00786848"/>
    <w:rsid w:val="00786D4B"/>
    <w:rsid w:val="00792283"/>
    <w:rsid w:val="00794346"/>
    <w:rsid w:val="00797C1C"/>
    <w:rsid w:val="007A23A7"/>
    <w:rsid w:val="007A42EF"/>
    <w:rsid w:val="007B2B60"/>
    <w:rsid w:val="007C4E49"/>
    <w:rsid w:val="007C4E7F"/>
    <w:rsid w:val="007D4CEC"/>
    <w:rsid w:val="007D6EDD"/>
    <w:rsid w:val="007E0388"/>
    <w:rsid w:val="007E1540"/>
    <w:rsid w:val="007E2215"/>
    <w:rsid w:val="007E4E87"/>
    <w:rsid w:val="007F2F4D"/>
    <w:rsid w:val="007F3A49"/>
    <w:rsid w:val="008031C8"/>
    <w:rsid w:val="008076FF"/>
    <w:rsid w:val="00810B55"/>
    <w:rsid w:val="0081473F"/>
    <w:rsid w:val="00815072"/>
    <w:rsid w:val="0081789D"/>
    <w:rsid w:val="00817E33"/>
    <w:rsid w:val="00820FBF"/>
    <w:rsid w:val="00826706"/>
    <w:rsid w:val="00831495"/>
    <w:rsid w:val="00832131"/>
    <w:rsid w:val="00832934"/>
    <w:rsid w:val="008350C3"/>
    <w:rsid w:val="00837A46"/>
    <w:rsid w:val="00837B8C"/>
    <w:rsid w:val="00843B2C"/>
    <w:rsid w:val="00866010"/>
    <w:rsid w:val="00870124"/>
    <w:rsid w:val="00871754"/>
    <w:rsid w:val="0087648E"/>
    <w:rsid w:val="00886C2B"/>
    <w:rsid w:val="008879CC"/>
    <w:rsid w:val="00887E26"/>
    <w:rsid w:val="00891FCD"/>
    <w:rsid w:val="008927A5"/>
    <w:rsid w:val="008A210A"/>
    <w:rsid w:val="008A2239"/>
    <w:rsid w:val="008A6A95"/>
    <w:rsid w:val="008B1820"/>
    <w:rsid w:val="008B2C2D"/>
    <w:rsid w:val="008B6D8F"/>
    <w:rsid w:val="008C5CAB"/>
    <w:rsid w:val="008C6334"/>
    <w:rsid w:val="008C661F"/>
    <w:rsid w:val="008D00DE"/>
    <w:rsid w:val="008D0BFA"/>
    <w:rsid w:val="008D61A3"/>
    <w:rsid w:val="008D774C"/>
    <w:rsid w:val="008E73C0"/>
    <w:rsid w:val="008F010B"/>
    <w:rsid w:val="0090076F"/>
    <w:rsid w:val="0090392E"/>
    <w:rsid w:val="00904193"/>
    <w:rsid w:val="00904F1A"/>
    <w:rsid w:val="009068EC"/>
    <w:rsid w:val="00907BF6"/>
    <w:rsid w:val="0091183D"/>
    <w:rsid w:val="00912880"/>
    <w:rsid w:val="00914B4A"/>
    <w:rsid w:val="009159DC"/>
    <w:rsid w:val="009169A3"/>
    <w:rsid w:val="00917736"/>
    <w:rsid w:val="00917A09"/>
    <w:rsid w:val="00917B1D"/>
    <w:rsid w:val="00917BB2"/>
    <w:rsid w:val="00921164"/>
    <w:rsid w:val="00921669"/>
    <w:rsid w:val="009253E9"/>
    <w:rsid w:val="00930768"/>
    <w:rsid w:val="00930CDD"/>
    <w:rsid w:val="00932DB8"/>
    <w:rsid w:val="0093487E"/>
    <w:rsid w:val="0094186D"/>
    <w:rsid w:val="00945F41"/>
    <w:rsid w:val="009467F9"/>
    <w:rsid w:val="00947580"/>
    <w:rsid w:val="009540CF"/>
    <w:rsid w:val="00957E05"/>
    <w:rsid w:val="00957E16"/>
    <w:rsid w:val="00963482"/>
    <w:rsid w:val="00965CF2"/>
    <w:rsid w:val="009719DB"/>
    <w:rsid w:val="00971EB8"/>
    <w:rsid w:val="009728D2"/>
    <w:rsid w:val="00983917"/>
    <w:rsid w:val="009900B1"/>
    <w:rsid w:val="00993AE9"/>
    <w:rsid w:val="00995746"/>
    <w:rsid w:val="00997052"/>
    <w:rsid w:val="0099791C"/>
    <w:rsid w:val="00997C78"/>
    <w:rsid w:val="009A1BC3"/>
    <w:rsid w:val="009A34B3"/>
    <w:rsid w:val="009A4AF7"/>
    <w:rsid w:val="009A702E"/>
    <w:rsid w:val="009B3E99"/>
    <w:rsid w:val="009C24E6"/>
    <w:rsid w:val="009C46F6"/>
    <w:rsid w:val="009C4E31"/>
    <w:rsid w:val="009D2C66"/>
    <w:rsid w:val="009D496F"/>
    <w:rsid w:val="009D5587"/>
    <w:rsid w:val="009D5D43"/>
    <w:rsid w:val="009D67BF"/>
    <w:rsid w:val="009E3179"/>
    <w:rsid w:val="009E3C64"/>
    <w:rsid w:val="009F0959"/>
    <w:rsid w:val="009F65F9"/>
    <w:rsid w:val="00A02D02"/>
    <w:rsid w:val="00A1427C"/>
    <w:rsid w:val="00A24643"/>
    <w:rsid w:val="00A27085"/>
    <w:rsid w:val="00A27EAB"/>
    <w:rsid w:val="00A32189"/>
    <w:rsid w:val="00A32563"/>
    <w:rsid w:val="00A33080"/>
    <w:rsid w:val="00A36D2F"/>
    <w:rsid w:val="00A43055"/>
    <w:rsid w:val="00A45939"/>
    <w:rsid w:val="00A45D1B"/>
    <w:rsid w:val="00A460FF"/>
    <w:rsid w:val="00A47A82"/>
    <w:rsid w:val="00A5262E"/>
    <w:rsid w:val="00A5354D"/>
    <w:rsid w:val="00A5388B"/>
    <w:rsid w:val="00A62BD4"/>
    <w:rsid w:val="00A73C2B"/>
    <w:rsid w:val="00A73E00"/>
    <w:rsid w:val="00A76A15"/>
    <w:rsid w:val="00A90BF7"/>
    <w:rsid w:val="00A920AA"/>
    <w:rsid w:val="00A95A4E"/>
    <w:rsid w:val="00AA45D6"/>
    <w:rsid w:val="00AB17B7"/>
    <w:rsid w:val="00AB28FF"/>
    <w:rsid w:val="00AB31C7"/>
    <w:rsid w:val="00AB7FDD"/>
    <w:rsid w:val="00AC28BD"/>
    <w:rsid w:val="00AC3D22"/>
    <w:rsid w:val="00AC7C33"/>
    <w:rsid w:val="00AD1B8D"/>
    <w:rsid w:val="00AD413D"/>
    <w:rsid w:val="00AE08FF"/>
    <w:rsid w:val="00AE3F02"/>
    <w:rsid w:val="00AF13ED"/>
    <w:rsid w:val="00AF3CAF"/>
    <w:rsid w:val="00AF7911"/>
    <w:rsid w:val="00B02F69"/>
    <w:rsid w:val="00B05A20"/>
    <w:rsid w:val="00B10C21"/>
    <w:rsid w:val="00B1317F"/>
    <w:rsid w:val="00B13970"/>
    <w:rsid w:val="00B14208"/>
    <w:rsid w:val="00B16607"/>
    <w:rsid w:val="00B2350C"/>
    <w:rsid w:val="00B337FC"/>
    <w:rsid w:val="00B3636D"/>
    <w:rsid w:val="00B37997"/>
    <w:rsid w:val="00B400CE"/>
    <w:rsid w:val="00B50141"/>
    <w:rsid w:val="00B507C5"/>
    <w:rsid w:val="00B52400"/>
    <w:rsid w:val="00B57EA3"/>
    <w:rsid w:val="00B62EF5"/>
    <w:rsid w:val="00B66828"/>
    <w:rsid w:val="00B668F7"/>
    <w:rsid w:val="00B7239F"/>
    <w:rsid w:val="00B74ED8"/>
    <w:rsid w:val="00B82781"/>
    <w:rsid w:val="00B8522E"/>
    <w:rsid w:val="00B85604"/>
    <w:rsid w:val="00B93C1C"/>
    <w:rsid w:val="00B94CC6"/>
    <w:rsid w:val="00BA42BE"/>
    <w:rsid w:val="00BA530B"/>
    <w:rsid w:val="00BA5818"/>
    <w:rsid w:val="00BB4046"/>
    <w:rsid w:val="00BC1838"/>
    <w:rsid w:val="00BD0359"/>
    <w:rsid w:val="00BD52F5"/>
    <w:rsid w:val="00BE39E7"/>
    <w:rsid w:val="00BE7AEB"/>
    <w:rsid w:val="00BF1361"/>
    <w:rsid w:val="00BF49C3"/>
    <w:rsid w:val="00C2339F"/>
    <w:rsid w:val="00C24894"/>
    <w:rsid w:val="00C25F90"/>
    <w:rsid w:val="00C26708"/>
    <w:rsid w:val="00C2745A"/>
    <w:rsid w:val="00C27EE1"/>
    <w:rsid w:val="00C32276"/>
    <w:rsid w:val="00C33293"/>
    <w:rsid w:val="00C3687D"/>
    <w:rsid w:val="00C372C6"/>
    <w:rsid w:val="00C41BFA"/>
    <w:rsid w:val="00C515C5"/>
    <w:rsid w:val="00C55036"/>
    <w:rsid w:val="00C60F17"/>
    <w:rsid w:val="00C65EA8"/>
    <w:rsid w:val="00C67297"/>
    <w:rsid w:val="00C72A51"/>
    <w:rsid w:val="00C80A19"/>
    <w:rsid w:val="00C8445F"/>
    <w:rsid w:val="00C86755"/>
    <w:rsid w:val="00C91821"/>
    <w:rsid w:val="00CA35E8"/>
    <w:rsid w:val="00CA62B0"/>
    <w:rsid w:val="00CA7F27"/>
    <w:rsid w:val="00CB62C2"/>
    <w:rsid w:val="00CB693D"/>
    <w:rsid w:val="00CC208F"/>
    <w:rsid w:val="00CD3F7D"/>
    <w:rsid w:val="00CD542C"/>
    <w:rsid w:val="00CE22CB"/>
    <w:rsid w:val="00CE2E3B"/>
    <w:rsid w:val="00D03BF8"/>
    <w:rsid w:val="00D07D07"/>
    <w:rsid w:val="00D206D0"/>
    <w:rsid w:val="00D21F72"/>
    <w:rsid w:val="00D3191F"/>
    <w:rsid w:val="00D35C07"/>
    <w:rsid w:val="00D35E12"/>
    <w:rsid w:val="00D435B5"/>
    <w:rsid w:val="00D46924"/>
    <w:rsid w:val="00D529E9"/>
    <w:rsid w:val="00D612B9"/>
    <w:rsid w:val="00D63702"/>
    <w:rsid w:val="00D64559"/>
    <w:rsid w:val="00D71844"/>
    <w:rsid w:val="00D73CD4"/>
    <w:rsid w:val="00D81A27"/>
    <w:rsid w:val="00D82B77"/>
    <w:rsid w:val="00D841F1"/>
    <w:rsid w:val="00D859D0"/>
    <w:rsid w:val="00D86A83"/>
    <w:rsid w:val="00D953D1"/>
    <w:rsid w:val="00DA43E9"/>
    <w:rsid w:val="00DA58F0"/>
    <w:rsid w:val="00DA6C65"/>
    <w:rsid w:val="00DB6893"/>
    <w:rsid w:val="00DC0FC7"/>
    <w:rsid w:val="00DC22A7"/>
    <w:rsid w:val="00DC3951"/>
    <w:rsid w:val="00DC3BFE"/>
    <w:rsid w:val="00DC74ED"/>
    <w:rsid w:val="00DD3A61"/>
    <w:rsid w:val="00DD619D"/>
    <w:rsid w:val="00DD6F3F"/>
    <w:rsid w:val="00DD714A"/>
    <w:rsid w:val="00DD74A3"/>
    <w:rsid w:val="00DF4407"/>
    <w:rsid w:val="00DF4A75"/>
    <w:rsid w:val="00DF4E27"/>
    <w:rsid w:val="00E01C96"/>
    <w:rsid w:val="00E02F6B"/>
    <w:rsid w:val="00E144B3"/>
    <w:rsid w:val="00E15CEB"/>
    <w:rsid w:val="00E17D6F"/>
    <w:rsid w:val="00E20D58"/>
    <w:rsid w:val="00E2587C"/>
    <w:rsid w:val="00E279E0"/>
    <w:rsid w:val="00E37088"/>
    <w:rsid w:val="00E518E4"/>
    <w:rsid w:val="00E540FD"/>
    <w:rsid w:val="00E66BB5"/>
    <w:rsid w:val="00E767AE"/>
    <w:rsid w:val="00E80A93"/>
    <w:rsid w:val="00E844B2"/>
    <w:rsid w:val="00E950CB"/>
    <w:rsid w:val="00EA566F"/>
    <w:rsid w:val="00EA6CB5"/>
    <w:rsid w:val="00EA786C"/>
    <w:rsid w:val="00EB102B"/>
    <w:rsid w:val="00EB2443"/>
    <w:rsid w:val="00EB370A"/>
    <w:rsid w:val="00EB49C2"/>
    <w:rsid w:val="00ED0BCA"/>
    <w:rsid w:val="00ED337C"/>
    <w:rsid w:val="00ED3544"/>
    <w:rsid w:val="00ED6CFA"/>
    <w:rsid w:val="00EE351B"/>
    <w:rsid w:val="00EE4E12"/>
    <w:rsid w:val="00F00620"/>
    <w:rsid w:val="00F0126A"/>
    <w:rsid w:val="00F023B1"/>
    <w:rsid w:val="00F045FC"/>
    <w:rsid w:val="00F049FC"/>
    <w:rsid w:val="00F13E91"/>
    <w:rsid w:val="00F2293F"/>
    <w:rsid w:val="00F246CB"/>
    <w:rsid w:val="00F26542"/>
    <w:rsid w:val="00F31609"/>
    <w:rsid w:val="00F33942"/>
    <w:rsid w:val="00F3476E"/>
    <w:rsid w:val="00F37E1F"/>
    <w:rsid w:val="00F46077"/>
    <w:rsid w:val="00F50843"/>
    <w:rsid w:val="00F66FD0"/>
    <w:rsid w:val="00F80328"/>
    <w:rsid w:val="00F93763"/>
    <w:rsid w:val="00FA4661"/>
    <w:rsid w:val="00FB4771"/>
    <w:rsid w:val="00FC2BE8"/>
    <w:rsid w:val="00FD074F"/>
    <w:rsid w:val="00FD1CFD"/>
    <w:rsid w:val="00FE096E"/>
    <w:rsid w:val="00FF3937"/>
    <w:rsid w:val="00FF76E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668F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it-IT"/>
    </w:rPr>
  </w:style>
  <w:style w:type="paragraph" w:styleId="Titolo1">
    <w:name w:val="heading 1"/>
    <w:basedOn w:val="Normale"/>
    <w:next w:val="Normale"/>
    <w:link w:val="Titolo1Carattere"/>
    <w:autoRedefine/>
    <w:uiPriority w:val="99"/>
    <w:qFormat/>
    <w:rsid w:val="00311604"/>
    <w:pPr>
      <w:keepNext/>
      <w:keepLines/>
      <w:numPr>
        <w:ilvl w:val="2"/>
        <w:numId w:val="33"/>
      </w:numPr>
      <w:spacing w:before="480"/>
      <w:ind w:left="0" w:firstLine="0"/>
      <w:jc w:val="both"/>
      <w:outlineLvl w:val="0"/>
    </w:pPr>
    <w:rPr>
      <w:rFonts w:eastAsiaTheme="majorEastAsia"/>
      <w:b/>
      <w:bCs/>
      <w:color w:val="31479E" w:themeColor="accent1" w:themeShade="BF"/>
      <w:sz w:val="28"/>
      <w:szCs w:val="28"/>
      <w:lang w:eastAsia="ar-SA"/>
    </w:rPr>
  </w:style>
  <w:style w:type="paragraph" w:styleId="Titolo2">
    <w:name w:val="heading 2"/>
    <w:basedOn w:val="Normale"/>
    <w:next w:val="Normale"/>
    <w:link w:val="Titolo2Carattere"/>
    <w:uiPriority w:val="99"/>
    <w:unhideWhenUsed/>
    <w:qFormat/>
    <w:rsid w:val="00C27EE1"/>
    <w:pPr>
      <w:keepNext/>
      <w:keepLines/>
      <w:numPr>
        <w:ilvl w:val="1"/>
        <w:numId w:val="21"/>
      </w:numPr>
      <w:spacing w:before="200"/>
      <w:outlineLvl w:val="1"/>
    </w:pPr>
    <w:rPr>
      <w:rFonts w:asciiTheme="majorHAnsi" w:eastAsiaTheme="majorEastAsia" w:hAnsiTheme="majorHAnsi" w:cstheme="majorBidi"/>
      <w:b/>
      <w:bCs/>
      <w:color w:val="4E67C8" w:themeColor="accent1"/>
      <w:sz w:val="26"/>
      <w:szCs w:val="26"/>
    </w:rPr>
  </w:style>
  <w:style w:type="paragraph" w:styleId="Titolo3">
    <w:name w:val="heading 3"/>
    <w:basedOn w:val="Normale"/>
    <w:next w:val="Normale"/>
    <w:link w:val="Titolo3Carattere"/>
    <w:uiPriority w:val="99"/>
    <w:unhideWhenUsed/>
    <w:qFormat/>
    <w:rsid w:val="008A210A"/>
    <w:pPr>
      <w:keepNext/>
      <w:keepLines/>
      <w:numPr>
        <w:ilvl w:val="2"/>
        <w:numId w:val="21"/>
      </w:numPr>
      <w:spacing w:before="200"/>
      <w:outlineLvl w:val="2"/>
    </w:pPr>
    <w:rPr>
      <w:rFonts w:asciiTheme="majorHAnsi" w:eastAsiaTheme="majorEastAsia" w:hAnsiTheme="majorHAnsi" w:cstheme="majorBidi"/>
      <w:b/>
      <w:bCs/>
      <w:color w:val="4E67C8" w:themeColor="accent1"/>
    </w:rPr>
  </w:style>
  <w:style w:type="paragraph" w:styleId="Titolo4">
    <w:name w:val="heading 4"/>
    <w:basedOn w:val="Normale"/>
    <w:next w:val="Normale"/>
    <w:link w:val="Titolo4Carattere"/>
    <w:uiPriority w:val="99"/>
    <w:unhideWhenUsed/>
    <w:qFormat/>
    <w:rsid w:val="005F4A59"/>
    <w:pPr>
      <w:keepNext/>
      <w:keepLines/>
      <w:numPr>
        <w:ilvl w:val="3"/>
        <w:numId w:val="21"/>
      </w:numPr>
      <w:spacing w:before="200"/>
      <w:outlineLvl w:val="3"/>
    </w:pPr>
    <w:rPr>
      <w:rFonts w:asciiTheme="majorHAnsi" w:eastAsiaTheme="majorEastAsia" w:hAnsiTheme="majorHAnsi" w:cstheme="majorBidi"/>
      <w:b/>
      <w:bCs/>
      <w:i/>
      <w:iCs/>
      <w:color w:val="4E67C8" w:themeColor="accent1"/>
    </w:rPr>
  </w:style>
  <w:style w:type="paragraph" w:styleId="Titolo5">
    <w:name w:val="heading 5"/>
    <w:basedOn w:val="Normale"/>
    <w:next w:val="Normale"/>
    <w:link w:val="Titolo5Carattere"/>
    <w:uiPriority w:val="99"/>
    <w:unhideWhenUsed/>
    <w:qFormat/>
    <w:rsid w:val="005F4A59"/>
    <w:pPr>
      <w:keepNext/>
      <w:keepLines/>
      <w:numPr>
        <w:ilvl w:val="4"/>
        <w:numId w:val="21"/>
      </w:numPr>
      <w:spacing w:before="200"/>
      <w:outlineLvl w:val="4"/>
    </w:pPr>
    <w:rPr>
      <w:rFonts w:asciiTheme="majorHAnsi" w:eastAsiaTheme="majorEastAsia" w:hAnsiTheme="majorHAnsi" w:cstheme="majorBidi"/>
      <w:color w:val="202F69" w:themeColor="accent1" w:themeShade="7F"/>
    </w:rPr>
  </w:style>
  <w:style w:type="paragraph" w:styleId="Titolo6">
    <w:name w:val="heading 6"/>
    <w:basedOn w:val="Normale"/>
    <w:next w:val="Normale"/>
    <w:link w:val="Titolo6Carattere"/>
    <w:uiPriority w:val="99"/>
    <w:unhideWhenUsed/>
    <w:qFormat/>
    <w:rsid w:val="005F4A59"/>
    <w:pPr>
      <w:keepNext/>
      <w:keepLines/>
      <w:numPr>
        <w:ilvl w:val="5"/>
        <w:numId w:val="21"/>
      </w:numPr>
      <w:spacing w:before="200"/>
      <w:outlineLvl w:val="5"/>
    </w:pPr>
    <w:rPr>
      <w:rFonts w:asciiTheme="majorHAnsi" w:eastAsiaTheme="majorEastAsia" w:hAnsiTheme="majorHAnsi" w:cstheme="majorBidi"/>
      <w:i/>
      <w:iCs/>
      <w:color w:val="202F69" w:themeColor="accent1" w:themeShade="7F"/>
    </w:rPr>
  </w:style>
  <w:style w:type="paragraph" w:styleId="Titolo7">
    <w:name w:val="heading 7"/>
    <w:basedOn w:val="Normale"/>
    <w:next w:val="Normale"/>
    <w:link w:val="Titolo7Carattere"/>
    <w:uiPriority w:val="99"/>
    <w:unhideWhenUsed/>
    <w:qFormat/>
    <w:rsid w:val="005F4A59"/>
    <w:pPr>
      <w:keepNext/>
      <w:keepLines/>
      <w:numPr>
        <w:ilvl w:val="6"/>
        <w:numId w:val="21"/>
      </w:numPr>
      <w:spacing w:before="20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9"/>
    <w:unhideWhenUsed/>
    <w:qFormat/>
    <w:rsid w:val="005F4A59"/>
    <w:pPr>
      <w:keepNext/>
      <w:keepLines/>
      <w:numPr>
        <w:ilvl w:val="7"/>
        <w:numId w:val="21"/>
      </w:numPr>
      <w:spacing w:before="200"/>
      <w:outlineLvl w:val="7"/>
    </w:pPr>
    <w:rPr>
      <w:rFonts w:asciiTheme="majorHAnsi" w:eastAsiaTheme="majorEastAsia" w:hAnsiTheme="majorHAnsi" w:cstheme="majorBidi"/>
      <w:color w:val="404040" w:themeColor="text1" w:themeTint="BF"/>
    </w:rPr>
  </w:style>
  <w:style w:type="paragraph" w:styleId="Titolo9">
    <w:name w:val="heading 9"/>
    <w:basedOn w:val="Normale"/>
    <w:next w:val="Normale"/>
    <w:link w:val="Titolo9Carattere"/>
    <w:uiPriority w:val="99"/>
    <w:unhideWhenUsed/>
    <w:qFormat/>
    <w:rsid w:val="005F4A59"/>
    <w:pPr>
      <w:keepNext/>
      <w:keepLines/>
      <w:numPr>
        <w:ilvl w:val="8"/>
        <w:numId w:val="21"/>
      </w:numPr>
      <w:spacing w:before="200"/>
      <w:outlineLvl w:val="8"/>
    </w:pPr>
    <w:rPr>
      <w:rFonts w:asciiTheme="majorHAnsi" w:eastAsiaTheme="majorEastAsia" w:hAnsiTheme="majorHAnsi" w:cstheme="majorBidi"/>
      <w:i/>
      <w:iCs/>
      <w:color w:val="404040" w:themeColor="text1" w:themeTint="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1A468E"/>
    <w:pPr>
      <w:tabs>
        <w:tab w:val="center" w:pos="4819"/>
        <w:tab w:val="right" w:pos="9638"/>
      </w:tabs>
    </w:pPr>
  </w:style>
  <w:style w:type="character" w:customStyle="1" w:styleId="IntestazioneCarattere">
    <w:name w:val="Intestazione Carattere"/>
    <w:basedOn w:val="Carpredefinitoparagrafo"/>
    <w:link w:val="Intestazione"/>
    <w:uiPriority w:val="99"/>
    <w:rsid w:val="001A468E"/>
    <w:rPr>
      <w:rFonts w:ascii="Times New Roman" w:eastAsia="Times New Roman" w:hAnsi="Times New Roman" w:cs="Times New Roman"/>
      <w:sz w:val="20"/>
      <w:szCs w:val="20"/>
      <w:lang w:eastAsia="it-IT"/>
    </w:rPr>
  </w:style>
  <w:style w:type="character" w:styleId="Collegamentoipertestuale">
    <w:name w:val="Hyperlink"/>
    <w:uiPriority w:val="99"/>
    <w:rsid w:val="001A468E"/>
    <w:rPr>
      <w:color w:val="0000FF"/>
      <w:u w:val="single"/>
    </w:rPr>
  </w:style>
  <w:style w:type="paragraph" w:styleId="Testofumetto">
    <w:name w:val="Balloon Text"/>
    <w:basedOn w:val="Normale"/>
    <w:link w:val="TestofumettoCarattere"/>
    <w:uiPriority w:val="99"/>
    <w:semiHidden/>
    <w:unhideWhenUsed/>
    <w:rsid w:val="001A468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1A468E"/>
    <w:rPr>
      <w:rFonts w:ascii="Tahoma" w:eastAsia="Times New Roman" w:hAnsi="Tahoma" w:cs="Tahoma"/>
      <w:sz w:val="16"/>
      <w:szCs w:val="16"/>
      <w:lang w:eastAsia="it-IT"/>
    </w:rPr>
  </w:style>
  <w:style w:type="paragraph" w:styleId="Paragrafoelenco">
    <w:name w:val="List Paragraph"/>
    <w:basedOn w:val="Normale"/>
    <w:uiPriority w:val="34"/>
    <w:qFormat/>
    <w:rsid w:val="00D21F72"/>
    <w:pPr>
      <w:ind w:left="720"/>
      <w:contextualSpacing/>
    </w:pPr>
  </w:style>
  <w:style w:type="paragraph" w:styleId="Pidipagina">
    <w:name w:val="footer"/>
    <w:basedOn w:val="Normale"/>
    <w:link w:val="PidipaginaCarattere"/>
    <w:uiPriority w:val="99"/>
    <w:unhideWhenUsed/>
    <w:rsid w:val="00F46077"/>
    <w:pPr>
      <w:tabs>
        <w:tab w:val="center" w:pos="4819"/>
        <w:tab w:val="right" w:pos="9638"/>
      </w:tabs>
    </w:pPr>
  </w:style>
  <w:style w:type="character" w:customStyle="1" w:styleId="PidipaginaCarattere">
    <w:name w:val="Piè di pagina Carattere"/>
    <w:basedOn w:val="Carpredefinitoparagrafo"/>
    <w:link w:val="Pidipagina"/>
    <w:uiPriority w:val="99"/>
    <w:rsid w:val="00F46077"/>
    <w:rPr>
      <w:rFonts w:ascii="Times New Roman" w:eastAsia="Times New Roman" w:hAnsi="Times New Roman" w:cs="Times New Roman"/>
      <w:sz w:val="20"/>
      <w:szCs w:val="20"/>
      <w:lang w:eastAsia="it-IT"/>
    </w:rPr>
  </w:style>
  <w:style w:type="character" w:customStyle="1" w:styleId="Titolo3Carattere">
    <w:name w:val="Titolo 3 Carattere"/>
    <w:basedOn w:val="Carpredefinitoparagrafo"/>
    <w:link w:val="Titolo3"/>
    <w:uiPriority w:val="99"/>
    <w:rsid w:val="008A210A"/>
    <w:rPr>
      <w:rFonts w:asciiTheme="majorHAnsi" w:eastAsiaTheme="majorEastAsia" w:hAnsiTheme="majorHAnsi" w:cstheme="majorBidi"/>
      <w:b/>
      <w:bCs/>
      <w:color w:val="4E67C8" w:themeColor="accent1"/>
      <w:sz w:val="20"/>
      <w:szCs w:val="20"/>
      <w:lang w:eastAsia="it-IT"/>
    </w:rPr>
  </w:style>
  <w:style w:type="character" w:customStyle="1" w:styleId="Titolo2Carattere">
    <w:name w:val="Titolo 2 Carattere"/>
    <w:basedOn w:val="Carpredefinitoparagrafo"/>
    <w:link w:val="Titolo2"/>
    <w:uiPriority w:val="99"/>
    <w:rsid w:val="00C27EE1"/>
    <w:rPr>
      <w:rFonts w:asciiTheme="majorHAnsi" w:eastAsiaTheme="majorEastAsia" w:hAnsiTheme="majorHAnsi" w:cstheme="majorBidi"/>
      <w:b/>
      <w:bCs/>
      <w:color w:val="4E67C8" w:themeColor="accent1"/>
      <w:sz w:val="26"/>
      <w:szCs w:val="26"/>
      <w:lang w:eastAsia="it-IT"/>
    </w:rPr>
  </w:style>
  <w:style w:type="paragraph" w:styleId="NormaleWeb">
    <w:name w:val="Normal (Web)"/>
    <w:basedOn w:val="Normale"/>
    <w:uiPriority w:val="99"/>
    <w:semiHidden/>
    <w:unhideWhenUsed/>
    <w:rsid w:val="000323F0"/>
    <w:rPr>
      <w:sz w:val="24"/>
      <w:szCs w:val="24"/>
    </w:rPr>
  </w:style>
  <w:style w:type="paragraph" w:styleId="Corpotesto">
    <w:name w:val="Body Text"/>
    <w:basedOn w:val="Normale"/>
    <w:link w:val="CorpotestoCarattere"/>
    <w:rsid w:val="005F4A59"/>
    <w:pPr>
      <w:suppressAutoHyphens/>
      <w:overflowPunct/>
      <w:autoSpaceDE/>
      <w:autoSpaceDN/>
      <w:adjustRightInd/>
      <w:jc w:val="center"/>
      <w:textAlignment w:val="auto"/>
    </w:pPr>
    <w:rPr>
      <w:rFonts w:ascii="Arial" w:hAnsi="Arial" w:cs="Arial"/>
      <w:sz w:val="22"/>
      <w:szCs w:val="24"/>
      <w:lang w:eastAsia="ar-SA"/>
    </w:rPr>
  </w:style>
  <w:style w:type="character" w:customStyle="1" w:styleId="CorpotestoCarattere">
    <w:name w:val="Corpo testo Carattere"/>
    <w:basedOn w:val="Carpredefinitoparagrafo"/>
    <w:link w:val="Corpotesto"/>
    <w:rsid w:val="005F4A59"/>
    <w:rPr>
      <w:rFonts w:ascii="Arial" w:eastAsia="Times New Roman" w:hAnsi="Arial" w:cs="Arial"/>
      <w:szCs w:val="24"/>
      <w:lang w:eastAsia="ar-SA"/>
    </w:rPr>
  </w:style>
  <w:style w:type="paragraph" w:customStyle="1" w:styleId="TitoloB">
    <w:name w:val="Titolo B"/>
    <w:basedOn w:val="Normale"/>
    <w:rsid w:val="005F4A59"/>
    <w:pPr>
      <w:suppressAutoHyphens/>
      <w:overflowPunct/>
      <w:autoSpaceDE/>
      <w:autoSpaceDN/>
      <w:adjustRightInd/>
      <w:spacing w:after="120" w:line="360" w:lineRule="auto"/>
      <w:ind w:right="567"/>
      <w:textAlignment w:val="auto"/>
    </w:pPr>
    <w:rPr>
      <w:rFonts w:ascii="Arial" w:hAnsi="Arial" w:cs="Arial"/>
      <w:b/>
      <w:bCs/>
      <w:sz w:val="22"/>
      <w:szCs w:val="22"/>
      <w:lang w:eastAsia="ar-SA"/>
    </w:rPr>
  </w:style>
  <w:style w:type="character" w:customStyle="1" w:styleId="Titolo1Carattere">
    <w:name w:val="Titolo 1 Carattere"/>
    <w:basedOn w:val="Carpredefinitoparagrafo"/>
    <w:link w:val="Titolo1"/>
    <w:uiPriority w:val="99"/>
    <w:rsid w:val="00311604"/>
    <w:rPr>
      <w:rFonts w:ascii="Times New Roman" w:eastAsiaTheme="majorEastAsia" w:hAnsi="Times New Roman" w:cs="Times New Roman"/>
      <w:b/>
      <w:bCs/>
      <w:color w:val="31479E" w:themeColor="accent1" w:themeShade="BF"/>
      <w:sz w:val="28"/>
      <w:szCs w:val="28"/>
      <w:lang w:eastAsia="ar-SA"/>
    </w:rPr>
  </w:style>
  <w:style w:type="character" w:customStyle="1" w:styleId="Titolo4Carattere">
    <w:name w:val="Titolo 4 Carattere"/>
    <w:basedOn w:val="Carpredefinitoparagrafo"/>
    <w:link w:val="Titolo4"/>
    <w:uiPriority w:val="99"/>
    <w:rsid w:val="005F4A59"/>
    <w:rPr>
      <w:rFonts w:asciiTheme="majorHAnsi" w:eastAsiaTheme="majorEastAsia" w:hAnsiTheme="majorHAnsi" w:cstheme="majorBidi"/>
      <w:b/>
      <w:bCs/>
      <w:i/>
      <w:iCs/>
      <w:color w:val="4E67C8" w:themeColor="accent1"/>
      <w:sz w:val="20"/>
      <w:szCs w:val="20"/>
      <w:lang w:eastAsia="it-IT"/>
    </w:rPr>
  </w:style>
  <w:style w:type="character" w:customStyle="1" w:styleId="Titolo5Carattere">
    <w:name w:val="Titolo 5 Carattere"/>
    <w:basedOn w:val="Carpredefinitoparagrafo"/>
    <w:link w:val="Titolo5"/>
    <w:uiPriority w:val="99"/>
    <w:rsid w:val="005F4A59"/>
    <w:rPr>
      <w:rFonts w:asciiTheme="majorHAnsi" w:eastAsiaTheme="majorEastAsia" w:hAnsiTheme="majorHAnsi" w:cstheme="majorBidi"/>
      <w:color w:val="202F69" w:themeColor="accent1" w:themeShade="7F"/>
      <w:sz w:val="20"/>
      <w:szCs w:val="20"/>
      <w:lang w:eastAsia="it-IT"/>
    </w:rPr>
  </w:style>
  <w:style w:type="character" w:customStyle="1" w:styleId="Titolo6Carattere">
    <w:name w:val="Titolo 6 Carattere"/>
    <w:basedOn w:val="Carpredefinitoparagrafo"/>
    <w:link w:val="Titolo6"/>
    <w:uiPriority w:val="99"/>
    <w:rsid w:val="005F4A59"/>
    <w:rPr>
      <w:rFonts w:asciiTheme="majorHAnsi" w:eastAsiaTheme="majorEastAsia" w:hAnsiTheme="majorHAnsi" w:cstheme="majorBidi"/>
      <w:i/>
      <w:iCs/>
      <w:color w:val="202F69" w:themeColor="accent1" w:themeShade="7F"/>
      <w:sz w:val="20"/>
      <w:szCs w:val="20"/>
      <w:lang w:eastAsia="it-IT"/>
    </w:rPr>
  </w:style>
  <w:style w:type="character" w:customStyle="1" w:styleId="Titolo7Carattere">
    <w:name w:val="Titolo 7 Carattere"/>
    <w:basedOn w:val="Carpredefinitoparagrafo"/>
    <w:link w:val="Titolo7"/>
    <w:uiPriority w:val="99"/>
    <w:rsid w:val="005F4A59"/>
    <w:rPr>
      <w:rFonts w:asciiTheme="majorHAnsi" w:eastAsiaTheme="majorEastAsia" w:hAnsiTheme="majorHAnsi" w:cstheme="majorBidi"/>
      <w:i/>
      <w:iCs/>
      <w:color w:val="404040" w:themeColor="text1" w:themeTint="BF"/>
      <w:sz w:val="20"/>
      <w:szCs w:val="20"/>
      <w:lang w:eastAsia="it-IT"/>
    </w:rPr>
  </w:style>
  <w:style w:type="character" w:customStyle="1" w:styleId="Titolo8Carattere">
    <w:name w:val="Titolo 8 Carattere"/>
    <w:basedOn w:val="Carpredefinitoparagrafo"/>
    <w:link w:val="Titolo8"/>
    <w:uiPriority w:val="99"/>
    <w:rsid w:val="005F4A59"/>
    <w:rPr>
      <w:rFonts w:asciiTheme="majorHAnsi" w:eastAsiaTheme="majorEastAsia" w:hAnsiTheme="majorHAnsi" w:cstheme="majorBidi"/>
      <w:color w:val="404040" w:themeColor="text1" w:themeTint="BF"/>
      <w:sz w:val="20"/>
      <w:szCs w:val="20"/>
      <w:lang w:eastAsia="it-IT"/>
    </w:rPr>
  </w:style>
  <w:style w:type="character" w:customStyle="1" w:styleId="Titolo9Carattere">
    <w:name w:val="Titolo 9 Carattere"/>
    <w:basedOn w:val="Carpredefinitoparagrafo"/>
    <w:link w:val="Titolo9"/>
    <w:uiPriority w:val="99"/>
    <w:rsid w:val="005F4A59"/>
    <w:rPr>
      <w:rFonts w:asciiTheme="majorHAnsi" w:eastAsiaTheme="majorEastAsia" w:hAnsiTheme="majorHAnsi" w:cstheme="majorBidi"/>
      <w:i/>
      <w:iCs/>
      <w:color w:val="404040" w:themeColor="text1" w:themeTint="BF"/>
      <w:sz w:val="20"/>
      <w:szCs w:val="20"/>
      <w:lang w:eastAsia="it-IT"/>
    </w:rPr>
  </w:style>
  <w:style w:type="table" w:styleId="Grigliatabella">
    <w:name w:val="Table Grid"/>
    <w:basedOn w:val="Tabellanormale"/>
    <w:uiPriority w:val="59"/>
    <w:rsid w:val="002967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Normale"/>
    <w:next w:val="Normale"/>
    <w:link w:val="TitoloCarattere"/>
    <w:uiPriority w:val="10"/>
    <w:qFormat/>
    <w:rsid w:val="00296728"/>
    <w:pPr>
      <w:pBdr>
        <w:bottom w:val="single" w:sz="8" w:space="4" w:color="4E67C8" w:themeColor="accent1"/>
      </w:pBdr>
      <w:spacing w:after="300"/>
      <w:contextualSpacing/>
    </w:pPr>
    <w:rPr>
      <w:rFonts w:asciiTheme="majorHAnsi" w:eastAsiaTheme="majorEastAsia" w:hAnsiTheme="majorHAnsi" w:cstheme="majorBidi"/>
      <w:color w:val="181D33" w:themeColor="text2" w:themeShade="BF"/>
      <w:spacing w:val="5"/>
      <w:kern w:val="28"/>
      <w:sz w:val="52"/>
      <w:szCs w:val="52"/>
    </w:rPr>
  </w:style>
  <w:style w:type="character" w:customStyle="1" w:styleId="TitoloCarattere">
    <w:name w:val="Titolo Carattere"/>
    <w:basedOn w:val="Carpredefinitoparagrafo"/>
    <w:link w:val="Titolo"/>
    <w:uiPriority w:val="10"/>
    <w:rsid w:val="00296728"/>
    <w:rPr>
      <w:rFonts w:asciiTheme="majorHAnsi" w:eastAsiaTheme="majorEastAsia" w:hAnsiTheme="majorHAnsi" w:cstheme="majorBidi"/>
      <w:color w:val="181D33" w:themeColor="text2" w:themeShade="BF"/>
      <w:spacing w:val="5"/>
      <w:kern w:val="28"/>
      <w:sz w:val="52"/>
      <w:szCs w:val="52"/>
      <w:lang w:eastAsia="it-IT"/>
    </w:rPr>
  </w:style>
  <w:style w:type="paragraph" w:styleId="Rientrocorpodeltesto2">
    <w:name w:val="Body Text Indent 2"/>
    <w:basedOn w:val="Normale"/>
    <w:link w:val="Rientrocorpodeltesto2Carattere"/>
    <w:uiPriority w:val="99"/>
    <w:semiHidden/>
    <w:unhideWhenUsed/>
    <w:rsid w:val="005E3117"/>
    <w:pPr>
      <w:spacing w:after="120" w:line="480" w:lineRule="auto"/>
      <w:ind w:left="283"/>
    </w:pPr>
  </w:style>
  <w:style w:type="character" w:customStyle="1" w:styleId="Rientrocorpodeltesto2Carattere">
    <w:name w:val="Rientro corpo del testo 2 Carattere"/>
    <w:basedOn w:val="Carpredefinitoparagrafo"/>
    <w:link w:val="Rientrocorpodeltesto2"/>
    <w:uiPriority w:val="99"/>
    <w:semiHidden/>
    <w:rsid w:val="005E3117"/>
    <w:rPr>
      <w:rFonts w:ascii="Times New Roman" w:eastAsia="Times New Roman" w:hAnsi="Times New Roman" w:cs="Times New Roman"/>
      <w:sz w:val="20"/>
      <w:szCs w:val="20"/>
      <w:lang w:eastAsia="it-IT"/>
    </w:rPr>
  </w:style>
  <w:style w:type="paragraph" w:styleId="Testonotaapidipagina">
    <w:name w:val="footnote text"/>
    <w:basedOn w:val="Normale"/>
    <w:link w:val="TestonotaapidipaginaCarattere"/>
    <w:uiPriority w:val="99"/>
    <w:semiHidden/>
    <w:unhideWhenUsed/>
    <w:rsid w:val="005E3117"/>
  </w:style>
  <w:style w:type="character" w:customStyle="1" w:styleId="TestonotaapidipaginaCarattere">
    <w:name w:val="Testo nota a piè di pagina Carattere"/>
    <w:basedOn w:val="Carpredefinitoparagrafo"/>
    <w:link w:val="Testonotaapidipagina"/>
    <w:uiPriority w:val="99"/>
    <w:semiHidden/>
    <w:rsid w:val="005E3117"/>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rsid w:val="005E3117"/>
    <w:rPr>
      <w:rFonts w:cs="Times New Roman"/>
      <w:vertAlign w:val="superscript"/>
    </w:rPr>
  </w:style>
  <w:style w:type="paragraph" w:styleId="Sommario1">
    <w:name w:val="toc 1"/>
    <w:basedOn w:val="Normale"/>
    <w:next w:val="Normale"/>
    <w:autoRedefine/>
    <w:uiPriority w:val="39"/>
    <w:unhideWhenUsed/>
    <w:rsid w:val="00E01C96"/>
    <w:pPr>
      <w:spacing w:after="100"/>
    </w:pPr>
  </w:style>
  <w:style w:type="paragraph" w:styleId="Sommario2">
    <w:name w:val="toc 2"/>
    <w:basedOn w:val="Normale"/>
    <w:next w:val="Normale"/>
    <w:autoRedefine/>
    <w:uiPriority w:val="39"/>
    <w:unhideWhenUsed/>
    <w:rsid w:val="00E01C96"/>
    <w:pPr>
      <w:spacing w:after="100"/>
      <w:ind w:left="200"/>
    </w:pPr>
  </w:style>
  <w:style w:type="paragraph" w:styleId="Sommario3">
    <w:name w:val="toc 3"/>
    <w:basedOn w:val="Normale"/>
    <w:next w:val="Normale"/>
    <w:autoRedefine/>
    <w:uiPriority w:val="39"/>
    <w:unhideWhenUsed/>
    <w:rsid w:val="00E01C96"/>
    <w:pPr>
      <w:spacing w:after="100"/>
      <w:ind w:left="400"/>
    </w:pPr>
  </w:style>
  <w:style w:type="character" w:styleId="Collegamentovisitato">
    <w:name w:val="FollowedHyperlink"/>
    <w:basedOn w:val="Carpredefinitoparagrafo"/>
    <w:uiPriority w:val="99"/>
    <w:semiHidden/>
    <w:unhideWhenUsed/>
    <w:rsid w:val="00657100"/>
    <w:rPr>
      <w:color w:val="59A8D1" w:themeColor="followedHyperlink"/>
      <w:u w:val="single"/>
    </w:rPr>
  </w:style>
  <w:style w:type="table" w:customStyle="1" w:styleId="Grigliamedia2-Colore11">
    <w:name w:val="Griglia media 2 - Colore 11"/>
    <w:basedOn w:val="Tabellanormale"/>
    <w:next w:val="Grigliamedia2-Colore1"/>
    <w:uiPriority w:val="68"/>
    <w:rsid w:val="00557B07"/>
    <w:pPr>
      <w:spacing w:after="0" w:line="240" w:lineRule="auto"/>
    </w:pPr>
    <w:rPr>
      <w:rFonts w:ascii="Cambria" w:eastAsia="Times New Roman" w:hAnsi="Cambria" w:cs="Times New Roman"/>
      <w:color w:val="000000"/>
      <w:lang w:eastAsia="it-IT"/>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Grigliamedia2-Colore1">
    <w:name w:val="Medium Grid 2 Accent 1"/>
    <w:basedOn w:val="Tabellanormale"/>
    <w:uiPriority w:val="68"/>
    <w:rsid w:val="00557B07"/>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E67C8" w:themeColor="accent1"/>
        <w:left w:val="single" w:sz="8" w:space="0" w:color="4E67C8" w:themeColor="accent1"/>
        <w:bottom w:val="single" w:sz="8" w:space="0" w:color="4E67C8" w:themeColor="accent1"/>
        <w:right w:val="single" w:sz="8" w:space="0" w:color="4E67C8" w:themeColor="accent1"/>
        <w:insideH w:val="single" w:sz="8" w:space="0" w:color="4E67C8" w:themeColor="accent1"/>
        <w:insideV w:val="single" w:sz="8" w:space="0" w:color="4E67C8" w:themeColor="accent1"/>
      </w:tblBorders>
    </w:tblPr>
    <w:tcPr>
      <w:shd w:val="clear" w:color="auto" w:fill="D3D9F1" w:themeFill="accent1" w:themeFillTint="3F"/>
    </w:tcPr>
    <w:tblStylePr w:type="firstRow">
      <w:rPr>
        <w:b/>
        <w:bCs/>
        <w:color w:val="000000" w:themeColor="text1"/>
      </w:rPr>
      <w:tblPr/>
      <w:tcPr>
        <w:shd w:val="clear" w:color="auto" w:fill="EDEF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0F4" w:themeFill="accent1" w:themeFillTint="33"/>
      </w:tcPr>
    </w:tblStylePr>
    <w:tblStylePr w:type="band1Vert">
      <w:tblPr/>
      <w:tcPr>
        <w:shd w:val="clear" w:color="auto" w:fill="A6B3E3" w:themeFill="accent1" w:themeFillTint="7F"/>
      </w:tcPr>
    </w:tblStylePr>
    <w:tblStylePr w:type="band1Horz">
      <w:tblPr/>
      <w:tcPr>
        <w:tcBorders>
          <w:insideH w:val="single" w:sz="6" w:space="0" w:color="4E67C8" w:themeColor="accent1"/>
          <w:insideV w:val="single" w:sz="6" w:space="0" w:color="4E67C8" w:themeColor="accent1"/>
        </w:tcBorders>
        <w:shd w:val="clear" w:color="auto" w:fill="A6B3E3" w:themeFill="accent1" w:themeFillTint="7F"/>
      </w:tcPr>
    </w:tblStylePr>
    <w:tblStylePr w:type="nwCell">
      <w:tblPr/>
      <w:tcPr>
        <w:shd w:val="clear" w:color="auto" w:fill="FFFFFF" w:themeFill="background1"/>
      </w:tcPr>
    </w:tblStylePr>
  </w:style>
  <w:style w:type="table" w:customStyle="1" w:styleId="Grigliamedia3-Colore11">
    <w:name w:val="Griglia media 3 - Colore 11"/>
    <w:basedOn w:val="Tabellanormale"/>
    <w:next w:val="Grigliamedia3-Colore1"/>
    <w:uiPriority w:val="69"/>
    <w:rsid w:val="00201B78"/>
    <w:pPr>
      <w:spacing w:after="0" w:line="240" w:lineRule="auto"/>
    </w:pPr>
    <w:rPr>
      <w:rFonts w:ascii="Times New Roman" w:eastAsia="Times New Roman" w:hAnsi="Times New Roman" w:cs="Times New Roman"/>
      <w:lang w:eastAsia="it-IT"/>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Grigliamedia3-Colore1">
    <w:name w:val="Medium Grid 3 Accent 1"/>
    <w:basedOn w:val="Tabellanormale"/>
    <w:uiPriority w:val="69"/>
    <w:rsid w:val="00201B7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9F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E67C8"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E67C8"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E67C8"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E67C8"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6B3E3"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6B3E3" w:themeFill="accent1" w:themeFillTint="7F"/>
      </w:tcPr>
    </w:tblStylePr>
  </w:style>
  <w:style w:type="paragraph" w:styleId="Nessunaspaziatura">
    <w:name w:val="No Spacing"/>
    <w:uiPriority w:val="1"/>
    <w:qFormat/>
    <w:rsid w:val="00A47A82"/>
    <w:pPr>
      <w:spacing w:after="0" w:line="240" w:lineRule="auto"/>
    </w:pPr>
  </w:style>
  <w:style w:type="paragraph" w:customStyle="1" w:styleId="Default">
    <w:name w:val="Default"/>
    <w:rsid w:val="006F293B"/>
    <w:pPr>
      <w:autoSpaceDE w:val="0"/>
      <w:autoSpaceDN w:val="0"/>
      <w:adjustRightInd w:val="0"/>
      <w:spacing w:after="0" w:line="240" w:lineRule="auto"/>
    </w:pPr>
    <w:rPr>
      <w:rFonts w:ascii="Verdana" w:hAnsi="Verdana" w:cs="Verdan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668F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it-IT"/>
    </w:rPr>
  </w:style>
  <w:style w:type="paragraph" w:styleId="Titolo1">
    <w:name w:val="heading 1"/>
    <w:basedOn w:val="Normale"/>
    <w:next w:val="Normale"/>
    <w:link w:val="Titolo1Carattere"/>
    <w:autoRedefine/>
    <w:uiPriority w:val="99"/>
    <w:qFormat/>
    <w:rsid w:val="00311604"/>
    <w:pPr>
      <w:keepNext/>
      <w:keepLines/>
      <w:numPr>
        <w:ilvl w:val="2"/>
        <w:numId w:val="33"/>
      </w:numPr>
      <w:spacing w:before="480"/>
      <w:ind w:left="0" w:firstLine="0"/>
      <w:jc w:val="both"/>
      <w:outlineLvl w:val="0"/>
    </w:pPr>
    <w:rPr>
      <w:rFonts w:eastAsiaTheme="majorEastAsia"/>
      <w:b/>
      <w:bCs/>
      <w:color w:val="31479E" w:themeColor="accent1" w:themeShade="BF"/>
      <w:sz w:val="28"/>
      <w:szCs w:val="28"/>
      <w:lang w:eastAsia="ar-SA"/>
    </w:rPr>
  </w:style>
  <w:style w:type="paragraph" w:styleId="Titolo2">
    <w:name w:val="heading 2"/>
    <w:basedOn w:val="Normale"/>
    <w:next w:val="Normale"/>
    <w:link w:val="Titolo2Carattere"/>
    <w:uiPriority w:val="99"/>
    <w:unhideWhenUsed/>
    <w:qFormat/>
    <w:rsid w:val="00C27EE1"/>
    <w:pPr>
      <w:keepNext/>
      <w:keepLines/>
      <w:numPr>
        <w:ilvl w:val="1"/>
        <w:numId w:val="21"/>
      </w:numPr>
      <w:spacing w:before="200"/>
      <w:outlineLvl w:val="1"/>
    </w:pPr>
    <w:rPr>
      <w:rFonts w:asciiTheme="majorHAnsi" w:eastAsiaTheme="majorEastAsia" w:hAnsiTheme="majorHAnsi" w:cstheme="majorBidi"/>
      <w:b/>
      <w:bCs/>
      <w:color w:val="4E67C8" w:themeColor="accent1"/>
      <w:sz w:val="26"/>
      <w:szCs w:val="26"/>
    </w:rPr>
  </w:style>
  <w:style w:type="paragraph" w:styleId="Titolo3">
    <w:name w:val="heading 3"/>
    <w:basedOn w:val="Normale"/>
    <w:next w:val="Normale"/>
    <w:link w:val="Titolo3Carattere"/>
    <w:uiPriority w:val="99"/>
    <w:unhideWhenUsed/>
    <w:qFormat/>
    <w:rsid w:val="008A210A"/>
    <w:pPr>
      <w:keepNext/>
      <w:keepLines/>
      <w:numPr>
        <w:ilvl w:val="2"/>
        <w:numId w:val="21"/>
      </w:numPr>
      <w:spacing w:before="200"/>
      <w:outlineLvl w:val="2"/>
    </w:pPr>
    <w:rPr>
      <w:rFonts w:asciiTheme="majorHAnsi" w:eastAsiaTheme="majorEastAsia" w:hAnsiTheme="majorHAnsi" w:cstheme="majorBidi"/>
      <w:b/>
      <w:bCs/>
      <w:color w:val="4E67C8" w:themeColor="accent1"/>
    </w:rPr>
  </w:style>
  <w:style w:type="paragraph" w:styleId="Titolo4">
    <w:name w:val="heading 4"/>
    <w:basedOn w:val="Normale"/>
    <w:next w:val="Normale"/>
    <w:link w:val="Titolo4Carattere"/>
    <w:uiPriority w:val="99"/>
    <w:unhideWhenUsed/>
    <w:qFormat/>
    <w:rsid w:val="005F4A59"/>
    <w:pPr>
      <w:keepNext/>
      <w:keepLines/>
      <w:numPr>
        <w:ilvl w:val="3"/>
        <w:numId w:val="21"/>
      </w:numPr>
      <w:spacing w:before="200"/>
      <w:outlineLvl w:val="3"/>
    </w:pPr>
    <w:rPr>
      <w:rFonts w:asciiTheme="majorHAnsi" w:eastAsiaTheme="majorEastAsia" w:hAnsiTheme="majorHAnsi" w:cstheme="majorBidi"/>
      <w:b/>
      <w:bCs/>
      <w:i/>
      <w:iCs/>
      <w:color w:val="4E67C8" w:themeColor="accent1"/>
    </w:rPr>
  </w:style>
  <w:style w:type="paragraph" w:styleId="Titolo5">
    <w:name w:val="heading 5"/>
    <w:basedOn w:val="Normale"/>
    <w:next w:val="Normale"/>
    <w:link w:val="Titolo5Carattere"/>
    <w:uiPriority w:val="99"/>
    <w:unhideWhenUsed/>
    <w:qFormat/>
    <w:rsid w:val="005F4A59"/>
    <w:pPr>
      <w:keepNext/>
      <w:keepLines/>
      <w:numPr>
        <w:ilvl w:val="4"/>
        <w:numId w:val="21"/>
      </w:numPr>
      <w:spacing w:before="200"/>
      <w:outlineLvl w:val="4"/>
    </w:pPr>
    <w:rPr>
      <w:rFonts w:asciiTheme="majorHAnsi" w:eastAsiaTheme="majorEastAsia" w:hAnsiTheme="majorHAnsi" w:cstheme="majorBidi"/>
      <w:color w:val="202F69" w:themeColor="accent1" w:themeShade="7F"/>
    </w:rPr>
  </w:style>
  <w:style w:type="paragraph" w:styleId="Titolo6">
    <w:name w:val="heading 6"/>
    <w:basedOn w:val="Normale"/>
    <w:next w:val="Normale"/>
    <w:link w:val="Titolo6Carattere"/>
    <w:uiPriority w:val="99"/>
    <w:unhideWhenUsed/>
    <w:qFormat/>
    <w:rsid w:val="005F4A59"/>
    <w:pPr>
      <w:keepNext/>
      <w:keepLines/>
      <w:numPr>
        <w:ilvl w:val="5"/>
        <w:numId w:val="21"/>
      </w:numPr>
      <w:spacing w:before="200"/>
      <w:outlineLvl w:val="5"/>
    </w:pPr>
    <w:rPr>
      <w:rFonts w:asciiTheme="majorHAnsi" w:eastAsiaTheme="majorEastAsia" w:hAnsiTheme="majorHAnsi" w:cstheme="majorBidi"/>
      <w:i/>
      <w:iCs/>
      <w:color w:val="202F69" w:themeColor="accent1" w:themeShade="7F"/>
    </w:rPr>
  </w:style>
  <w:style w:type="paragraph" w:styleId="Titolo7">
    <w:name w:val="heading 7"/>
    <w:basedOn w:val="Normale"/>
    <w:next w:val="Normale"/>
    <w:link w:val="Titolo7Carattere"/>
    <w:uiPriority w:val="99"/>
    <w:unhideWhenUsed/>
    <w:qFormat/>
    <w:rsid w:val="005F4A59"/>
    <w:pPr>
      <w:keepNext/>
      <w:keepLines/>
      <w:numPr>
        <w:ilvl w:val="6"/>
        <w:numId w:val="21"/>
      </w:numPr>
      <w:spacing w:before="20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9"/>
    <w:unhideWhenUsed/>
    <w:qFormat/>
    <w:rsid w:val="005F4A59"/>
    <w:pPr>
      <w:keepNext/>
      <w:keepLines/>
      <w:numPr>
        <w:ilvl w:val="7"/>
        <w:numId w:val="21"/>
      </w:numPr>
      <w:spacing w:before="200"/>
      <w:outlineLvl w:val="7"/>
    </w:pPr>
    <w:rPr>
      <w:rFonts w:asciiTheme="majorHAnsi" w:eastAsiaTheme="majorEastAsia" w:hAnsiTheme="majorHAnsi" w:cstheme="majorBidi"/>
      <w:color w:val="404040" w:themeColor="text1" w:themeTint="BF"/>
    </w:rPr>
  </w:style>
  <w:style w:type="paragraph" w:styleId="Titolo9">
    <w:name w:val="heading 9"/>
    <w:basedOn w:val="Normale"/>
    <w:next w:val="Normale"/>
    <w:link w:val="Titolo9Carattere"/>
    <w:uiPriority w:val="99"/>
    <w:unhideWhenUsed/>
    <w:qFormat/>
    <w:rsid w:val="005F4A59"/>
    <w:pPr>
      <w:keepNext/>
      <w:keepLines/>
      <w:numPr>
        <w:ilvl w:val="8"/>
        <w:numId w:val="21"/>
      </w:numPr>
      <w:spacing w:before="200"/>
      <w:outlineLvl w:val="8"/>
    </w:pPr>
    <w:rPr>
      <w:rFonts w:asciiTheme="majorHAnsi" w:eastAsiaTheme="majorEastAsia" w:hAnsiTheme="majorHAnsi" w:cstheme="majorBidi"/>
      <w:i/>
      <w:iCs/>
      <w:color w:val="404040" w:themeColor="text1" w:themeTint="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1A468E"/>
    <w:pPr>
      <w:tabs>
        <w:tab w:val="center" w:pos="4819"/>
        <w:tab w:val="right" w:pos="9638"/>
      </w:tabs>
    </w:pPr>
  </w:style>
  <w:style w:type="character" w:customStyle="1" w:styleId="IntestazioneCarattere">
    <w:name w:val="Intestazione Carattere"/>
    <w:basedOn w:val="Carpredefinitoparagrafo"/>
    <w:link w:val="Intestazione"/>
    <w:uiPriority w:val="99"/>
    <w:rsid w:val="001A468E"/>
    <w:rPr>
      <w:rFonts w:ascii="Times New Roman" w:eastAsia="Times New Roman" w:hAnsi="Times New Roman" w:cs="Times New Roman"/>
      <w:sz w:val="20"/>
      <w:szCs w:val="20"/>
      <w:lang w:eastAsia="it-IT"/>
    </w:rPr>
  </w:style>
  <w:style w:type="character" w:styleId="Collegamentoipertestuale">
    <w:name w:val="Hyperlink"/>
    <w:uiPriority w:val="99"/>
    <w:rsid w:val="001A468E"/>
    <w:rPr>
      <w:color w:val="0000FF"/>
      <w:u w:val="single"/>
    </w:rPr>
  </w:style>
  <w:style w:type="paragraph" w:styleId="Testofumetto">
    <w:name w:val="Balloon Text"/>
    <w:basedOn w:val="Normale"/>
    <w:link w:val="TestofumettoCarattere"/>
    <w:uiPriority w:val="99"/>
    <w:semiHidden/>
    <w:unhideWhenUsed/>
    <w:rsid w:val="001A468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1A468E"/>
    <w:rPr>
      <w:rFonts w:ascii="Tahoma" w:eastAsia="Times New Roman" w:hAnsi="Tahoma" w:cs="Tahoma"/>
      <w:sz w:val="16"/>
      <w:szCs w:val="16"/>
      <w:lang w:eastAsia="it-IT"/>
    </w:rPr>
  </w:style>
  <w:style w:type="paragraph" w:styleId="Paragrafoelenco">
    <w:name w:val="List Paragraph"/>
    <w:basedOn w:val="Normale"/>
    <w:uiPriority w:val="34"/>
    <w:qFormat/>
    <w:rsid w:val="00D21F72"/>
    <w:pPr>
      <w:ind w:left="720"/>
      <w:contextualSpacing/>
    </w:pPr>
  </w:style>
  <w:style w:type="paragraph" w:styleId="Pidipagina">
    <w:name w:val="footer"/>
    <w:basedOn w:val="Normale"/>
    <w:link w:val="PidipaginaCarattere"/>
    <w:uiPriority w:val="99"/>
    <w:unhideWhenUsed/>
    <w:rsid w:val="00F46077"/>
    <w:pPr>
      <w:tabs>
        <w:tab w:val="center" w:pos="4819"/>
        <w:tab w:val="right" w:pos="9638"/>
      </w:tabs>
    </w:pPr>
  </w:style>
  <w:style w:type="character" w:customStyle="1" w:styleId="PidipaginaCarattere">
    <w:name w:val="Piè di pagina Carattere"/>
    <w:basedOn w:val="Carpredefinitoparagrafo"/>
    <w:link w:val="Pidipagina"/>
    <w:uiPriority w:val="99"/>
    <w:rsid w:val="00F46077"/>
    <w:rPr>
      <w:rFonts w:ascii="Times New Roman" w:eastAsia="Times New Roman" w:hAnsi="Times New Roman" w:cs="Times New Roman"/>
      <w:sz w:val="20"/>
      <w:szCs w:val="20"/>
      <w:lang w:eastAsia="it-IT"/>
    </w:rPr>
  </w:style>
  <w:style w:type="character" w:customStyle="1" w:styleId="Titolo3Carattere">
    <w:name w:val="Titolo 3 Carattere"/>
    <w:basedOn w:val="Carpredefinitoparagrafo"/>
    <w:link w:val="Titolo3"/>
    <w:uiPriority w:val="99"/>
    <w:rsid w:val="008A210A"/>
    <w:rPr>
      <w:rFonts w:asciiTheme="majorHAnsi" w:eastAsiaTheme="majorEastAsia" w:hAnsiTheme="majorHAnsi" w:cstheme="majorBidi"/>
      <w:b/>
      <w:bCs/>
      <w:color w:val="4E67C8" w:themeColor="accent1"/>
      <w:sz w:val="20"/>
      <w:szCs w:val="20"/>
      <w:lang w:eastAsia="it-IT"/>
    </w:rPr>
  </w:style>
  <w:style w:type="character" w:customStyle="1" w:styleId="Titolo2Carattere">
    <w:name w:val="Titolo 2 Carattere"/>
    <w:basedOn w:val="Carpredefinitoparagrafo"/>
    <w:link w:val="Titolo2"/>
    <w:uiPriority w:val="99"/>
    <w:rsid w:val="00C27EE1"/>
    <w:rPr>
      <w:rFonts w:asciiTheme="majorHAnsi" w:eastAsiaTheme="majorEastAsia" w:hAnsiTheme="majorHAnsi" w:cstheme="majorBidi"/>
      <w:b/>
      <w:bCs/>
      <w:color w:val="4E67C8" w:themeColor="accent1"/>
      <w:sz w:val="26"/>
      <w:szCs w:val="26"/>
      <w:lang w:eastAsia="it-IT"/>
    </w:rPr>
  </w:style>
  <w:style w:type="paragraph" w:styleId="NormaleWeb">
    <w:name w:val="Normal (Web)"/>
    <w:basedOn w:val="Normale"/>
    <w:uiPriority w:val="99"/>
    <w:semiHidden/>
    <w:unhideWhenUsed/>
    <w:rsid w:val="000323F0"/>
    <w:rPr>
      <w:sz w:val="24"/>
      <w:szCs w:val="24"/>
    </w:rPr>
  </w:style>
  <w:style w:type="paragraph" w:styleId="Corpotesto">
    <w:name w:val="Body Text"/>
    <w:basedOn w:val="Normale"/>
    <w:link w:val="CorpotestoCarattere"/>
    <w:rsid w:val="005F4A59"/>
    <w:pPr>
      <w:suppressAutoHyphens/>
      <w:overflowPunct/>
      <w:autoSpaceDE/>
      <w:autoSpaceDN/>
      <w:adjustRightInd/>
      <w:jc w:val="center"/>
      <w:textAlignment w:val="auto"/>
    </w:pPr>
    <w:rPr>
      <w:rFonts w:ascii="Arial" w:hAnsi="Arial" w:cs="Arial"/>
      <w:sz w:val="22"/>
      <w:szCs w:val="24"/>
      <w:lang w:eastAsia="ar-SA"/>
    </w:rPr>
  </w:style>
  <w:style w:type="character" w:customStyle="1" w:styleId="CorpotestoCarattere">
    <w:name w:val="Corpo testo Carattere"/>
    <w:basedOn w:val="Carpredefinitoparagrafo"/>
    <w:link w:val="Corpotesto"/>
    <w:rsid w:val="005F4A59"/>
    <w:rPr>
      <w:rFonts w:ascii="Arial" w:eastAsia="Times New Roman" w:hAnsi="Arial" w:cs="Arial"/>
      <w:szCs w:val="24"/>
      <w:lang w:eastAsia="ar-SA"/>
    </w:rPr>
  </w:style>
  <w:style w:type="paragraph" w:customStyle="1" w:styleId="TitoloB">
    <w:name w:val="Titolo B"/>
    <w:basedOn w:val="Normale"/>
    <w:rsid w:val="005F4A59"/>
    <w:pPr>
      <w:suppressAutoHyphens/>
      <w:overflowPunct/>
      <w:autoSpaceDE/>
      <w:autoSpaceDN/>
      <w:adjustRightInd/>
      <w:spacing w:after="120" w:line="360" w:lineRule="auto"/>
      <w:ind w:right="567"/>
      <w:textAlignment w:val="auto"/>
    </w:pPr>
    <w:rPr>
      <w:rFonts w:ascii="Arial" w:hAnsi="Arial" w:cs="Arial"/>
      <w:b/>
      <w:bCs/>
      <w:sz w:val="22"/>
      <w:szCs w:val="22"/>
      <w:lang w:eastAsia="ar-SA"/>
    </w:rPr>
  </w:style>
  <w:style w:type="character" w:customStyle="1" w:styleId="Titolo1Carattere">
    <w:name w:val="Titolo 1 Carattere"/>
    <w:basedOn w:val="Carpredefinitoparagrafo"/>
    <w:link w:val="Titolo1"/>
    <w:uiPriority w:val="99"/>
    <w:rsid w:val="00311604"/>
    <w:rPr>
      <w:rFonts w:ascii="Times New Roman" w:eastAsiaTheme="majorEastAsia" w:hAnsi="Times New Roman" w:cs="Times New Roman"/>
      <w:b/>
      <w:bCs/>
      <w:color w:val="31479E" w:themeColor="accent1" w:themeShade="BF"/>
      <w:sz w:val="28"/>
      <w:szCs w:val="28"/>
      <w:lang w:eastAsia="ar-SA"/>
    </w:rPr>
  </w:style>
  <w:style w:type="character" w:customStyle="1" w:styleId="Titolo4Carattere">
    <w:name w:val="Titolo 4 Carattere"/>
    <w:basedOn w:val="Carpredefinitoparagrafo"/>
    <w:link w:val="Titolo4"/>
    <w:uiPriority w:val="99"/>
    <w:rsid w:val="005F4A59"/>
    <w:rPr>
      <w:rFonts w:asciiTheme="majorHAnsi" w:eastAsiaTheme="majorEastAsia" w:hAnsiTheme="majorHAnsi" w:cstheme="majorBidi"/>
      <w:b/>
      <w:bCs/>
      <w:i/>
      <w:iCs/>
      <w:color w:val="4E67C8" w:themeColor="accent1"/>
      <w:sz w:val="20"/>
      <w:szCs w:val="20"/>
      <w:lang w:eastAsia="it-IT"/>
    </w:rPr>
  </w:style>
  <w:style w:type="character" w:customStyle="1" w:styleId="Titolo5Carattere">
    <w:name w:val="Titolo 5 Carattere"/>
    <w:basedOn w:val="Carpredefinitoparagrafo"/>
    <w:link w:val="Titolo5"/>
    <w:uiPriority w:val="99"/>
    <w:rsid w:val="005F4A59"/>
    <w:rPr>
      <w:rFonts w:asciiTheme="majorHAnsi" w:eastAsiaTheme="majorEastAsia" w:hAnsiTheme="majorHAnsi" w:cstheme="majorBidi"/>
      <w:color w:val="202F69" w:themeColor="accent1" w:themeShade="7F"/>
      <w:sz w:val="20"/>
      <w:szCs w:val="20"/>
      <w:lang w:eastAsia="it-IT"/>
    </w:rPr>
  </w:style>
  <w:style w:type="character" w:customStyle="1" w:styleId="Titolo6Carattere">
    <w:name w:val="Titolo 6 Carattere"/>
    <w:basedOn w:val="Carpredefinitoparagrafo"/>
    <w:link w:val="Titolo6"/>
    <w:uiPriority w:val="99"/>
    <w:rsid w:val="005F4A59"/>
    <w:rPr>
      <w:rFonts w:asciiTheme="majorHAnsi" w:eastAsiaTheme="majorEastAsia" w:hAnsiTheme="majorHAnsi" w:cstheme="majorBidi"/>
      <w:i/>
      <w:iCs/>
      <w:color w:val="202F69" w:themeColor="accent1" w:themeShade="7F"/>
      <w:sz w:val="20"/>
      <w:szCs w:val="20"/>
      <w:lang w:eastAsia="it-IT"/>
    </w:rPr>
  </w:style>
  <w:style w:type="character" w:customStyle="1" w:styleId="Titolo7Carattere">
    <w:name w:val="Titolo 7 Carattere"/>
    <w:basedOn w:val="Carpredefinitoparagrafo"/>
    <w:link w:val="Titolo7"/>
    <w:uiPriority w:val="99"/>
    <w:rsid w:val="005F4A59"/>
    <w:rPr>
      <w:rFonts w:asciiTheme="majorHAnsi" w:eastAsiaTheme="majorEastAsia" w:hAnsiTheme="majorHAnsi" w:cstheme="majorBidi"/>
      <w:i/>
      <w:iCs/>
      <w:color w:val="404040" w:themeColor="text1" w:themeTint="BF"/>
      <w:sz w:val="20"/>
      <w:szCs w:val="20"/>
      <w:lang w:eastAsia="it-IT"/>
    </w:rPr>
  </w:style>
  <w:style w:type="character" w:customStyle="1" w:styleId="Titolo8Carattere">
    <w:name w:val="Titolo 8 Carattere"/>
    <w:basedOn w:val="Carpredefinitoparagrafo"/>
    <w:link w:val="Titolo8"/>
    <w:uiPriority w:val="99"/>
    <w:rsid w:val="005F4A59"/>
    <w:rPr>
      <w:rFonts w:asciiTheme="majorHAnsi" w:eastAsiaTheme="majorEastAsia" w:hAnsiTheme="majorHAnsi" w:cstheme="majorBidi"/>
      <w:color w:val="404040" w:themeColor="text1" w:themeTint="BF"/>
      <w:sz w:val="20"/>
      <w:szCs w:val="20"/>
      <w:lang w:eastAsia="it-IT"/>
    </w:rPr>
  </w:style>
  <w:style w:type="character" w:customStyle="1" w:styleId="Titolo9Carattere">
    <w:name w:val="Titolo 9 Carattere"/>
    <w:basedOn w:val="Carpredefinitoparagrafo"/>
    <w:link w:val="Titolo9"/>
    <w:uiPriority w:val="99"/>
    <w:rsid w:val="005F4A59"/>
    <w:rPr>
      <w:rFonts w:asciiTheme="majorHAnsi" w:eastAsiaTheme="majorEastAsia" w:hAnsiTheme="majorHAnsi" w:cstheme="majorBidi"/>
      <w:i/>
      <w:iCs/>
      <w:color w:val="404040" w:themeColor="text1" w:themeTint="BF"/>
      <w:sz w:val="20"/>
      <w:szCs w:val="20"/>
      <w:lang w:eastAsia="it-IT"/>
    </w:rPr>
  </w:style>
  <w:style w:type="table" w:styleId="Grigliatabella">
    <w:name w:val="Table Grid"/>
    <w:basedOn w:val="Tabellanormale"/>
    <w:uiPriority w:val="59"/>
    <w:rsid w:val="002967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olo">
    <w:name w:val="Title"/>
    <w:basedOn w:val="Normale"/>
    <w:next w:val="Normale"/>
    <w:link w:val="TitoloCarattere"/>
    <w:uiPriority w:val="10"/>
    <w:qFormat/>
    <w:rsid w:val="00296728"/>
    <w:pPr>
      <w:pBdr>
        <w:bottom w:val="single" w:sz="8" w:space="4" w:color="4E67C8" w:themeColor="accent1"/>
      </w:pBdr>
      <w:spacing w:after="300"/>
      <w:contextualSpacing/>
    </w:pPr>
    <w:rPr>
      <w:rFonts w:asciiTheme="majorHAnsi" w:eastAsiaTheme="majorEastAsia" w:hAnsiTheme="majorHAnsi" w:cstheme="majorBidi"/>
      <w:color w:val="181D33" w:themeColor="text2" w:themeShade="BF"/>
      <w:spacing w:val="5"/>
      <w:kern w:val="28"/>
      <w:sz w:val="52"/>
      <w:szCs w:val="52"/>
    </w:rPr>
  </w:style>
  <w:style w:type="character" w:customStyle="1" w:styleId="TitoloCarattere">
    <w:name w:val="Titolo Carattere"/>
    <w:basedOn w:val="Carpredefinitoparagrafo"/>
    <w:link w:val="Titolo"/>
    <w:uiPriority w:val="10"/>
    <w:rsid w:val="00296728"/>
    <w:rPr>
      <w:rFonts w:asciiTheme="majorHAnsi" w:eastAsiaTheme="majorEastAsia" w:hAnsiTheme="majorHAnsi" w:cstheme="majorBidi"/>
      <w:color w:val="181D33" w:themeColor="text2" w:themeShade="BF"/>
      <w:spacing w:val="5"/>
      <w:kern w:val="28"/>
      <w:sz w:val="52"/>
      <w:szCs w:val="52"/>
      <w:lang w:eastAsia="it-IT"/>
    </w:rPr>
  </w:style>
  <w:style w:type="paragraph" w:styleId="Rientrocorpodeltesto2">
    <w:name w:val="Body Text Indent 2"/>
    <w:basedOn w:val="Normale"/>
    <w:link w:val="Rientrocorpodeltesto2Carattere"/>
    <w:uiPriority w:val="99"/>
    <w:semiHidden/>
    <w:unhideWhenUsed/>
    <w:rsid w:val="005E3117"/>
    <w:pPr>
      <w:spacing w:after="120" w:line="480" w:lineRule="auto"/>
      <w:ind w:left="283"/>
    </w:pPr>
  </w:style>
  <w:style w:type="character" w:customStyle="1" w:styleId="Rientrocorpodeltesto2Carattere">
    <w:name w:val="Rientro corpo del testo 2 Carattere"/>
    <w:basedOn w:val="Carpredefinitoparagrafo"/>
    <w:link w:val="Rientrocorpodeltesto2"/>
    <w:uiPriority w:val="99"/>
    <w:semiHidden/>
    <w:rsid w:val="005E3117"/>
    <w:rPr>
      <w:rFonts w:ascii="Times New Roman" w:eastAsia="Times New Roman" w:hAnsi="Times New Roman" w:cs="Times New Roman"/>
      <w:sz w:val="20"/>
      <w:szCs w:val="20"/>
      <w:lang w:eastAsia="it-IT"/>
    </w:rPr>
  </w:style>
  <w:style w:type="paragraph" w:styleId="Testonotaapidipagina">
    <w:name w:val="footnote text"/>
    <w:basedOn w:val="Normale"/>
    <w:link w:val="TestonotaapidipaginaCarattere"/>
    <w:uiPriority w:val="99"/>
    <w:semiHidden/>
    <w:unhideWhenUsed/>
    <w:rsid w:val="005E3117"/>
  </w:style>
  <w:style w:type="character" w:customStyle="1" w:styleId="TestonotaapidipaginaCarattere">
    <w:name w:val="Testo nota a piè di pagina Carattere"/>
    <w:basedOn w:val="Carpredefinitoparagrafo"/>
    <w:link w:val="Testonotaapidipagina"/>
    <w:uiPriority w:val="99"/>
    <w:semiHidden/>
    <w:rsid w:val="005E3117"/>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rsid w:val="005E3117"/>
    <w:rPr>
      <w:rFonts w:cs="Times New Roman"/>
      <w:vertAlign w:val="superscript"/>
    </w:rPr>
  </w:style>
  <w:style w:type="paragraph" w:styleId="Sommario1">
    <w:name w:val="toc 1"/>
    <w:basedOn w:val="Normale"/>
    <w:next w:val="Normale"/>
    <w:autoRedefine/>
    <w:uiPriority w:val="39"/>
    <w:unhideWhenUsed/>
    <w:rsid w:val="00E01C96"/>
    <w:pPr>
      <w:spacing w:after="100"/>
    </w:pPr>
  </w:style>
  <w:style w:type="paragraph" w:styleId="Sommario2">
    <w:name w:val="toc 2"/>
    <w:basedOn w:val="Normale"/>
    <w:next w:val="Normale"/>
    <w:autoRedefine/>
    <w:uiPriority w:val="39"/>
    <w:unhideWhenUsed/>
    <w:rsid w:val="00E01C96"/>
    <w:pPr>
      <w:spacing w:after="100"/>
      <w:ind w:left="200"/>
    </w:pPr>
  </w:style>
  <w:style w:type="paragraph" w:styleId="Sommario3">
    <w:name w:val="toc 3"/>
    <w:basedOn w:val="Normale"/>
    <w:next w:val="Normale"/>
    <w:autoRedefine/>
    <w:uiPriority w:val="39"/>
    <w:unhideWhenUsed/>
    <w:rsid w:val="00E01C96"/>
    <w:pPr>
      <w:spacing w:after="100"/>
      <w:ind w:left="400"/>
    </w:pPr>
  </w:style>
  <w:style w:type="character" w:styleId="Collegamentovisitato">
    <w:name w:val="FollowedHyperlink"/>
    <w:basedOn w:val="Carpredefinitoparagrafo"/>
    <w:uiPriority w:val="99"/>
    <w:semiHidden/>
    <w:unhideWhenUsed/>
    <w:rsid w:val="00657100"/>
    <w:rPr>
      <w:color w:val="59A8D1" w:themeColor="followedHyperlink"/>
      <w:u w:val="single"/>
    </w:rPr>
  </w:style>
  <w:style w:type="table" w:customStyle="1" w:styleId="Grigliamedia2-Colore11">
    <w:name w:val="Griglia media 2 - Colore 11"/>
    <w:basedOn w:val="Tabellanormale"/>
    <w:next w:val="Grigliamedia2-Colore1"/>
    <w:uiPriority w:val="68"/>
    <w:rsid w:val="00557B07"/>
    <w:pPr>
      <w:spacing w:after="0" w:line="240" w:lineRule="auto"/>
    </w:pPr>
    <w:rPr>
      <w:rFonts w:ascii="Cambria" w:eastAsia="Times New Roman" w:hAnsi="Cambria" w:cs="Times New Roman"/>
      <w:color w:val="000000"/>
      <w:lang w:eastAsia="it-IT"/>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Grigliamedia2-Colore1">
    <w:name w:val="Medium Grid 2 Accent 1"/>
    <w:basedOn w:val="Tabellanormale"/>
    <w:uiPriority w:val="68"/>
    <w:rsid w:val="00557B07"/>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E67C8" w:themeColor="accent1"/>
        <w:left w:val="single" w:sz="8" w:space="0" w:color="4E67C8" w:themeColor="accent1"/>
        <w:bottom w:val="single" w:sz="8" w:space="0" w:color="4E67C8" w:themeColor="accent1"/>
        <w:right w:val="single" w:sz="8" w:space="0" w:color="4E67C8" w:themeColor="accent1"/>
        <w:insideH w:val="single" w:sz="8" w:space="0" w:color="4E67C8" w:themeColor="accent1"/>
        <w:insideV w:val="single" w:sz="8" w:space="0" w:color="4E67C8" w:themeColor="accent1"/>
      </w:tblBorders>
    </w:tblPr>
    <w:tcPr>
      <w:shd w:val="clear" w:color="auto" w:fill="D3D9F1" w:themeFill="accent1" w:themeFillTint="3F"/>
    </w:tcPr>
    <w:tblStylePr w:type="firstRow">
      <w:rPr>
        <w:b/>
        <w:bCs/>
        <w:color w:val="000000" w:themeColor="text1"/>
      </w:rPr>
      <w:tblPr/>
      <w:tcPr>
        <w:shd w:val="clear" w:color="auto" w:fill="EDEF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0F4" w:themeFill="accent1" w:themeFillTint="33"/>
      </w:tcPr>
    </w:tblStylePr>
    <w:tblStylePr w:type="band1Vert">
      <w:tblPr/>
      <w:tcPr>
        <w:shd w:val="clear" w:color="auto" w:fill="A6B3E3" w:themeFill="accent1" w:themeFillTint="7F"/>
      </w:tcPr>
    </w:tblStylePr>
    <w:tblStylePr w:type="band1Horz">
      <w:tblPr/>
      <w:tcPr>
        <w:tcBorders>
          <w:insideH w:val="single" w:sz="6" w:space="0" w:color="4E67C8" w:themeColor="accent1"/>
          <w:insideV w:val="single" w:sz="6" w:space="0" w:color="4E67C8" w:themeColor="accent1"/>
        </w:tcBorders>
        <w:shd w:val="clear" w:color="auto" w:fill="A6B3E3" w:themeFill="accent1" w:themeFillTint="7F"/>
      </w:tcPr>
    </w:tblStylePr>
    <w:tblStylePr w:type="nwCell">
      <w:tblPr/>
      <w:tcPr>
        <w:shd w:val="clear" w:color="auto" w:fill="FFFFFF" w:themeFill="background1"/>
      </w:tcPr>
    </w:tblStylePr>
  </w:style>
  <w:style w:type="table" w:customStyle="1" w:styleId="Grigliamedia3-Colore11">
    <w:name w:val="Griglia media 3 - Colore 11"/>
    <w:basedOn w:val="Tabellanormale"/>
    <w:next w:val="Grigliamedia3-Colore1"/>
    <w:uiPriority w:val="69"/>
    <w:rsid w:val="00201B78"/>
    <w:pPr>
      <w:spacing w:after="0" w:line="240" w:lineRule="auto"/>
    </w:pPr>
    <w:rPr>
      <w:rFonts w:ascii="Times New Roman" w:eastAsia="Times New Roman" w:hAnsi="Times New Roman" w:cs="Times New Roman"/>
      <w:lang w:eastAsia="it-IT"/>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Grigliamedia3-Colore1">
    <w:name w:val="Medium Grid 3 Accent 1"/>
    <w:basedOn w:val="Tabellanormale"/>
    <w:uiPriority w:val="69"/>
    <w:rsid w:val="00201B7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9F1"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E67C8"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E67C8"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E67C8"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E67C8"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6B3E3"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6B3E3" w:themeFill="accent1" w:themeFillTint="7F"/>
      </w:tcPr>
    </w:tblStylePr>
  </w:style>
  <w:style w:type="paragraph" w:styleId="Nessunaspaziatura">
    <w:name w:val="No Spacing"/>
    <w:uiPriority w:val="1"/>
    <w:qFormat/>
    <w:rsid w:val="00A47A82"/>
    <w:pPr>
      <w:spacing w:after="0" w:line="240" w:lineRule="auto"/>
    </w:pPr>
  </w:style>
  <w:style w:type="paragraph" w:customStyle="1" w:styleId="Default">
    <w:name w:val="Default"/>
    <w:rsid w:val="006F293B"/>
    <w:pPr>
      <w:autoSpaceDE w:val="0"/>
      <w:autoSpaceDN w:val="0"/>
      <w:adjustRightInd w:val="0"/>
      <w:spacing w:after="0" w:line="240" w:lineRule="auto"/>
    </w:pPr>
    <w:rPr>
      <w:rFonts w:ascii="Verdana" w:hAnsi="Verdana" w:cs="Verdan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029615">
      <w:bodyDiv w:val="1"/>
      <w:marLeft w:val="0"/>
      <w:marRight w:val="0"/>
      <w:marTop w:val="0"/>
      <w:marBottom w:val="0"/>
      <w:divBdr>
        <w:top w:val="none" w:sz="0" w:space="0" w:color="auto"/>
        <w:left w:val="none" w:sz="0" w:space="0" w:color="auto"/>
        <w:bottom w:val="none" w:sz="0" w:space="0" w:color="auto"/>
        <w:right w:val="none" w:sz="0" w:space="0" w:color="auto"/>
      </w:divBdr>
      <w:divsChild>
        <w:div w:id="754286191">
          <w:marLeft w:val="0"/>
          <w:marRight w:val="0"/>
          <w:marTop w:val="0"/>
          <w:marBottom w:val="0"/>
          <w:divBdr>
            <w:top w:val="none" w:sz="0" w:space="0" w:color="auto"/>
            <w:left w:val="none" w:sz="0" w:space="0" w:color="auto"/>
            <w:bottom w:val="none" w:sz="0" w:space="0" w:color="auto"/>
            <w:right w:val="none" w:sz="0" w:space="0" w:color="auto"/>
          </w:divBdr>
        </w:div>
        <w:div w:id="284428083">
          <w:marLeft w:val="0"/>
          <w:marRight w:val="0"/>
          <w:marTop w:val="0"/>
          <w:marBottom w:val="0"/>
          <w:divBdr>
            <w:top w:val="none" w:sz="0" w:space="0" w:color="auto"/>
            <w:left w:val="none" w:sz="0" w:space="0" w:color="auto"/>
            <w:bottom w:val="none" w:sz="0" w:space="0" w:color="auto"/>
            <w:right w:val="none" w:sz="0" w:space="0" w:color="auto"/>
          </w:divBdr>
        </w:div>
        <w:div w:id="1193500095">
          <w:marLeft w:val="0"/>
          <w:marRight w:val="0"/>
          <w:marTop w:val="0"/>
          <w:marBottom w:val="0"/>
          <w:divBdr>
            <w:top w:val="none" w:sz="0" w:space="0" w:color="auto"/>
            <w:left w:val="none" w:sz="0" w:space="0" w:color="auto"/>
            <w:bottom w:val="none" w:sz="0" w:space="0" w:color="auto"/>
            <w:right w:val="none" w:sz="0" w:space="0" w:color="auto"/>
          </w:divBdr>
        </w:div>
        <w:div w:id="2061049398">
          <w:marLeft w:val="0"/>
          <w:marRight w:val="0"/>
          <w:marTop w:val="0"/>
          <w:marBottom w:val="0"/>
          <w:divBdr>
            <w:top w:val="none" w:sz="0" w:space="0" w:color="auto"/>
            <w:left w:val="none" w:sz="0" w:space="0" w:color="auto"/>
            <w:bottom w:val="none" w:sz="0" w:space="0" w:color="auto"/>
            <w:right w:val="none" w:sz="0" w:space="0" w:color="auto"/>
          </w:divBdr>
        </w:div>
        <w:div w:id="386270753">
          <w:marLeft w:val="0"/>
          <w:marRight w:val="0"/>
          <w:marTop w:val="0"/>
          <w:marBottom w:val="0"/>
          <w:divBdr>
            <w:top w:val="none" w:sz="0" w:space="0" w:color="auto"/>
            <w:left w:val="none" w:sz="0" w:space="0" w:color="auto"/>
            <w:bottom w:val="none" w:sz="0" w:space="0" w:color="auto"/>
            <w:right w:val="none" w:sz="0" w:space="0" w:color="auto"/>
          </w:divBdr>
        </w:div>
        <w:div w:id="908001822">
          <w:marLeft w:val="0"/>
          <w:marRight w:val="0"/>
          <w:marTop w:val="0"/>
          <w:marBottom w:val="0"/>
          <w:divBdr>
            <w:top w:val="none" w:sz="0" w:space="0" w:color="auto"/>
            <w:left w:val="none" w:sz="0" w:space="0" w:color="auto"/>
            <w:bottom w:val="none" w:sz="0" w:space="0" w:color="auto"/>
            <w:right w:val="none" w:sz="0" w:space="0" w:color="auto"/>
          </w:divBdr>
        </w:div>
        <w:div w:id="945119272">
          <w:marLeft w:val="0"/>
          <w:marRight w:val="0"/>
          <w:marTop w:val="0"/>
          <w:marBottom w:val="0"/>
          <w:divBdr>
            <w:top w:val="none" w:sz="0" w:space="0" w:color="auto"/>
            <w:left w:val="none" w:sz="0" w:space="0" w:color="auto"/>
            <w:bottom w:val="none" w:sz="0" w:space="0" w:color="auto"/>
            <w:right w:val="none" w:sz="0" w:space="0" w:color="auto"/>
          </w:divBdr>
        </w:div>
        <w:div w:id="40329952">
          <w:marLeft w:val="0"/>
          <w:marRight w:val="0"/>
          <w:marTop w:val="0"/>
          <w:marBottom w:val="0"/>
          <w:divBdr>
            <w:top w:val="none" w:sz="0" w:space="0" w:color="auto"/>
            <w:left w:val="none" w:sz="0" w:space="0" w:color="auto"/>
            <w:bottom w:val="none" w:sz="0" w:space="0" w:color="auto"/>
            <w:right w:val="none" w:sz="0" w:space="0" w:color="auto"/>
          </w:divBdr>
        </w:div>
        <w:div w:id="1388994683">
          <w:marLeft w:val="0"/>
          <w:marRight w:val="0"/>
          <w:marTop w:val="0"/>
          <w:marBottom w:val="0"/>
          <w:divBdr>
            <w:top w:val="none" w:sz="0" w:space="0" w:color="auto"/>
            <w:left w:val="none" w:sz="0" w:space="0" w:color="auto"/>
            <w:bottom w:val="none" w:sz="0" w:space="0" w:color="auto"/>
            <w:right w:val="none" w:sz="0" w:space="0" w:color="auto"/>
          </w:divBdr>
        </w:div>
      </w:divsChild>
    </w:div>
    <w:div w:id="109512452">
      <w:bodyDiv w:val="1"/>
      <w:marLeft w:val="0"/>
      <w:marRight w:val="0"/>
      <w:marTop w:val="0"/>
      <w:marBottom w:val="0"/>
      <w:divBdr>
        <w:top w:val="none" w:sz="0" w:space="0" w:color="auto"/>
        <w:left w:val="none" w:sz="0" w:space="0" w:color="auto"/>
        <w:bottom w:val="none" w:sz="0" w:space="0" w:color="auto"/>
        <w:right w:val="none" w:sz="0" w:space="0" w:color="auto"/>
      </w:divBdr>
    </w:div>
    <w:div w:id="227691016">
      <w:bodyDiv w:val="1"/>
      <w:marLeft w:val="0"/>
      <w:marRight w:val="0"/>
      <w:marTop w:val="0"/>
      <w:marBottom w:val="0"/>
      <w:divBdr>
        <w:top w:val="none" w:sz="0" w:space="0" w:color="auto"/>
        <w:left w:val="none" w:sz="0" w:space="0" w:color="auto"/>
        <w:bottom w:val="none" w:sz="0" w:space="0" w:color="auto"/>
        <w:right w:val="none" w:sz="0" w:space="0" w:color="auto"/>
      </w:divBdr>
      <w:divsChild>
        <w:div w:id="1946889112">
          <w:marLeft w:val="0"/>
          <w:marRight w:val="0"/>
          <w:marTop w:val="0"/>
          <w:marBottom w:val="0"/>
          <w:divBdr>
            <w:top w:val="none" w:sz="0" w:space="0" w:color="auto"/>
            <w:left w:val="none" w:sz="0" w:space="0" w:color="auto"/>
            <w:bottom w:val="none" w:sz="0" w:space="0" w:color="auto"/>
            <w:right w:val="none" w:sz="0" w:space="0" w:color="auto"/>
          </w:divBdr>
        </w:div>
        <w:div w:id="149031231">
          <w:marLeft w:val="0"/>
          <w:marRight w:val="0"/>
          <w:marTop w:val="0"/>
          <w:marBottom w:val="0"/>
          <w:divBdr>
            <w:top w:val="none" w:sz="0" w:space="0" w:color="auto"/>
            <w:left w:val="none" w:sz="0" w:space="0" w:color="auto"/>
            <w:bottom w:val="none" w:sz="0" w:space="0" w:color="auto"/>
            <w:right w:val="none" w:sz="0" w:space="0" w:color="auto"/>
          </w:divBdr>
        </w:div>
        <w:div w:id="1096709974">
          <w:marLeft w:val="0"/>
          <w:marRight w:val="0"/>
          <w:marTop w:val="0"/>
          <w:marBottom w:val="0"/>
          <w:divBdr>
            <w:top w:val="none" w:sz="0" w:space="0" w:color="auto"/>
            <w:left w:val="none" w:sz="0" w:space="0" w:color="auto"/>
            <w:bottom w:val="none" w:sz="0" w:space="0" w:color="auto"/>
            <w:right w:val="none" w:sz="0" w:space="0" w:color="auto"/>
          </w:divBdr>
        </w:div>
        <w:div w:id="1012299311">
          <w:marLeft w:val="0"/>
          <w:marRight w:val="0"/>
          <w:marTop w:val="0"/>
          <w:marBottom w:val="0"/>
          <w:divBdr>
            <w:top w:val="none" w:sz="0" w:space="0" w:color="auto"/>
            <w:left w:val="none" w:sz="0" w:space="0" w:color="auto"/>
            <w:bottom w:val="none" w:sz="0" w:space="0" w:color="auto"/>
            <w:right w:val="none" w:sz="0" w:space="0" w:color="auto"/>
          </w:divBdr>
        </w:div>
        <w:div w:id="286815179">
          <w:marLeft w:val="0"/>
          <w:marRight w:val="0"/>
          <w:marTop w:val="0"/>
          <w:marBottom w:val="0"/>
          <w:divBdr>
            <w:top w:val="none" w:sz="0" w:space="0" w:color="auto"/>
            <w:left w:val="none" w:sz="0" w:space="0" w:color="auto"/>
            <w:bottom w:val="none" w:sz="0" w:space="0" w:color="auto"/>
            <w:right w:val="none" w:sz="0" w:space="0" w:color="auto"/>
          </w:divBdr>
        </w:div>
        <w:div w:id="1837720971">
          <w:marLeft w:val="0"/>
          <w:marRight w:val="0"/>
          <w:marTop w:val="0"/>
          <w:marBottom w:val="0"/>
          <w:divBdr>
            <w:top w:val="none" w:sz="0" w:space="0" w:color="auto"/>
            <w:left w:val="none" w:sz="0" w:space="0" w:color="auto"/>
            <w:bottom w:val="none" w:sz="0" w:space="0" w:color="auto"/>
            <w:right w:val="none" w:sz="0" w:space="0" w:color="auto"/>
          </w:divBdr>
        </w:div>
        <w:div w:id="641740869">
          <w:marLeft w:val="0"/>
          <w:marRight w:val="0"/>
          <w:marTop w:val="0"/>
          <w:marBottom w:val="0"/>
          <w:divBdr>
            <w:top w:val="none" w:sz="0" w:space="0" w:color="auto"/>
            <w:left w:val="none" w:sz="0" w:space="0" w:color="auto"/>
            <w:bottom w:val="none" w:sz="0" w:space="0" w:color="auto"/>
            <w:right w:val="none" w:sz="0" w:space="0" w:color="auto"/>
          </w:divBdr>
        </w:div>
        <w:div w:id="1807967734">
          <w:marLeft w:val="0"/>
          <w:marRight w:val="0"/>
          <w:marTop w:val="0"/>
          <w:marBottom w:val="0"/>
          <w:divBdr>
            <w:top w:val="none" w:sz="0" w:space="0" w:color="auto"/>
            <w:left w:val="none" w:sz="0" w:space="0" w:color="auto"/>
            <w:bottom w:val="none" w:sz="0" w:space="0" w:color="auto"/>
            <w:right w:val="none" w:sz="0" w:space="0" w:color="auto"/>
          </w:divBdr>
        </w:div>
        <w:div w:id="908996858">
          <w:marLeft w:val="0"/>
          <w:marRight w:val="0"/>
          <w:marTop w:val="0"/>
          <w:marBottom w:val="0"/>
          <w:divBdr>
            <w:top w:val="none" w:sz="0" w:space="0" w:color="auto"/>
            <w:left w:val="none" w:sz="0" w:space="0" w:color="auto"/>
            <w:bottom w:val="none" w:sz="0" w:space="0" w:color="auto"/>
            <w:right w:val="none" w:sz="0" w:space="0" w:color="auto"/>
          </w:divBdr>
        </w:div>
        <w:div w:id="141823065">
          <w:marLeft w:val="0"/>
          <w:marRight w:val="0"/>
          <w:marTop w:val="0"/>
          <w:marBottom w:val="0"/>
          <w:divBdr>
            <w:top w:val="none" w:sz="0" w:space="0" w:color="auto"/>
            <w:left w:val="none" w:sz="0" w:space="0" w:color="auto"/>
            <w:bottom w:val="none" w:sz="0" w:space="0" w:color="auto"/>
            <w:right w:val="none" w:sz="0" w:space="0" w:color="auto"/>
          </w:divBdr>
        </w:div>
        <w:div w:id="1008094094">
          <w:marLeft w:val="0"/>
          <w:marRight w:val="0"/>
          <w:marTop w:val="0"/>
          <w:marBottom w:val="0"/>
          <w:divBdr>
            <w:top w:val="none" w:sz="0" w:space="0" w:color="auto"/>
            <w:left w:val="none" w:sz="0" w:space="0" w:color="auto"/>
            <w:bottom w:val="none" w:sz="0" w:space="0" w:color="auto"/>
            <w:right w:val="none" w:sz="0" w:space="0" w:color="auto"/>
          </w:divBdr>
        </w:div>
        <w:div w:id="543324903">
          <w:marLeft w:val="0"/>
          <w:marRight w:val="0"/>
          <w:marTop w:val="0"/>
          <w:marBottom w:val="0"/>
          <w:divBdr>
            <w:top w:val="none" w:sz="0" w:space="0" w:color="auto"/>
            <w:left w:val="none" w:sz="0" w:space="0" w:color="auto"/>
            <w:bottom w:val="none" w:sz="0" w:space="0" w:color="auto"/>
            <w:right w:val="none" w:sz="0" w:space="0" w:color="auto"/>
          </w:divBdr>
        </w:div>
        <w:div w:id="458305161">
          <w:marLeft w:val="0"/>
          <w:marRight w:val="0"/>
          <w:marTop w:val="0"/>
          <w:marBottom w:val="0"/>
          <w:divBdr>
            <w:top w:val="none" w:sz="0" w:space="0" w:color="auto"/>
            <w:left w:val="none" w:sz="0" w:space="0" w:color="auto"/>
            <w:bottom w:val="none" w:sz="0" w:space="0" w:color="auto"/>
            <w:right w:val="none" w:sz="0" w:space="0" w:color="auto"/>
          </w:divBdr>
        </w:div>
        <w:div w:id="1545095840">
          <w:marLeft w:val="0"/>
          <w:marRight w:val="0"/>
          <w:marTop w:val="0"/>
          <w:marBottom w:val="0"/>
          <w:divBdr>
            <w:top w:val="none" w:sz="0" w:space="0" w:color="auto"/>
            <w:left w:val="none" w:sz="0" w:space="0" w:color="auto"/>
            <w:bottom w:val="none" w:sz="0" w:space="0" w:color="auto"/>
            <w:right w:val="none" w:sz="0" w:space="0" w:color="auto"/>
          </w:divBdr>
        </w:div>
        <w:div w:id="1790666544">
          <w:marLeft w:val="0"/>
          <w:marRight w:val="0"/>
          <w:marTop w:val="0"/>
          <w:marBottom w:val="0"/>
          <w:divBdr>
            <w:top w:val="none" w:sz="0" w:space="0" w:color="auto"/>
            <w:left w:val="none" w:sz="0" w:space="0" w:color="auto"/>
            <w:bottom w:val="none" w:sz="0" w:space="0" w:color="auto"/>
            <w:right w:val="none" w:sz="0" w:space="0" w:color="auto"/>
          </w:divBdr>
        </w:div>
        <w:div w:id="1375228050">
          <w:marLeft w:val="0"/>
          <w:marRight w:val="0"/>
          <w:marTop w:val="0"/>
          <w:marBottom w:val="0"/>
          <w:divBdr>
            <w:top w:val="none" w:sz="0" w:space="0" w:color="auto"/>
            <w:left w:val="none" w:sz="0" w:space="0" w:color="auto"/>
            <w:bottom w:val="none" w:sz="0" w:space="0" w:color="auto"/>
            <w:right w:val="none" w:sz="0" w:space="0" w:color="auto"/>
          </w:divBdr>
        </w:div>
        <w:div w:id="586812103">
          <w:marLeft w:val="0"/>
          <w:marRight w:val="0"/>
          <w:marTop w:val="0"/>
          <w:marBottom w:val="0"/>
          <w:divBdr>
            <w:top w:val="none" w:sz="0" w:space="0" w:color="auto"/>
            <w:left w:val="none" w:sz="0" w:space="0" w:color="auto"/>
            <w:bottom w:val="none" w:sz="0" w:space="0" w:color="auto"/>
            <w:right w:val="none" w:sz="0" w:space="0" w:color="auto"/>
          </w:divBdr>
        </w:div>
        <w:div w:id="1916282547">
          <w:marLeft w:val="0"/>
          <w:marRight w:val="0"/>
          <w:marTop w:val="0"/>
          <w:marBottom w:val="0"/>
          <w:divBdr>
            <w:top w:val="none" w:sz="0" w:space="0" w:color="auto"/>
            <w:left w:val="none" w:sz="0" w:space="0" w:color="auto"/>
            <w:bottom w:val="none" w:sz="0" w:space="0" w:color="auto"/>
            <w:right w:val="none" w:sz="0" w:space="0" w:color="auto"/>
          </w:divBdr>
        </w:div>
        <w:div w:id="1169324958">
          <w:marLeft w:val="0"/>
          <w:marRight w:val="0"/>
          <w:marTop w:val="0"/>
          <w:marBottom w:val="0"/>
          <w:divBdr>
            <w:top w:val="none" w:sz="0" w:space="0" w:color="auto"/>
            <w:left w:val="none" w:sz="0" w:space="0" w:color="auto"/>
            <w:bottom w:val="none" w:sz="0" w:space="0" w:color="auto"/>
            <w:right w:val="none" w:sz="0" w:space="0" w:color="auto"/>
          </w:divBdr>
        </w:div>
        <w:div w:id="269776944">
          <w:marLeft w:val="0"/>
          <w:marRight w:val="0"/>
          <w:marTop w:val="0"/>
          <w:marBottom w:val="0"/>
          <w:divBdr>
            <w:top w:val="none" w:sz="0" w:space="0" w:color="auto"/>
            <w:left w:val="none" w:sz="0" w:space="0" w:color="auto"/>
            <w:bottom w:val="none" w:sz="0" w:space="0" w:color="auto"/>
            <w:right w:val="none" w:sz="0" w:space="0" w:color="auto"/>
          </w:divBdr>
        </w:div>
        <w:div w:id="1903786674">
          <w:marLeft w:val="0"/>
          <w:marRight w:val="0"/>
          <w:marTop w:val="0"/>
          <w:marBottom w:val="0"/>
          <w:divBdr>
            <w:top w:val="none" w:sz="0" w:space="0" w:color="auto"/>
            <w:left w:val="none" w:sz="0" w:space="0" w:color="auto"/>
            <w:bottom w:val="none" w:sz="0" w:space="0" w:color="auto"/>
            <w:right w:val="none" w:sz="0" w:space="0" w:color="auto"/>
          </w:divBdr>
        </w:div>
        <w:div w:id="488638661">
          <w:marLeft w:val="0"/>
          <w:marRight w:val="0"/>
          <w:marTop w:val="0"/>
          <w:marBottom w:val="0"/>
          <w:divBdr>
            <w:top w:val="none" w:sz="0" w:space="0" w:color="auto"/>
            <w:left w:val="none" w:sz="0" w:space="0" w:color="auto"/>
            <w:bottom w:val="none" w:sz="0" w:space="0" w:color="auto"/>
            <w:right w:val="none" w:sz="0" w:space="0" w:color="auto"/>
          </w:divBdr>
        </w:div>
        <w:div w:id="1770927692">
          <w:marLeft w:val="0"/>
          <w:marRight w:val="0"/>
          <w:marTop w:val="0"/>
          <w:marBottom w:val="0"/>
          <w:divBdr>
            <w:top w:val="none" w:sz="0" w:space="0" w:color="auto"/>
            <w:left w:val="none" w:sz="0" w:space="0" w:color="auto"/>
            <w:bottom w:val="none" w:sz="0" w:space="0" w:color="auto"/>
            <w:right w:val="none" w:sz="0" w:space="0" w:color="auto"/>
          </w:divBdr>
        </w:div>
        <w:div w:id="643854053">
          <w:marLeft w:val="0"/>
          <w:marRight w:val="0"/>
          <w:marTop w:val="0"/>
          <w:marBottom w:val="0"/>
          <w:divBdr>
            <w:top w:val="none" w:sz="0" w:space="0" w:color="auto"/>
            <w:left w:val="none" w:sz="0" w:space="0" w:color="auto"/>
            <w:bottom w:val="none" w:sz="0" w:space="0" w:color="auto"/>
            <w:right w:val="none" w:sz="0" w:space="0" w:color="auto"/>
          </w:divBdr>
        </w:div>
        <w:div w:id="56902143">
          <w:marLeft w:val="0"/>
          <w:marRight w:val="0"/>
          <w:marTop w:val="0"/>
          <w:marBottom w:val="0"/>
          <w:divBdr>
            <w:top w:val="none" w:sz="0" w:space="0" w:color="auto"/>
            <w:left w:val="none" w:sz="0" w:space="0" w:color="auto"/>
            <w:bottom w:val="none" w:sz="0" w:space="0" w:color="auto"/>
            <w:right w:val="none" w:sz="0" w:space="0" w:color="auto"/>
          </w:divBdr>
        </w:div>
        <w:div w:id="1894929536">
          <w:marLeft w:val="0"/>
          <w:marRight w:val="0"/>
          <w:marTop w:val="0"/>
          <w:marBottom w:val="0"/>
          <w:divBdr>
            <w:top w:val="none" w:sz="0" w:space="0" w:color="auto"/>
            <w:left w:val="none" w:sz="0" w:space="0" w:color="auto"/>
            <w:bottom w:val="none" w:sz="0" w:space="0" w:color="auto"/>
            <w:right w:val="none" w:sz="0" w:space="0" w:color="auto"/>
          </w:divBdr>
        </w:div>
        <w:div w:id="1129973476">
          <w:marLeft w:val="0"/>
          <w:marRight w:val="0"/>
          <w:marTop w:val="0"/>
          <w:marBottom w:val="0"/>
          <w:divBdr>
            <w:top w:val="none" w:sz="0" w:space="0" w:color="auto"/>
            <w:left w:val="none" w:sz="0" w:space="0" w:color="auto"/>
            <w:bottom w:val="none" w:sz="0" w:space="0" w:color="auto"/>
            <w:right w:val="none" w:sz="0" w:space="0" w:color="auto"/>
          </w:divBdr>
        </w:div>
        <w:div w:id="1686901302">
          <w:marLeft w:val="0"/>
          <w:marRight w:val="0"/>
          <w:marTop w:val="0"/>
          <w:marBottom w:val="0"/>
          <w:divBdr>
            <w:top w:val="none" w:sz="0" w:space="0" w:color="auto"/>
            <w:left w:val="none" w:sz="0" w:space="0" w:color="auto"/>
            <w:bottom w:val="none" w:sz="0" w:space="0" w:color="auto"/>
            <w:right w:val="none" w:sz="0" w:space="0" w:color="auto"/>
          </w:divBdr>
        </w:div>
        <w:div w:id="748387379">
          <w:marLeft w:val="0"/>
          <w:marRight w:val="0"/>
          <w:marTop w:val="0"/>
          <w:marBottom w:val="0"/>
          <w:divBdr>
            <w:top w:val="none" w:sz="0" w:space="0" w:color="auto"/>
            <w:left w:val="none" w:sz="0" w:space="0" w:color="auto"/>
            <w:bottom w:val="none" w:sz="0" w:space="0" w:color="auto"/>
            <w:right w:val="none" w:sz="0" w:space="0" w:color="auto"/>
          </w:divBdr>
        </w:div>
        <w:div w:id="1253900545">
          <w:marLeft w:val="0"/>
          <w:marRight w:val="0"/>
          <w:marTop w:val="0"/>
          <w:marBottom w:val="0"/>
          <w:divBdr>
            <w:top w:val="none" w:sz="0" w:space="0" w:color="auto"/>
            <w:left w:val="none" w:sz="0" w:space="0" w:color="auto"/>
            <w:bottom w:val="none" w:sz="0" w:space="0" w:color="auto"/>
            <w:right w:val="none" w:sz="0" w:space="0" w:color="auto"/>
          </w:divBdr>
        </w:div>
        <w:div w:id="17589500">
          <w:marLeft w:val="0"/>
          <w:marRight w:val="0"/>
          <w:marTop w:val="0"/>
          <w:marBottom w:val="0"/>
          <w:divBdr>
            <w:top w:val="none" w:sz="0" w:space="0" w:color="auto"/>
            <w:left w:val="none" w:sz="0" w:space="0" w:color="auto"/>
            <w:bottom w:val="none" w:sz="0" w:space="0" w:color="auto"/>
            <w:right w:val="none" w:sz="0" w:space="0" w:color="auto"/>
          </w:divBdr>
        </w:div>
        <w:div w:id="884365281">
          <w:marLeft w:val="0"/>
          <w:marRight w:val="0"/>
          <w:marTop w:val="0"/>
          <w:marBottom w:val="0"/>
          <w:divBdr>
            <w:top w:val="none" w:sz="0" w:space="0" w:color="auto"/>
            <w:left w:val="none" w:sz="0" w:space="0" w:color="auto"/>
            <w:bottom w:val="none" w:sz="0" w:space="0" w:color="auto"/>
            <w:right w:val="none" w:sz="0" w:space="0" w:color="auto"/>
          </w:divBdr>
        </w:div>
        <w:div w:id="1748839531">
          <w:marLeft w:val="0"/>
          <w:marRight w:val="0"/>
          <w:marTop w:val="0"/>
          <w:marBottom w:val="0"/>
          <w:divBdr>
            <w:top w:val="none" w:sz="0" w:space="0" w:color="auto"/>
            <w:left w:val="none" w:sz="0" w:space="0" w:color="auto"/>
            <w:bottom w:val="none" w:sz="0" w:space="0" w:color="auto"/>
            <w:right w:val="none" w:sz="0" w:space="0" w:color="auto"/>
          </w:divBdr>
        </w:div>
        <w:div w:id="746734788">
          <w:marLeft w:val="0"/>
          <w:marRight w:val="0"/>
          <w:marTop w:val="0"/>
          <w:marBottom w:val="0"/>
          <w:divBdr>
            <w:top w:val="none" w:sz="0" w:space="0" w:color="auto"/>
            <w:left w:val="none" w:sz="0" w:space="0" w:color="auto"/>
            <w:bottom w:val="none" w:sz="0" w:space="0" w:color="auto"/>
            <w:right w:val="none" w:sz="0" w:space="0" w:color="auto"/>
          </w:divBdr>
        </w:div>
        <w:div w:id="572933446">
          <w:marLeft w:val="0"/>
          <w:marRight w:val="0"/>
          <w:marTop w:val="0"/>
          <w:marBottom w:val="0"/>
          <w:divBdr>
            <w:top w:val="none" w:sz="0" w:space="0" w:color="auto"/>
            <w:left w:val="none" w:sz="0" w:space="0" w:color="auto"/>
            <w:bottom w:val="none" w:sz="0" w:space="0" w:color="auto"/>
            <w:right w:val="none" w:sz="0" w:space="0" w:color="auto"/>
          </w:divBdr>
        </w:div>
        <w:div w:id="923606513">
          <w:marLeft w:val="0"/>
          <w:marRight w:val="0"/>
          <w:marTop w:val="0"/>
          <w:marBottom w:val="0"/>
          <w:divBdr>
            <w:top w:val="none" w:sz="0" w:space="0" w:color="auto"/>
            <w:left w:val="none" w:sz="0" w:space="0" w:color="auto"/>
            <w:bottom w:val="none" w:sz="0" w:space="0" w:color="auto"/>
            <w:right w:val="none" w:sz="0" w:space="0" w:color="auto"/>
          </w:divBdr>
        </w:div>
        <w:div w:id="812794042">
          <w:marLeft w:val="0"/>
          <w:marRight w:val="0"/>
          <w:marTop w:val="0"/>
          <w:marBottom w:val="0"/>
          <w:divBdr>
            <w:top w:val="none" w:sz="0" w:space="0" w:color="auto"/>
            <w:left w:val="none" w:sz="0" w:space="0" w:color="auto"/>
            <w:bottom w:val="none" w:sz="0" w:space="0" w:color="auto"/>
            <w:right w:val="none" w:sz="0" w:space="0" w:color="auto"/>
          </w:divBdr>
        </w:div>
        <w:div w:id="1294171965">
          <w:marLeft w:val="0"/>
          <w:marRight w:val="0"/>
          <w:marTop w:val="0"/>
          <w:marBottom w:val="0"/>
          <w:divBdr>
            <w:top w:val="none" w:sz="0" w:space="0" w:color="auto"/>
            <w:left w:val="none" w:sz="0" w:space="0" w:color="auto"/>
            <w:bottom w:val="none" w:sz="0" w:space="0" w:color="auto"/>
            <w:right w:val="none" w:sz="0" w:space="0" w:color="auto"/>
          </w:divBdr>
        </w:div>
        <w:div w:id="75638424">
          <w:marLeft w:val="0"/>
          <w:marRight w:val="0"/>
          <w:marTop w:val="0"/>
          <w:marBottom w:val="0"/>
          <w:divBdr>
            <w:top w:val="none" w:sz="0" w:space="0" w:color="auto"/>
            <w:left w:val="none" w:sz="0" w:space="0" w:color="auto"/>
            <w:bottom w:val="none" w:sz="0" w:space="0" w:color="auto"/>
            <w:right w:val="none" w:sz="0" w:space="0" w:color="auto"/>
          </w:divBdr>
        </w:div>
        <w:div w:id="391735532">
          <w:marLeft w:val="0"/>
          <w:marRight w:val="0"/>
          <w:marTop w:val="0"/>
          <w:marBottom w:val="0"/>
          <w:divBdr>
            <w:top w:val="none" w:sz="0" w:space="0" w:color="auto"/>
            <w:left w:val="none" w:sz="0" w:space="0" w:color="auto"/>
            <w:bottom w:val="none" w:sz="0" w:space="0" w:color="auto"/>
            <w:right w:val="none" w:sz="0" w:space="0" w:color="auto"/>
          </w:divBdr>
        </w:div>
        <w:div w:id="1443378090">
          <w:marLeft w:val="0"/>
          <w:marRight w:val="0"/>
          <w:marTop w:val="0"/>
          <w:marBottom w:val="0"/>
          <w:divBdr>
            <w:top w:val="none" w:sz="0" w:space="0" w:color="auto"/>
            <w:left w:val="none" w:sz="0" w:space="0" w:color="auto"/>
            <w:bottom w:val="none" w:sz="0" w:space="0" w:color="auto"/>
            <w:right w:val="none" w:sz="0" w:space="0" w:color="auto"/>
          </w:divBdr>
        </w:div>
        <w:div w:id="635719797">
          <w:marLeft w:val="0"/>
          <w:marRight w:val="0"/>
          <w:marTop w:val="0"/>
          <w:marBottom w:val="0"/>
          <w:divBdr>
            <w:top w:val="none" w:sz="0" w:space="0" w:color="auto"/>
            <w:left w:val="none" w:sz="0" w:space="0" w:color="auto"/>
            <w:bottom w:val="none" w:sz="0" w:space="0" w:color="auto"/>
            <w:right w:val="none" w:sz="0" w:space="0" w:color="auto"/>
          </w:divBdr>
        </w:div>
        <w:div w:id="1214462448">
          <w:marLeft w:val="0"/>
          <w:marRight w:val="0"/>
          <w:marTop w:val="0"/>
          <w:marBottom w:val="0"/>
          <w:divBdr>
            <w:top w:val="none" w:sz="0" w:space="0" w:color="auto"/>
            <w:left w:val="none" w:sz="0" w:space="0" w:color="auto"/>
            <w:bottom w:val="none" w:sz="0" w:space="0" w:color="auto"/>
            <w:right w:val="none" w:sz="0" w:space="0" w:color="auto"/>
          </w:divBdr>
        </w:div>
        <w:div w:id="1210410699">
          <w:marLeft w:val="0"/>
          <w:marRight w:val="0"/>
          <w:marTop w:val="0"/>
          <w:marBottom w:val="0"/>
          <w:divBdr>
            <w:top w:val="none" w:sz="0" w:space="0" w:color="auto"/>
            <w:left w:val="none" w:sz="0" w:space="0" w:color="auto"/>
            <w:bottom w:val="none" w:sz="0" w:space="0" w:color="auto"/>
            <w:right w:val="none" w:sz="0" w:space="0" w:color="auto"/>
          </w:divBdr>
        </w:div>
        <w:div w:id="647248176">
          <w:marLeft w:val="0"/>
          <w:marRight w:val="0"/>
          <w:marTop w:val="0"/>
          <w:marBottom w:val="0"/>
          <w:divBdr>
            <w:top w:val="none" w:sz="0" w:space="0" w:color="auto"/>
            <w:left w:val="none" w:sz="0" w:space="0" w:color="auto"/>
            <w:bottom w:val="none" w:sz="0" w:space="0" w:color="auto"/>
            <w:right w:val="none" w:sz="0" w:space="0" w:color="auto"/>
          </w:divBdr>
        </w:div>
        <w:div w:id="1825395472">
          <w:marLeft w:val="0"/>
          <w:marRight w:val="0"/>
          <w:marTop w:val="0"/>
          <w:marBottom w:val="0"/>
          <w:divBdr>
            <w:top w:val="none" w:sz="0" w:space="0" w:color="auto"/>
            <w:left w:val="none" w:sz="0" w:space="0" w:color="auto"/>
            <w:bottom w:val="none" w:sz="0" w:space="0" w:color="auto"/>
            <w:right w:val="none" w:sz="0" w:space="0" w:color="auto"/>
          </w:divBdr>
        </w:div>
        <w:div w:id="874999368">
          <w:marLeft w:val="0"/>
          <w:marRight w:val="0"/>
          <w:marTop w:val="0"/>
          <w:marBottom w:val="0"/>
          <w:divBdr>
            <w:top w:val="none" w:sz="0" w:space="0" w:color="auto"/>
            <w:left w:val="none" w:sz="0" w:space="0" w:color="auto"/>
            <w:bottom w:val="none" w:sz="0" w:space="0" w:color="auto"/>
            <w:right w:val="none" w:sz="0" w:space="0" w:color="auto"/>
          </w:divBdr>
        </w:div>
        <w:div w:id="1590655000">
          <w:marLeft w:val="0"/>
          <w:marRight w:val="0"/>
          <w:marTop w:val="0"/>
          <w:marBottom w:val="0"/>
          <w:divBdr>
            <w:top w:val="none" w:sz="0" w:space="0" w:color="auto"/>
            <w:left w:val="none" w:sz="0" w:space="0" w:color="auto"/>
            <w:bottom w:val="none" w:sz="0" w:space="0" w:color="auto"/>
            <w:right w:val="none" w:sz="0" w:space="0" w:color="auto"/>
          </w:divBdr>
        </w:div>
        <w:div w:id="1433937582">
          <w:marLeft w:val="0"/>
          <w:marRight w:val="0"/>
          <w:marTop w:val="0"/>
          <w:marBottom w:val="0"/>
          <w:divBdr>
            <w:top w:val="none" w:sz="0" w:space="0" w:color="auto"/>
            <w:left w:val="none" w:sz="0" w:space="0" w:color="auto"/>
            <w:bottom w:val="none" w:sz="0" w:space="0" w:color="auto"/>
            <w:right w:val="none" w:sz="0" w:space="0" w:color="auto"/>
          </w:divBdr>
        </w:div>
        <w:div w:id="82269154">
          <w:marLeft w:val="0"/>
          <w:marRight w:val="0"/>
          <w:marTop w:val="0"/>
          <w:marBottom w:val="0"/>
          <w:divBdr>
            <w:top w:val="none" w:sz="0" w:space="0" w:color="auto"/>
            <w:left w:val="none" w:sz="0" w:space="0" w:color="auto"/>
            <w:bottom w:val="none" w:sz="0" w:space="0" w:color="auto"/>
            <w:right w:val="none" w:sz="0" w:space="0" w:color="auto"/>
          </w:divBdr>
        </w:div>
        <w:div w:id="594434929">
          <w:marLeft w:val="0"/>
          <w:marRight w:val="0"/>
          <w:marTop w:val="0"/>
          <w:marBottom w:val="0"/>
          <w:divBdr>
            <w:top w:val="none" w:sz="0" w:space="0" w:color="auto"/>
            <w:left w:val="none" w:sz="0" w:space="0" w:color="auto"/>
            <w:bottom w:val="none" w:sz="0" w:space="0" w:color="auto"/>
            <w:right w:val="none" w:sz="0" w:space="0" w:color="auto"/>
          </w:divBdr>
        </w:div>
        <w:div w:id="275412259">
          <w:marLeft w:val="0"/>
          <w:marRight w:val="0"/>
          <w:marTop w:val="0"/>
          <w:marBottom w:val="0"/>
          <w:divBdr>
            <w:top w:val="none" w:sz="0" w:space="0" w:color="auto"/>
            <w:left w:val="none" w:sz="0" w:space="0" w:color="auto"/>
            <w:bottom w:val="none" w:sz="0" w:space="0" w:color="auto"/>
            <w:right w:val="none" w:sz="0" w:space="0" w:color="auto"/>
          </w:divBdr>
        </w:div>
        <w:div w:id="1568302139">
          <w:marLeft w:val="0"/>
          <w:marRight w:val="0"/>
          <w:marTop w:val="0"/>
          <w:marBottom w:val="0"/>
          <w:divBdr>
            <w:top w:val="none" w:sz="0" w:space="0" w:color="auto"/>
            <w:left w:val="none" w:sz="0" w:space="0" w:color="auto"/>
            <w:bottom w:val="none" w:sz="0" w:space="0" w:color="auto"/>
            <w:right w:val="none" w:sz="0" w:space="0" w:color="auto"/>
          </w:divBdr>
        </w:div>
        <w:div w:id="1590428797">
          <w:marLeft w:val="0"/>
          <w:marRight w:val="0"/>
          <w:marTop w:val="0"/>
          <w:marBottom w:val="0"/>
          <w:divBdr>
            <w:top w:val="none" w:sz="0" w:space="0" w:color="auto"/>
            <w:left w:val="none" w:sz="0" w:space="0" w:color="auto"/>
            <w:bottom w:val="none" w:sz="0" w:space="0" w:color="auto"/>
            <w:right w:val="none" w:sz="0" w:space="0" w:color="auto"/>
          </w:divBdr>
        </w:div>
        <w:div w:id="1200124580">
          <w:marLeft w:val="0"/>
          <w:marRight w:val="0"/>
          <w:marTop w:val="0"/>
          <w:marBottom w:val="0"/>
          <w:divBdr>
            <w:top w:val="none" w:sz="0" w:space="0" w:color="auto"/>
            <w:left w:val="none" w:sz="0" w:space="0" w:color="auto"/>
            <w:bottom w:val="none" w:sz="0" w:space="0" w:color="auto"/>
            <w:right w:val="none" w:sz="0" w:space="0" w:color="auto"/>
          </w:divBdr>
        </w:div>
        <w:div w:id="439880405">
          <w:marLeft w:val="0"/>
          <w:marRight w:val="0"/>
          <w:marTop w:val="0"/>
          <w:marBottom w:val="0"/>
          <w:divBdr>
            <w:top w:val="none" w:sz="0" w:space="0" w:color="auto"/>
            <w:left w:val="none" w:sz="0" w:space="0" w:color="auto"/>
            <w:bottom w:val="none" w:sz="0" w:space="0" w:color="auto"/>
            <w:right w:val="none" w:sz="0" w:space="0" w:color="auto"/>
          </w:divBdr>
        </w:div>
        <w:div w:id="429468418">
          <w:marLeft w:val="0"/>
          <w:marRight w:val="0"/>
          <w:marTop w:val="0"/>
          <w:marBottom w:val="0"/>
          <w:divBdr>
            <w:top w:val="none" w:sz="0" w:space="0" w:color="auto"/>
            <w:left w:val="none" w:sz="0" w:space="0" w:color="auto"/>
            <w:bottom w:val="none" w:sz="0" w:space="0" w:color="auto"/>
            <w:right w:val="none" w:sz="0" w:space="0" w:color="auto"/>
          </w:divBdr>
        </w:div>
        <w:div w:id="107506475">
          <w:marLeft w:val="0"/>
          <w:marRight w:val="0"/>
          <w:marTop w:val="0"/>
          <w:marBottom w:val="0"/>
          <w:divBdr>
            <w:top w:val="none" w:sz="0" w:space="0" w:color="auto"/>
            <w:left w:val="none" w:sz="0" w:space="0" w:color="auto"/>
            <w:bottom w:val="none" w:sz="0" w:space="0" w:color="auto"/>
            <w:right w:val="none" w:sz="0" w:space="0" w:color="auto"/>
          </w:divBdr>
        </w:div>
        <w:div w:id="1904480969">
          <w:marLeft w:val="0"/>
          <w:marRight w:val="0"/>
          <w:marTop w:val="0"/>
          <w:marBottom w:val="0"/>
          <w:divBdr>
            <w:top w:val="none" w:sz="0" w:space="0" w:color="auto"/>
            <w:left w:val="none" w:sz="0" w:space="0" w:color="auto"/>
            <w:bottom w:val="none" w:sz="0" w:space="0" w:color="auto"/>
            <w:right w:val="none" w:sz="0" w:space="0" w:color="auto"/>
          </w:divBdr>
        </w:div>
        <w:div w:id="1035228643">
          <w:marLeft w:val="0"/>
          <w:marRight w:val="0"/>
          <w:marTop w:val="0"/>
          <w:marBottom w:val="0"/>
          <w:divBdr>
            <w:top w:val="none" w:sz="0" w:space="0" w:color="auto"/>
            <w:left w:val="none" w:sz="0" w:space="0" w:color="auto"/>
            <w:bottom w:val="none" w:sz="0" w:space="0" w:color="auto"/>
            <w:right w:val="none" w:sz="0" w:space="0" w:color="auto"/>
          </w:divBdr>
        </w:div>
        <w:div w:id="256643104">
          <w:marLeft w:val="0"/>
          <w:marRight w:val="0"/>
          <w:marTop w:val="0"/>
          <w:marBottom w:val="0"/>
          <w:divBdr>
            <w:top w:val="none" w:sz="0" w:space="0" w:color="auto"/>
            <w:left w:val="none" w:sz="0" w:space="0" w:color="auto"/>
            <w:bottom w:val="none" w:sz="0" w:space="0" w:color="auto"/>
            <w:right w:val="none" w:sz="0" w:space="0" w:color="auto"/>
          </w:divBdr>
        </w:div>
        <w:div w:id="483546849">
          <w:marLeft w:val="0"/>
          <w:marRight w:val="0"/>
          <w:marTop w:val="0"/>
          <w:marBottom w:val="0"/>
          <w:divBdr>
            <w:top w:val="none" w:sz="0" w:space="0" w:color="auto"/>
            <w:left w:val="none" w:sz="0" w:space="0" w:color="auto"/>
            <w:bottom w:val="none" w:sz="0" w:space="0" w:color="auto"/>
            <w:right w:val="none" w:sz="0" w:space="0" w:color="auto"/>
          </w:divBdr>
        </w:div>
        <w:div w:id="228152858">
          <w:marLeft w:val="0"/>
          <w:marRight w:val="0"/>
          <w:marTop w:val="0"/>
          <w:marBottom w:val="0"/>
          <w:divBdr>
            <w:top w:val="none" w:sz="0" w:space="0" w:color="auto"/>
            <w:left w:val="none" w:sz="0" w:space="0" w:color="auto"/>
            <w:bottom w:val="none" w:sz="0" w:space="0" w:color="auto"/>
            <w:right w:val="none" w:sz="0" w:space="0" w:color="auto"/>
          </w:divBdr>
        </w:div>
        <w:div w:id="1421827078">
          <w:marLeft w:val="0"/>
          <w:marRight w:val="0"/>
          <w:marTop w:val="0"/>
          <w:marBottom w:val="0"/>
          <w:divBdr>
            <w:top w:val="none" w:sz="0" w:space="0" w:color="auto"/>
            <w:left w:val="none" w:sz="0" w:space="0" w:color="auto"/>
            <w:bottom w:val="none" w:sz="0" w:space="0" w:color="auto"/>
            <w:right w:val="none" w:sz="0" w:space="0" w:color="auto"/>
          </w:divBdr>
        </w:div>
        <w:div w:id="14886361">
          <w:marLeft w:val="0"/>
          <w:marRight w:val="0"/>
          <w:marTop w:val="0"/>
          <w:marBottom w:val="0"/>
          <w:divBdr>
            <w:top w:val="none" w:sz="0" w:space="0" w:color="auto"/>
            <w:left w:val="none" w:sz="0" w:space="0" w:color="auto"/>
            <w:bottom w:val="none" w:sz="0" w:space="0" w:color="auto"/>
            <w:right w:val="none" w:sz="0" w:space="0" w:color="auto"/>
          </w:divBdr>
        </w:div>
        <w:div w:id="2024940126">
          <w:marLeft w:val="0"/>
          <w:marRight w:val="0"/>
          <w:marTop w:val="0"/>
          <w:marBottom w:val="0"/>
          <w:divBdr>
            <w:top w:val="none" w:sz="0" w:space="0" w:color="auto"/>
            <w:left w:val="none" w:sz="0" w:space="0" w:color="auto"/>
            <w:bottom w:val="none" w:sz="0" w:space="0" w:color="auto"/>
            <w:right w:val="none" w:sz="0" w:space="0" w:color="auto"/>
          </w:divBdr>
        </w:div>
        <w:div w:id="202063315">
          <w:marLeft w:val="0"/>
          <w:marRight w:val="0"/>
          <w:marTop w:val="0"/>
          <w:marBottom w:val="0"/>
          <w:divBdr>
            <w:top w:val="none" w:sz="0" w:space="0" w:color="auto"/>
            <w:left w:val="none" w:sz="0" w:space="0" w:color="auto"/>
            <w:bottom w:val="none" w:sz="0" w:space="0" w:color="auto"/>
            <w:right w:val="none" w:sz="0" w:space="0" w:color="auto"/>
          </w:divBdr>
        </w:div>
        <w:div w:id="1381249328">
          <w:marLeft w:val="0"/>
          <w:marRight w:val="0"/>
          <w:marTop w:val="0"/>
          <w:marBottom w:val="0"/>
          <w:divBdr>
            <w:top w:val="none" w:sz="0" w:space="0" w:color="auto"/>
            <w:left w:val="none" w:sz="0" w:space="0" w:color="auto"/>
            <w:bottom w:val="none" w:sz="0" w:space="0" w:color="auto"/>
            <w:right w:val="none" w:sz="0" w:space="0" w:color="auto"/>
          </w:divBdr>
        </w:div>
        <w:div w:id="152719002">
          <w:marLeft w:val="0"/>
          <w:marRight w:val="0"/>
          <w:marTop w:val="0"/>
          <w:marBottom w:val="0"/>
          <w:divBdr>
            <w:top w:val="none" w:sz="0" w:space="0" w:color="auto"/>
            <w:left w:val="none" w:sz="0" w:space="0" w:color="auto"/>
            <w:bottom w:val="none" w:sz="0" w:space="0" w:color="auto"/>
            <w:right w:val="none" w:sz="0" w:space="0" w:color="auto"/>
          </w:divBdr>
        </w:div>
        <w:div w:id="407849306">
          <w:marLeft w:val="0"/>
          <w:marRight w:val="0"/>
          <w:marTop w:val="0"/>
          <w:marBottom w:val="0"/>
          <w:divBdr>
            <w:top w:val="none" w:sz="0" w:space="0" w:color="auto"/>
            <w:left w:val="none" w:sz="0" w:space="0" w:color="auto"/>
            <w:bottom w:val="none" w:sz="0" w:space="0" w:color="auto"/>
            <w:right w:val="none" w:sz="0" w:space="0" w:color="auto"/>
          </w:divBdr>
        </w:div>
        <w:div w:id="720519048">
          <w:marLeft w:val="0"/>
          <w:marRight w:val="0"/>
          <w:marTop w:val="0"/>
          <w:marBottom w:val="0"/>
          <w:divBdr>
            <w:top w:val="none" w:sz="0" w:space="0" w:color="auto"/>
            <w:left w:val="none" w:sz="0" w:space="0" w:color="auto"/>
            <w:bottom w:val="none" w:sz="0" w:space="0" w:color="auto"/>
            <w:right w:val="none" w:sz="0" w:space="0" w:color="auto"/>
          </w:divBdr>
        </w:div>
        <w:div w:id="1919753386">
          <w:marLeft w:val="0"/>
          <w:marRight w:val="0"/>
          <w:marTop w:val="0"/>
          <w:marBottom w:val="0"/>
          <w:divBdr>
            <w:top w:val="none" w:sz="0" w:space="0" w:color="auto"/>
            <w:left w:val="none" w:sz="0" w:space="0" w:color="auto"/>
            <w:bottom w:val="none" w:sz="0" w:space="0" w:color="auto"/>
            <w:right w:val="none" w:sz="0" w:space="0" w:color="auto"/>
          </w:divBdr>
        </w:div>
        <w:div w:id="1222063828">
          <w:marLeft w:val="0"/>
          <w:marRight w:val="0"/>
          <w:marTop w:val="0"/>
          <w:marBottom w:val="0"/>
          <w:divBdr>
            <w:top w:val="none" w:sz="0" w:space="0" w:color="auto"/>
            <w:left w:val="none" w:sz="0" w:space="0" w:color="auto"/>
            <w:bottom w:val="none" w:sz="0" w:space="0" w:color="auto"/>
            <w:right w:val="none" w:sz="0" w:space="0" w:color="auto"/>
          </w:divBdr>
        </w:div>
        <w:div w:id="2135443118">
          <w:marLeft w:val="0"/>
          <w:marRight w:val="0"/>
          <w:marTop w:val="0"/>
          <w:marBottom w:val="0"/>
          <w:divBdr>
            <w:top w:val="none" w:sz="0" w:space="0" w:color="auto"/>
            <w:left w:val="none" w:sz="0" w:space="0" w:color="auto"/>
            <w:bottom w:val="none" w:sz="0" w:space="0" w:color="auto"/>
            <w:right w:val="none" w:sz="0" w:space="0" w:color="auto"/>
          </w:divBdr>
        </w:div>
        <w:div w:id="807209474">
          <w:marLeft w:val="0"/>
          <w:marRight w:val="0"/>
          <w:marTop w:val="0"/>
          <w:marBottom w:val="0"/>
          <w:divBdr>
            <w:top w:val="none" w:sz="0" w:space="0" w:color="auto"/>
            <w:left w:val="none" w:sz="0" w:space="0" w:color="auto"/>
            <w:bottom w:val="none" w:sz="0" w:space="0" w:color="auto"/>
            <w:right w:val="none" w:sz="0" w:space="0" w:color="auto"/>
          </w:divBdr>
        </w:div>
        <w:div w:id="2070836661">
          <w:marLeft w:val="0"/>
          <w:marRight w:val="0"/>
          <w:marTop w:val="0"/>
          <w:marBottom w:val="0"/>
          <w:divBdr>
            <w:top w:val="none" w:sz="0" w:space="0" w:color="auto"/>
            <w:left w:val="none" w:sz="0" w:space="0" w:color="auto"/>
            <w:bottom w:val="none" w:sz="0" w:space="0" w:color="auto"/>
            <w:right w:val="none" w:sz="0" w:space="0" w:color="auto"/>
          </w:divBdr>
        </w:div>
        <w:div w:id="1034112546">
          <w:marLeft w:val="0"/>
          <w:marRight w:val="0"/>
          <w:marTop w:val="0"/>
          <w:marBottom w:val="0"/>
          <w:divBdr>
            <w:top w:val="none" w:sz="0" w:space="0" w:color="auto"/>
            <w:left w:val="none" w:sz="0" w:space="0" w:color="auto"/>
            <w:bottom w:val="none" w:sz="0" w:space="0" w:color="auto"/>
            <w:right w:val="none" w:sz="0" w:space="0" w:color="auto"/>
          </w:divBdr>
        </w:div>
        <w:div w:id="526216025">
          <w:marLeft w:val="0"/>
          <w:marRight w:val="0"/>
          <w:marTop w:val="0"/>
          <w:marBottom w:val="0"/>
          <w:divBdr>
            <w:top w:val="none" w:sz="0" w:space="0" w:color="auto"/>
            <w:left w:val="none" w:sz="0" w:space="0" w:color="auto"/>
            <w:bottom w:val="none" w:sz="0" w:space="0" w:color="auto"/>
            <w:right w:val="none" w:sz="0" w:space="0" w:color="auto"/>
          </w:divBdr>
        </w:div>
        <w:div w:id="1743915410">
          <w:marLeft w:val="0"/>
          <w:marRight w:val="0"/>
          <w:marTop w:val="0"/>
          <w:marBottom w:val="0"/>
          <w:divBdr>
            <w:top w:val="none" w:sz="0" w:space="0" w:color="auto"/>
            <w:left w:val="none" w:sz="0" w:space="0" w:color="auto"/>
            <w:bottom w:val="none" w:sz="0" w:space="0" w:color="auto"/>
            <w:right w:val="none" w:sz="0" w:space="0" w:color="auto"/>
          </w:divBdr>
        </w:div>
        <w:div w:id="559513108">
          <w:marLeft w:val="0"/>
          <w:marRight w:val="0"/>
          <w:marTop w:val="0"/>
          <w:marBottom w:val="0"/>
          <w:divBdr>
            <w:top w:val="none" w:sz="0" w:space="0" w:color="auto"/>
            <w:left w:val="none" w:sz="0" w:space="0" w:color="auto"/>
            <w:bottom w:val="none" w:sz="0" w:space="0" w:color="auto"/>
            <w:right w:val="none" w:sz="0" w:space="0" w:color="auto"/>
          </w:divBdr>
        </w:div>
        <w:div w:id="2078941427">
          <w:marLeft w:val="0"/>
          <w:marRight w:val="0"/>
          <w:marTop w:val="0"/>
          <w:marBottom w:val="0"/>
          <w:divBdr>
            <w:top w:val="none" w:sz="0" w:space="0" w:color="auto"/>
            <w:left w:val="none" w:sz="0" w:space="0" w:color="auto"/>
            <w:bottom w:val="none" w:sz="0" w:space="0" w:color="auto"/>
            <w:right w:val="none" w:sz="0" w:space="0" w:color="auto"/>
          </w:divBdr>
        </w:div>
        <w:div w:id="263653143">
          <w:marLeft w:val="0"/>
          <w:marRight w:val="0"/>
          <w:marTop w:val="0"/>
          <w:marBottom w:val="0"/>
          <w:divBdr>
            <w:top w:val="none" w:sz="0" w:space="0" w:color="auto"/>
            <w:left w:val="none" w:sz="0" w:space="0" w:color="auto"/>
            <w:bottom w:val="none" w:sz="0" w:space="0" w:color="auto"/>
            <w:right w:val="none" w:sz="0" w:space="0" w:color="auto"/>
          </w:divBdr>
        </w:div>
        <w:div w:id="235670515">
          <w:marLeft w:val="0"/>
          <w:marRight w:val="0"/>
          <w:marTop w:val="0"/>
          <w:marBottom w:val="0"/>
          <w:divBdr>
            <w:top w:val="none" w:sz="0" w:space="0" w:color="auto"/>
            <w:left w:val="none" w:sz="0" w:space="0" w:color="auto"/>
            <w:bottom w:val="none" w:sz="0" w:space="0" w:color="auto"/>
            <w:right w:val="none" w:sz="0" w:space="0" w:color="auto"/>
          </w:divBdr>
        </w:div>
        <w:div w:id="2090232738">
          <w:marLeft w:val="0"/>
          <w:marRight w:val="0"/>
          <w:marTop w:val="0"/>
          <w:marBottom w:val="0"/>
          <w:divBdr>
            <w:top w:val="none" w:sz="0" w:space="0" w:color="auto"/>
            <w:left w:val="none" w:sz="0" w:space="0" w:color="auto"/>
            <w:bottom w:val="none" w:sz="0" w:space="0" w:color="auto"/>
            <w:right w:val="none" w:sz="0" w:space="0" w:color="auto"/>
          </w:divBdr>
        </w:div>
        <w:div w:id="1379889887">
          <w:marLeft w:val="0"/>
          <w:marRight w:val="0"/>
          <w:marTop w:val="0"/>
          <w:marBottom w:val="0"/>
          <w:divBdr>
            <w:top w:val="none" w:sz="0" w:space="0" w:color="auto"/>
            <w:left w:val="none" w:sz="0" w:space="0" w:color="auto"/>
            <w:bottom w:val="none" w:sz="0" w:space="0" w:color="auto"/>
            <w:right w:val="none" w:sz="0" w:space="0" w:color="auto"/>
          </w:divBdr>
        </w:div>
        <w:div w:id="306715238">
          <w:marLeft w:val="0"/>
          <w:marRight w:val="0"/>
          <w:marTop w:val="0"/>
          <w:marBottom w:val="0"/>
          <w:divBdr>
            <w:top w:val="none" w:sz="0" w:space="0" w:color="auto"/>
            <w:left w:val="none" w:sz="0" w:space="0" w:color="auto"/>
            <w:bottom w:val="none" w:sz="0" w:space="0" w:color="auto"/>
            <w:right w:val="none" w:sz="0" w:space="0" w:color="auto"/>
          </w:divBdr>
        </w:div>
        <w:div w:id="1493257267">
          <w:marLeft w:val="0"/>
          <w:marRight w:val="0"/>
          <w:marTop w:val="0"/>
          <w:marBottom w:val="0"/>
          <w:divBdr>
            <w:top w:val="none" w:sz="0" w:space="0" w:color="auto"/>
            <w:left w:val="none" w:sz="0" w:space="0" w:color="auto"/>
            <w:bottom w:val="none" w:sz="0" w:space="0" w:color="auto"/>
            <w:right w:val="none" w:sz="0" w:space="0" w:color="auto"/>
          </w:divBdr>
        </w:div>
        <w:div w:id="1780568409">
          <w:marLeft w:val="0"/>
          <w:marRight w:val="0"/>
          <w:marTop w:val="0"/>
          <w:marBottom w:val="0"/>
          <w:divBdr>
            <w:top w:val="none" w:sz="0" w:space="0" w:color="auto"/>
            <w:left w:val="none" w:sz="0" w:space="0" w:color="auto"/>
            <w:bottom w:val="none" w:sz="0" w:space="0" w:color="auto"/>
            <w:right w:val="none" w:sz="0" w:space="0" w:color="auto"/>
          </w:divBdr>
        </w:div>
        <w:div w:id="1533297220">
          <w:marLeft w:val="0"/>
          <w:marRight w:val="0"/>
          <w:marTop w:val="0"/>
          <w:marBottom w:val="0"/>
          <w:divBdr>
            <w:top w:val="none" w:sz="0" w:space="0" w:color="auto"/>
            <w:left w:val="none" w:sz="0" w:space="0" w:color="auto"/>
            <w:bottom w:val="none" w:sz="0" w:space="0" w:color="auto"/>
            <w:right w:val="none" w:sz="0" w:space="0" w:color="auto"/>
          </w:divBdr>
        </w:div>
        <w:div w:id="1070890127">
          <w:marLeft w:val="0"/>
          <w:marRight w:val="0"/>
          <w:marTop w:val="0"/>
          <w:marBottom w:val="0"/>
          <w:divBdr>
            <w:top w:val="none" w:sz="0" w:space="0" w:color="auto"/>
            <w:left w:val="none" w:sz="0" w:space="0" w:color="auto"/>
            <w:bottom w:val="none" w:sz="0" w:space="0" w:color="auto"/>
            <w:right w:val="none" w:sz="0" w:space="0" w:color="auto"/>
          </w:divBdr>
        </w:div>
        <w:div w:id="665132963">
          <w:marLeft w:val="0"/>
          <w:marRight w:val="0"/>
          <w:marTop w:val="0"/>
          <w:marBottom w:val="0"/>
          <w:divBdr>
            <w:top w:val="none" w:sz="0" w:space="0" w:color="auto"/>
            <w:left w:val="none" w:sz="0" w:space="0" w:color="auto"/>
            <w:bottom w:val="none" w:sz="0" w:space="0" w:color="auto"/>
            <w:right w:val="none" w:sz="0" w:space="0" w:color="auto"/>
          </w:divBdr>
        </w:div>
        <w:div w:id="1190921934">
          <w:marLeft w:val="0"/>
          <w:marRight w:val="0"/>
          <w:marTop w:val="0"/>
          <w:marBottom w:val="0"/>
          <w:divBdr>
            <w:top w:val="none" w:sz="0" w:space="0" w:color="auto"/>
            <w:left w:val="none" w:sz="0" w:space="0" w:color="auto"/>
            <w:bottom w:val="none" w:sz="0" w:space="0" w:color="auto"/>
            <w:right w:val="none" w:sz="0" w:space="0" w:color="auto"/>
          </w:divBdr>
        </w:div>
        <w:div w:id="225144833">
          <w:marLeft w:val="0"/>
          <w:marRight w:val="0"/>
          <w:marTop w:val="0"/>
          <w:marBottom w:val="0"/>
          <w:divBdr>
            <w:top w:val="none" w:sz="0" w:space="0" w:color="auto"/>
            <w:left w:val="none" w:sz="0" w:space="0" w:color="auto"/>
            <w:bottom w:val="none" w:sz="0" w:space="0" w:color="auto"/>
            <w:right w:val="none" w:sz="0" w:space="0" w:color="auto"/>
          </w:divBdr>
        </w:div>
        <w:div w:id="60063444">
          <w:marLeft w:val="0"/>
          <w:marRight w:val="0"/>
          <w:marTop w:val="0"/>
          <w:marBottom w:val="0"/>
          <w:divBdr>
            <w:top w:val="none" w:sz="0" w:space="0" w:color="auto"/>
            <w:left w:val="none" w:sz="0" w:space="0" w:color="auto"/>
            <w:bottom w:val="none" w:sz="0" w:space="0" w:color="auto"/>
            <w:right w:val="none" w:sz="0" w:space="0" w:color="auto"/>
          </w:divBdr>
        </w:div>
        <w:div w:id="937450635">
          <w:marLeft w:val="0"/>
          <w:marRight w:val="0"/>
          <w:marTop w:val="0"/>
          <w:marBottom w:val="0"/>
          <w:divBdr>
            <w:top w:val="none" w:sz="0" w:space="0" w:color="auto"/>
            <w:left w:val="none" w:sz="0" w:space="0" w:color="auto"/>
            <w:bottom w:val="none" w:sz="0" w:space="0" w:color="auto"/>
            <w:right w:val="none" w:sz="0" w:space="0" w:color="auto"/>
          </w:divBdr>
        </w:div>
        <w:div w:id="1719546513">
          <w:marLeft w:val="0"/>
          <w:marRight w:val="0"/>
          <w:marTop w:val="0"/>
          <w:marBottom w:val="0"/>
          <w:divBdr>
            <w:top w:val="none" w:sz="0" w:space="0" w:color="auto"/>
            <w:left w:val="none" w:sz="0" w:space="0" w:color="auto"/>
            <w:bottom w:val="none" w:sz="0" w:space="0" w:color="auto"/>
            <w:right w:val="none" w:sz="0" w:space="0" w:color="auto"/>
          </w:divBdr>
        </w:div>
        <w:div w:id="131142578">
          <w:marLeft w:val="0"/>
          <w:marRight w:val="0"/>
          <w:marTop w:val="0"/>
          <w:marBottom w:val="0"/>
          <w:divBdr>
            <w:top w:val="none" w:sz="0" w:space="0" w:color="auto"/>
            <w:left w:val="none" w:sz="0" w:space="0" w:color="auto"/>
            <w:bottom w:val="none" w:sz="0" w:space="0" w:color="auto"/>
            <w:right w:val="none" w:sz="0" w:space="0" w:color="auto"/>
          </w:divBdr>
        </w:div>
        <w:div w:id="271789862">
          <w:marLeft w:val="0"/>
          <w:marRight w:val="0"/>
          <w:marTop w:val="0"/>
          <w:marBottom w:val="0"/>
          <w:divBdr>
            <w:top w:val="none" w:sz="0" w:space="0" w:color="auto"/>
            <w:left w:val="none" w:sz="0" w:space="0" w:color="auto"/>
            <w:bottom w:val="none" w:sz="0" w:space="0" w:color="auto"/>
            <w:right w:val="none" w:sz="0" w:space="0" w:color="auto"/>
          </w:divBdr>
        </w:div>
        <w:div w:id="1474903181">
          <w:marLeft w:val="0"/>
          <w:marRight w:val="0"/>
          <w:marTop w:val="0"/>
          <w:marBottom w:val="0"/>
          <w:divBdr>
            <w:top w:val="none" w:sz="0" w:space="0" w:color="auto"/>
            <w:left w:val="none" w:sz="0" w:space="0" w:color="auto"/>
            <w:bottom w:val="none" w:sz="0" w:space="0" w:color="auto"/>
            <w:right w:val="none" w:sz="0" w:space="0" w:color="auto"/>
          </w:divBdr>
        </w:div>
        <w:div w:id="80300240">
          <w:marLeft w:val="0"/>
          <w:marRight w:val="0"/>
          <w:marTop w:val="0"/>
          <w:marBottom w:val="0"/>
          <w:divBdr>
            <w:top w:val="none" w:sz="0" w:space="0" w:color="auto"/>
            <w:left w:val="none" w:sz="0" w:space="0" w:color="auto"/>
            <w:bottom w:val="none" w:sz="0" w:space="0" w:color="auto"/>
            <w:right w:val="none" w:sz="0" w:space="0" w:color="auto"/>
          </w:divBdr>
        </w:div>
        <w:div w:id="2080013863">
          <w:marLeft w:val="0"/>
          <w:marRight w:val="0"/>
          <w:marTop w:val="0"/>
          <w:marBottom w:val="0"/>
          <w:divBdr>
            <w:top w:val="none" w:sz="0" w:space="0" w:color="auto"/>
            <w:left w:val="none" w:sz="0" w:space="0" w:color="auto"/>
            <w:bottom w:val="none" w:sz="0" w:space="0" w:color="auto"/>
            <w:right w:val="none" w:sz="0" w:space="0" w:color="auto"/>
          </w:divBdr>
        </w:div>
        <w:div w:id="1346588360">
          <w:marLeft w:val="0"/>
          <w:marRight w:val="0"/>
          <w:marTop w:val="0"/>
          <w:marBottom w:val="0"/>
          <w:divBdr>
            <w:top w:val="none" w:sz="0" w:space="0" w:color="auto"/>
            <w:left w:val="none" w:sz="0" w:space="0" w:color="auto"/>
            <w:bottom w:val="none" w:sz="0" w:space="0" w:color="auto"/>
            <w:right w:val="none" w:sz="0" w:space="0" w:color="auto"/>
          </w:divBdr>
        </w:div>
        <w:div w:id="1660425889">
          <w:marLeft w:val="0"/>
          <w:marRight w:val="0"/>
          <w:marTop w:val="0"/>
          <w:marBottom w:val="0"/>
          <w:divBdr>
            <w:top w:val="none" w:sz="0" w:space="0" w:color="auto"/>
            <w:left w:val="none" w:sz="0" w:space="0" w:color="auto"/>
            <w:bottom w:val="none" w:sz="0" w:space="0" w:color="auto"/>
            <w:right w:val="none" w:sz="0" w:space="0" w:color="auto"/>
          </w:divBdr>
        </w:div>
        <w:div w:id="697313597">
          <w:marLeft w:val="0"/>
          <w:marRight w:val="0"/>
          <w:marTop w:val="0"/>
          <w:marBottom w:val="0"/>
          <w:divBdr>
            <w:top w:val="none" w:sz="0" w:space="0" w:color="auto"/>
            <w:left w:val="none" w:sz="0" w:space="0" w:color="auto"/>
            <w:bottom w:val="none" w:sz="0" w:space="0" w:color="auto"/>
            <w:right w:val="none" w:sz="0" w:space="0" w:color="auto"/>
          </w:divBdr>
        </w:div>
        <w:div w:id="523523039">
          <w:marLeft w:val="0"/>
          <w:marRight w:val="0"/>
          <w:marTop w:val="0"/>
          <w:marBottom w:val="0"/>
          <w:divBdr>
            <w:top w:val="none" w:sz="0" w:space="0" w:color="auto"/>
            <w:left w:val="none" w:sz="0" w:space="0" w:color="auto"/>
            <w:bottom w:val="none" w:sz="0" w:space="0" w:color="auto"/>
            <w:right w:val="none" w:sz="0" w:space="0" w:color="auto"/>
          </w:divBdr>
        </w:div>
        <w:div w:id="776870172">
          <w:marLeft w:val="0"/>
          <w:marRight w:val="0"/>
          <w:marTop w:val="0"/>
          <w:marBottom w:val="0"/>
          <w:divBdr>
            <w:top w:val="none" w:sz="0" w:space="0" w:color="auto"/>
            <w:left w:val="none" w:sz="0" w:space="0" w:color="auto"/>
            <w:bottom w:val="none" w:sz="0" w:space="0" w:color="auto"/>
            <w:right w:val="none" w:sz="0" w:space="0" w:color="auto"/>
          </w:divBdr>
        </w:div>
        <w:div w:id="1682658452">
          <w:marLeft w:val="0"/>
          <w:marRight w:val="0"/>
          <w:marTop w:val="0"/>
          <w:marBottom w:val="0"/>
          <w:divBdr>
            <w:top w:val="none" w:sz="0" w:space="0" w:color="auto"/>
            <w:left w:val="none" w:sz="0" w:space="0" w:color="auto"/>
            <w:bottom w:val="none" w:sz="0" w:space="0" w:color="auto"/>
            <w:right w:val="none" w:sz="0" w:space="0" w:color="auto"/>
          </w:divBdr>
        </w:div>
        <w:div w:id="1384018610">
          <w:marLeft w:val="0"/>
          <w:marRight w:val="0"/>
          <w:marTop w:val="0"/>
          <w:marBottom w:val="0"/>
          <w:divBdr>
            <w:top w:val="none" w:sz="0" w:space="0" w:color="auto"/>
            <w:left w:val="none" w:sz="0" w:space="0" w:color="auto"/>
            <w:bottom w:val="none" w:sz="0" w:space="0" w:color="auto"/>
            <w:right w:val="none" w:sz="0" w:space="0" w:color="auto"/>
          </w:divBdr>
        </w:div>
        <w:div w:id="1247762988">
          <w:marLeft w:val="0"/>
          <w:marRight w:val="0"/>
          <w:marTop w:val="0"/>
          <w:marBottom w:val="0"/>
          <w:divBdr>
            <w:top w:val="none" w:sz="0" w:space="0" w:color="auto"/>
            <w:left w:val="none" w:sz="0" w:space="0" w:color="auto"/>
            <w:bottom w:val="none" w:sz="0" w:space="0" w:color="auto"/>
            <w:right w:val="none" w:sz="0" w:space="0" w:color="auto"/>
          </w:divBdr>
        </w:div>
        <w:div w:id="1880583579">
          <w:marLeft w:val="0"/>
          <w:marRight w:val="0"/>
          <w:marTop w:val="0"/>
          <w:marBottom w:val="0"/>
          <w:divBdr>
            <w:top w:val="none" w:sz="0" w:space="0" w:color="auto"/>
            <w:left w:val="none" w:sz="0" w:space="0" w:color="auto"/>
            <w:bottom w:val="none" w:sz="0" w:space="0" w:color="auto"/>
            <w:right w:val="none" w:sz="0" w:space="0" w:color="auto"/>
          </w:divBdr>
        </w:div>
        <w:div w:id="2013992764">
          <w:marLeft w:val="0"/>
          <w:marRight w:val="0"/>
          <w:marTop w:val="0"/>
          <w:marBottom w:val="0"/>
          <w:divBdr>
            <w:top w:val="none" w:sz="0" w:space="0" w:color="auto"/>
            <w:left w:val="none" w:sz="0" w:space="0" w:color="auto"/>
            <w:bottom w:val="none" w:sz="0" w:space="0" w:color="auto"/>
            <w:right w:val="none" w:sz="0" w:space="0" w:color="auto"/>
          </w:divBdr>
        </w:div>
        <w:div w:id="1990473840">
          <w:marLeft w:val="0"/>
          <w:marRight w:val="0"/>
          <w:marTop w:val="0"/>
          <w:marBottom w:val="0"/>
          <w:divBdr>
            <w:top w:val="none" w:sz="0" w:space="0" w:color="auto"/>
            <w:left w:val="none" w:sz="0" w:space="0" w:color="auto"/>
            <w:bottom w:val="none" w:sz="0" w:space="0" w:color="auto"/>
            <w:right w:val="none" w:sz="0" w:space="0" w:color="auto"/>
          </w:divBdr>
        </w:div>
        <w:div w:id="716009223">
          <w:marLeft w:val="0"/>
          <w:marRight w:val="0"/>
          <w:marTop w:val="0"/>
          <w:marBottom w:val="0"/>
          <w:divBdr>
            <w:top w:val="none" w:sz="0" w:space="0" w:color="auto"/>
            <w:left w:val="none" w:sz="0" w:space="0" w:color="auto"/>
            <w:bottom w:val="none" w:sz="0" w:space="0" w:color="auto"/>
            <w:right w:val="none" w:sz="0" w:space="0" w:color="auto"/>
          </w:divBdr>
        </w:div>
        <w:div w:id="449787598">
          <w:marLeft w:val="0"/>
          <w:marRight w:val="0"/>
          <w:marTop w:val="0"/>
          <w:marBottom w:val="0"/>
          <w:divBdr>
            <w:top w:val="none" w:sz="0" w:space="0" w:color="auto"/>
            <w:left w:val="none" w:sz="0" w:space="0" w:color="auto"/>
            <w:bottom w:val="none" w:sz="0" w:space="0" w:color="auto"/>
            <w:right w:val="none" w:sz="0" w:space="0" w:color="auto"/>
          </w:divBdr>
        </w:div>
        <w:div w:id="519928684">
          <w:marLeft w:val="0"/>
          <w:marRight w:val="0"/>
          <w:marTop w:val="0"/>
          <w:marBottom w:val="0"/>
          <w:divBdr>
            <w:top w:val="none" w:sz="0" w:space="0" w:color="auto"/>
            <w:left w:val="none" w:sz="0" w:space="0" w:color="auto"/>
            <w:bottom w:val="none" w:sz="0" w:space="0" w:color="auto"/>
            <w:right w:val="none" w:sz="0" w:space="0" w:color="auto"/>
          </w:divBdr>
        </w:div>
        <w:div w:id="297732776">
          <w:marLeft w:val="0"/>
          <w:marRight w:val="0"/>
          <w:marTop w:val="0"/>
          <w:marBottom w:val="0"/>
          <w:divBdr>
            <w:top w:val="none" w:sz="0" w:space="0" w:color="auto"/>
            <w:left w:val="none" w:sz="0" w:space="0" w:color="auto"/>
            <w:bottom w:val="none" w:sz="0" w:space="0" w:color="auto"/>
            <w:right w:val="none" w:sz="0" w:space="0" w:color="auto"/>
          </w:divBdr>
        </w:div>
        <w:div w:id="1278216807">
          <w:marLeft w:val="0"/>
          <w:marRight w:val="0"/>
          <w:marTop w:val="0"/>
          <w:marBottom w:val="0"/>
          <w:divBdr>
            <w:top w:val="none" w:sz="0" w:space="0" w:color="auto"/>
            <w:left w:val="none" w:sz="0" w:space="0" w:color="auto"/>
            <w:bottom w:val="none" w:sz="0" w:space="0" w:color="auto"/>
            <w:right w:val="none" w:sz="0" w:space="0" w:color="auto"/>
          </w:divBdr>
        </w:div>
        <w:div w:id="266088085">
          <w:marLeft w:val="0"/>
          <w:marRight w:val="0"/>
          <w:marTop w:val="0"/>
          <w:marBottom w:val="0"/>
          <w:divBdr>
            <w:top w:val="none" w:sz="0" w:space="0" w:color="auto"/>
            <w:left w:val="none" w:sz="0" w:space="0" w:color="auto"/>
            <w:bottom w:val="none" w:sz="0" w:space="0" w:color="auto"/>
            <w:right w:val="none" w:sz="0" w:space="0" w:color="auto"/>
          </w:divBdr>
        </w:div>
        <w:div w:id="527565751">
          <w:marLeft w:val="0"/>
          <w:marRight w:val="0"/>
          <w:marTop w:val="0"/>
          <w:marBottom w:val="0"/>
          <w:divBdr>
            <w:top w:val="none" w:sz="0" w:space="0" w:color="auto"/>
            <w:left w:val="none" w:sz="0" w:space="0" w:color="auto"/>
            <w:bottom w:val="none" w:sz="0" w:space="0" w:color="auto"/>
            <w:right w:val="none" w:sz="0" w:space="0" w:color="auto"/>
          </w:divBdr>
        </w:div>
        <w:div w:id="41100151">
          <w:marLeft w:val="0"/>
          <w:marRight w:val="0"/>
          <w:marTop w:val="0"/>
          <w:marBottom w:val="0"/>
          <w:divBdr>
            <w:top w:val="none" w:sz="0" w:space="0" w:color="auto"/>
            <w:left w:val="none" w:sz="0" w:space="0" w:color="auto"/>
            <w:bottom w:val="none" w:sz="0" w:space="0" w:color="auto"/>
            <w:right w:val="none" w:sz="0" w:space="0" w:color="auto"/>
          </w:divBdr>
        </w:div>
      </w:divsChild>
    </w:div>
    <w:div w:id="263418827">
      <w:bodyDiv w:val="1"/>
      <w:marLeft w:val="0"/>
      <w:marRight w:val="0"/>
      <w:marTop w:val="0"/>
      <w:marBottom w:val="0"/>
      <w:divBdr>
        <w:top w:val="none" w:sz="0" w:space="0" w:color="auto"/>
        <w:left w:val="none" w:sz="0" w:space="0" w:color="auto"/>
        <w:bottom w:val="none" w:sz="0" w:space="0" w:color="auto"/>
        <w:right w:val="none" w:sz="0" w:space="0" w:color="auto"/>
      </w:divBdr>
    </w:div>
    <w:div w:id="296300688">
      <w:bodyDiv w:val="1"/>
      <w:marLeft w:val="0"/>
      <w:marRight w:val="0"/>
      <w:marTop w:val="0"/>
      <w:marBottom w:val="0"/>
      <w:divBdr>
        <w:top w:val="none" w:sz="0" w:space="0" w:color="auto"/>
        <w:left w:val="none" w:sz="0" w:space="0" w:color="auto"/>
        <w:bottom w:val="none" w:sz="0" w:space="0" w:color="auto"/>
        <w:right w:val="none" w:sz="0" w:space="0" w:color="auto"/>
      </w:divBdr>
      <w:divsChild>
        <w:div w:id="354044948">
          <w:marLeft w:val="0"/>
          <w:marRight w:val="0"/>
          <w:marTop w:val="0"/>
          <w:marBottom w:val="0"/>
          <w:divBdr>
            <w:top w:val="none" w:sz="0" w:space="0" w:color="auto"/>
            <w:left w:val="none" w:sz="0" w:space="0" w:color="auto"/>
            <w:bottom w:val="none" w:sz="0" w:space="0" w:color="auto"/>
            <w:right w:val="none" w:sz="0" w:space="0" w:color="auto"/>
          </w:divBdr>
        </w:div>
        <w:div w:id="1211571491">
          <w:marLeft w:val="0"/>
          <w:marRight w:val="0"/>
          <w:marTop w:val="0"/>
          <w:marBottom w:val="0"/>
          <w:divBdr>
            <w:top w:val="none" w:sz="0" w:space="0" w:color="auto"/>
            <w:left w:val="none" w:sz="0" w:space="0" w:color="auto"/>
            <w:bottom w:val="none" w:sz="0" w:space="0" w:color="auto"/>
            <w:right w:val="none" w:sz="0" w:space="0" w:color="auto"/>
          </w:divBdr>
        </w:div>
        <w:div w:id="1311322842">
          <w:marLeft w:val="0"/>
          <w:marRight w:val="0"/>
          <w:marTop w:val="0"/>
          <w:marBottom w:val="0"/>
          <w:divBdr>
            <w:top w:val="none" w:sz="0" w:space="0" w:color="auto"/>
            <w:left w:val="none" w:sz="0" w:space="0" w:color="auto"/>
            <w:bottom w:val="none" w:sz="0" w:space="0" w:color="auto"/>
            <w:right w:val="none" w:sz="0" w:space="0" w:color="auto"/>
          </w:divBdr>
        </w:div>
        <w:div w:id="2084328240">
          <w:marLeft w:val="0"/>
          <w:marRight w:val="0"/>
          <w:marTop w:val="0"/>
          <w:marBottom w:val="0"/>
          <w:divBdr>
            <w:top w:val="none" w:sz="0" w:space="0" w:color="auto"/>
            <w:left w:val="none" w:sz="0" w:space="0" w:color="auto"/>
            <w:bottom w:val="none" w:sz="0" w:space="0" w:color="auto"/>
            <w:right w:val="none" w:sz="0" w:space="0" w:color="auto"/>
          </w:divBdr>
        </w:div>
        <w:div w:id="159079870">
          <w:marLeft w:val="0"/>
          <w:marRight w:val="0"/>
          <w:marTop w:val="0"/>
          <w:marBottom w:val="0"/>
          <w:divBdr>
            <w:top w:val="none" w:sz="0" w:space="0" w:color="auto"/>
            <w:left w:val="none" w:sz="0" w:space="0" w:color="auto"/>
            <w:bottom w:val="none" w:sz="0" w:space="0" w:color="auto"/>
            <w:right w:val="none" w:sz="0" w:space="0" w:color="auto"/>
          </w:divBdr>
        </w:div>
        <w:div w:id="1776437706">
          <w:marLeft w:val="0"/>
          <w:marRight w:val="0"/>
          <w:marTop w:val="0"/>
          <w:marBottom w:val="0"/>
          <w:divBdr>
            <w:top w:val="none" w:sz="0" w:space="0" w:color="auto"/>
            <w:left w:val="none" w:sz="0" w:space="0" w:color="auto"/>
            <w:bottom w:val="none" w:sz="0" w:space="0" w:color="auto"/>
            <w:right w:val="none" w:sz="0" w:space="0" w:color="auto"/>
          </w:divBdr>
        </w:div>
        <w:div w:id="1451361983">
          <w:marLeft w:val="0"/>
          <w:marRight w:val="0"/>
          <w:marTop w:val="0"/>
          <w:marBottom w:val="0"/>
          <w:divBdr>
            <w:top w:val="none" w:sz="0" w:space="0" w:color="auto"/>
            <w:left w:val="none" w:sz="0" w:space="0" w:color="auto"/>
            <w:bottom w:val="none" w:sz="0" w:space="0" w:color="auto"/>
            <w:right w:val="none" w:sz="0" w:space="0" w:color="auto"/>
          </w:divBdr>
        </w:div>
        <w:div w:id="1507789902">
          <w:marLeft w:val="0"/>
          <w:marRight w:val="0"/>
          <w:marTop w:val="0"/>
          <w:marBottom w:val="0"/>
          <w:divBdr>
            <w:top w:val="none" w:sz="0" w:space="0" w:color="auto"/>
            <w:left w:val="none" w:sz="0" w:space="0" w:color="auto"/>
            <w:bottom w:val="none" w:sz="0" w:space="0" w:color="auto"/>
            <w:right w:val="none" w:sz="0" w:space="0" w:color="auto"/>
          </w:divBdr>
        </w:div>
        <w:div w:id="425198933">
          <w:marLeft w:val="0"/>
          <w:marRight w:val="0"/>
          <w:marTop w:val="0"/>
          <w:marBottom w:val="0"/>
          <w:divBdr>
            <w:top w:val="none" w:sz="0" w:space="0" w:color="auto"/>
            <w:left w:val="none" w:sz="0" w:space="0" w:color="auto"/>
            <w:bottom w:val="none" w:sz="0" w:space="0" w:color="auto"/>
            <w:right w:val="none" w:sz="0" w:space="0" w:color="auto"/>
          </w:divBdr>
        </w:div>
        <w:div w:id="453256776">
          <w:marLeft w:val="0"/>
          <w:marRight w:val="0"/>
          <w:marTop w:val="0"/>
          <w:marBottom w:val="0"/>
          <w:divBdr>
            <w:top w:val="none" w:sz="0" w:space="0" w:color="auto"/>
            <w:left w:val="none" w:sz="0" w:space="0" w:color="auto"/>
            <w:bottom w:val="none" w:sz="0" w:space="0" w:color="auto"/>
            <w:right w:val="none" w:sz="0" w:space="0" w:color="auto"/>
          </w:divBdr>
        </w:div>
        <w:div w:id="565340842">
          <w:marLeft w:val="0"/>
          <w:marRight w:val="0"/>
          <w:marTop w:val="0"/>
          <w:marBottom w:val="0"/>
          <w:divBdr>
            <w:top w:val="none" w:sz="0" w:space="0" w:color="auto"/>
            <w:left w:val="none" w:sz="0" w:space="0" w:color="auto"/>
            <w:bottom w:val="none" w:sz="0" w:space="0" w:color="auto"/>
            <w:right w:val="none" w:sz="0" w:space="0" w:color="auto"/>
          </w:divBdr>
        </w:div>
        <w:div w:id="892620854">
          <w:marLeft w:val="0"/>
          <w:marRight w:val="0"/>
          <w:marTop w:val="0"/>
          <w:marBottom w:val="0"/>
          <w:divBdr>
            <w:top w:val="none" w:sz="0" w:space="0" w:color="auto"/>
            <w:left w:val="none" w:sz="0" w:space="0" w:color="auto"/>
            <w:bottom w:val="none" w:sz="0" w:space="0" w:color="auto"/>
            <w:right w:val="none" w:sz="0" w:space="0" w:color="auto"/>
          </w:divBdr>
        </w:div>
        <w:div w:id="981151129">
          <w:marLeft w:val="0"/>
          <w:marRight w:val="0"/>
          <w:marTop w:val="0"/>
          <w:marBottom w:val="0"/>
          <w:divBdr>
            <w:top w:val="none" w:sz="0" w:space="0" w:color="auto"/>
            <w:left w:val="none" w:sz="0" w:space="0" w:color="auto"/>
            <w:bottom w:val="none" w:sz="0" w:space="0" w:color="auto"/>
            <w:right w:val="none" w:sz="0" w:space="0" w:color="auto"/>
          </w:divBdr>
        </w:div>
        <w:div w:id="1795831449">
          <w:marLeft w:val="0"/>
          <w:marRight w:val="0"/>
          <w:marTop w:val="0"/>
          <w:marBottom w:val="0"/>
          <w:divBdr>
            <w:top w:val="none" w:sz="0" w:space="0" w:color="auto"/>
            <w:left w:val="none" w:sz="0" w:space="0" w:color="auto"/>
            <w:bottom w:val="none" w:sz="0" w:space="0" w:color="auto"/>
            <w:right w:val="none" w:sz="0" w:space="0" w:color="auto"/>
          </w:divBdr>
        </w:div>
        <w:div w:id="761074771">
          <w:marLeft w:val="0"/>
          <w:marRight w:val="0"/>
          <w:marTop w:val="0"/>
          <w:marBottom w:val="0"/>
          <w:divBdr>
            <w:top w:val="none" w:sz="0" w:space="0" w:color="auto"/>
            <w:left w:val="none" w:sz="0" w:space="0" w:color="auto"/>
            <w:bottom w:val="none" w:sz="0" w:space="0" w:color="auto"/>
            <w:right w:val="none" w:sz="0" w:space="0" w:color="auto"/>
          </w:divBdr>
        </w:div>
        <w:div w:id="1194537868">
          <w:marLeft w:val="0"/>
          <w:marRight w:val="0"/>
          <w:marTop w:val="0"/>
          <w:marBottom w:val="0"/>
          <w:divBdr>
            <w:top w:val="none" w:sz="0" w:space="0" w:color="auto"/>
            <w:left w:val="none" w:sz="0" w:space="0" w:color="auto"/>
            <w:bottom w:val="none" w:sz="0" w:space="0" w:color="auto"/>
            <w:right w:val="none" w:sz="0" w:space="0" w:color="auto"/>
          </w:divBdr>
        </w:div>
        <w:div w:id="700008823">
          <w:marLeft w:val="0"/>
          <w:marRight w:val="0"/>
          <w:marTop w:val="0"/>
          <w:marBottom w:val="0"/>
          <w:divBdr>
            <w:top w:val="none" w:sz="0" w:space="0" w:color="auto"/>
            <w:left w:val="none" w:sz="0" w:space="0" w:color="auto"/>
            <w:bottom w:val="none" w:sz="0" w:space="0" w:color="auto"/>
            <w:right w:val="none" w:sz="0" w:space="0" w:color="auto"/>
          </w:divBdr>
        </w:div>
        <w:div w:id="57672262">
          <w:marLeft w:val="0"/>
          <w:marRight w:val="0"/>
          <w:marTop w:val="0"/>
          <w:marBottom w:val="0"/>
          <w:divBdr>
            <w:top w:val="none" w:sz="0" w:space="0" w:color="auto"/>
            <w:left w:val="none" w:sz="0" w:space="0" w:color="auto"/>
            <w:bottom w:val="none" w:sz="0" w:space="0" w:color="auto"/>
            <w:right w:val="none" w:sz="0" w:space="0" w:color="auto"/>
          </w:divBdr>
        </w:div>
        <w:div w:id="1233732222">
          <w:marLeft w:val="0"/>
          <w:marRight w:val="0"/>
          <w:marTop w:val="0"/>
          <w:marBottom w:val="0"/>
          <w:divBdr>
            <w:top w:val="none" w:sz="0" w:space="0" w:color="auto"/>
            <w:left w:val="none" w:sz="0" w:space="0" w:color="auto"/>
            <w:bottom w:val="none" w:sz="0" w:space="0" w:color="auto"/>
            <w:right w:val="none" w:sz="0" w:space="0" w:color="auto"/>
          </w:divBdr>
        </w:div>
        <w:div w:id="2117166329">
          <w:marLeft w:val="0"/>
          <w:marRight w:val="0"/>
          <w:marTop w:val="0"/>
          <w:marBottom w:val="0"/>
          <w:divBdr>
            <w:top w:val="none" w:sz="0" w:space="0" w:color="auto"/>
            <w:left w:val="none" w:sz="0" w:space="0" w:color="auto"/>
            <w:bottom w:val="none" w:sz="0" w:space="0" w:color="auto"/>
            <w:right w:val="none" w:sz="0" w:space="0" w:color="auto"/>
          </w:divBdr>
        </w:div>
        <w:div w:id="1081951377">
          <w:marLeft w:val="0"/>
          <w:marRight w:val="0"/>
          <w:marTop w:val="0"/>
          <w:marBottom w:val="0"/>
          <w:divBdr>
            <w:top w:val="none" w:sz="0" w:space="0" w:color="auto"/>
            <w:left w:val="none" w:sz="0" w:space="0" w:color="auto"/>
            <w:bottom w:val="none" w:sz="0" w:space="0" w:color="auto"/>
            <w:right w:val="none" w:sz="0" w:space="0" w:color="auto"/>
          </w:divBdr>
        </w:div>
        <w:div w:id="2029866886">
          <w:marLeft w:val="0"/>
          <w:marRight w:val="0"/>
          <w:marTop w:val="0"/>
          <w:marBottom w:val="0"/>
          <w:divBdr>
            <w:top w:val="none" w:sz="0" w:space="0" w:color="auto"/>
            <w:left w:val="none" w:sz="0" w:space="0" w:color="auto"/>
            <w:bottom w:val="none" w:sz="0" w:space="0" w:color="auto"/>
            <w:right w:val="none" w:sz="0" w:space="0" w:color="auto"/>
          </w:divBdr>
        </w:div>
        <w:div w:id="1803039113">
          <w:marLeft w:val="0"/>
          <w:marRight w:val="0"/>
          <w:marTop w:val="0"/>
          <w:marBottom w:val="0"/>
          <w:divBdr>
            <w:top w:val="none" w:sz="0" w:space="0" w:color="auto"/>
            <w:left w:val="none" w:sz="0" w:space="0" w:color="auto"/>
            <w:bottom w:val="none" w:sz="0" w:space="0" w:color="auto"/>
            <w:right w:val="none" w:sz="0" w:space="0" w:color="auto"/>
          </w:divBdr>
        </w:div>
        <w:div w:id="1629362110">
          <w:marLeft w:val="0"/>
          <w:marRight w:val="0"/>
          <w:marTop w:val="0"/>
          <w:marBottom w:val="0"/>
          <w:divBdr>
            <w:top w:val="none" w:sz="0" w:space="0" w:color="auto"/>
            <w:left w:val="none" w:sz="0" w:space="0" w:color="auto"/>
            <w:bottom w:val="none" w:sz="0" w:space="0" w:color="auto"/>
            <w:right w:val="none" w:sz="0" w:space="0" w:color="auto"/>
          </w:divBdr>
        </w:div>
        <w:div w:id="1763212328">
          <w:marLeft w:val="0"/>
          <w:marRight w:val="0"/>
          <w:marTop w:val="0"/>
          <w:marBottom w:val="0"/>
          <w:divBdr>
            <w:top w:val="none" w:sz="0" w:space="0" w:color="auto"/>
            <w:left w:val="none" w:sz="0" w:space="0" w:color="auto"/>
            <w:bottom w:val="none" w:sz="0" w:space="0" w:color="auto"/>
            <w:right w:val="none" w:sz="0" w:space="0" w:color="auto"/>
          </w:divBdr>
        </w:div>
        <w:div w:id="1125737886">
          <w:marLeft w:val="0"/>
          <w:marRight w:val="0"/>
          <w:marTop w:val="0"/>
          <w:marBottom w:val="0"/>
          <w:divBdr>
            <w:top w:val="none" w:sz="0" w:space="0" w:color="auto"/>
            <w:left w:val="none" w:sz="0" w:space="0" w:color="auto"/>
            <w:bottom w:val="none" w:sz="0" w:space="0" w:color="auto"/>
            <w:right w:val="none" w:sz="0" w:space="0" w:color="auto"/>
          </w:divBdr>
        </w:div>
      </w:divsChild>
    </w:div>
    <w:div w:id="405031951">
      <w:bodyDiv w:val="1"/>
      <w:marLeft w:val="0"/>
      <w:marRight w:val="0"/>
      <w:marTop w:val="0"/>
      <w:marBottom w:val="0"/>
      <w:divBdr>
        <w:top w:val="none" w:sz="0" w:space="0" w:color="auto"/>
        <w:left w:val="none" w:sz="0" w:space="0" w:color="auto"/>
        <w:bottom w:val="none" w:sz="0" w:space="0" w:color="auto"/>
        <w:right w:val="none" w:sz="0" w:space="0" w:color="auto"/>
      </w:divBdr>
      <w:divsChild>
        <w:div w:id="338582348">
          <w:marLeft w:val="0"/>
          <w:marRight w:val="0"/>
          <w:marTop w:val="0"/>
          <w:marBottom w:val="0"/>
          <w:divBdr>
            <w:top w:val="none" w:sz="0" w:space="0" w:color="auto"/>
            <w:left w:val="none" w:sz="0" w:space="0" w:color="auto"/>
            <w:bottom w:val="none" w:sz="0" w:space="0" w:color="auto"/>
            <w:right w:val="none" w:sz="0" w:space="0" w:color="auto"/>
          </w:divBdr>
        </w:div>
      </w:divsChild>
    </w:div>
    <w:div w:id="405496649">
      <w:bodyDiv w:val="1"/>
      <w:marLeft w:val="0"/>
      <w:marRight w:val="0"/>
      <w:marTop w:val="0"/>
      <w:marBottom w:val="0"/>
      <w:divBdr>
        <w:top w:val="none" w:sz="0" w:space="0" w:color="auto"/>
        <w:left w:val="none" w:sz="0" w:space="0" w:color="auto"/>
        <w:bottom w:val="none" w:sz="0" w:space="0" w:color="auto"/>
        <w:right w:val="none" w:sz="0" w:space="0" w:color="auto"/>
      </w:divBdr>
      <w:divsChild>
        <w:div w:id="495608035">
          <w:marLeft w:val="0"/>
          <w:marRight w:val="0"/>
          <w:marTop w:val="0"/>
          <w:marBottom w:val="0"/>
          <w:divBdr>
            <w:top w:val="none" w:sz="0" w:space="0" w:color="auto"/>
            <w:left w:val="none" w:sz="0" w:space="0" w:color="auto"/>
            <w:bottom w:val="none" w:sz="0" w:space="0" w:color="auto"/>
            <w:right w:val="none" w:sz="0" w:space="0" w:color="auto"/>
          </w:divBdr>
        </w:div>
        <w:div w:id="468983459">
          <w:marLeft w:val="0"/>
          <w:marRight w:val="0"/>
          <w:marTop w:val="0"/>
          <w:marBottom w:val="0"/>
          <w:divBdr>
            <w:top w:val="none" w:sz="0" w:space="0" w:color="auto"/>
            <w:left w:val="none" w:sz="0" w:space="0" w:color="auto"/>
            <w:bottom w:val="none" w:sz="0" w:space="0" w:color="auto"/>
            <w:right w:val="none" w:sz="0" w:space="0" w:color="auto"/>
          </w:divBdr>
        </w:div>
        <w:div w:id="1608393231">
          <w:marLeft w:val="0"/>
          <w:marRight w:val="0"/>
          <w:marTop w:val="0"/>
          <w:marBottom w:val="0"/>
          <w:divBdr>
            <w:top w:val="none" w:sz="0" w:space="0" w:color="auto"/>
            <w:left w:val="none" w:sz="0" w:space="0" w:color="auto"/>
            <w:bottom w:val="none" w:sz="0" w:space="0" w:color="auto"/>
            <w:right w:val="none" w:sz="0" w:space="0" w:color="auto"/>
          </w:divBdr>
        </w:div>
        <w:div w:id="498543890">
          <w:marLeft w:val="0"/>
          <w:marRight w:val="0"/>
          <w:marTop w:val="0"/>
          <w:marBottom w:val="0"/>
          <w:divBdr>
            <w:top w:val="none" w:sz="0" w:space="0" w:color="auto"/>
            <w:left w:val="none" w:sz="0" w:space="0" w:color="auto"/>
            <w:bottom w:val="none" w:sz="0" w:space="0" w:color="auto"/>
            <w:right w:val="none" w:sz="0" w:space="0" w:color="auto"/>
          </w:divBdr>
        </w:div>
        <w:div w:id="283510707">
          <w:marLeft w:val="0"/>
          <w:marRight w:val="0"/>
          <w:marTop w:val="0"/>
          <w:marBottom w:val="0"/>
          <w:divBdr>
            <w:top w:val="none" w:sz="0" w:space="0" w:color="auto"/>
            <w:left w:val="none" w:sz="0" w:space="0" w:color="auto"/>
            <w:bottom w:val="none" w:sz="0" w:space="0" w:color="auto"/>
            <w:right w:val="none" w:sz="0" w:space="0" w:color="auto"/>
          </w:divBdr>
        </w:div>
        <w:div w:id="1723022059">
          <w:marLeft w:val="0"/>
          <w:marRight w:val="0"/>
          <w:marTop w:val="0"/>
          <w:marBottom w:val="0"/>
          <w:divBdr>
            <w:top w:val="none" w:sz="0" w:space="0" w:color="auto"/>
            <w:left w:val="none" w:sz="0" w:space="0" w:color="auto"/>
            <w:bottom w:val="none" w:sz="0" w:space="0" w:color="auto"/>
            <w:right w:val="none" w:sz="0" w:space="0" w:color="auto"/>
          </w:divBdr>
        </w:div>
        <w:div w:id="1342782384">
          <w:marLeft w:val="0"/>
          <w:marRight w:val="0"/>
          <w:marTop w:val="0"/>
          <w:marBottom w:val="0"/>
          <w:divBdr>
            <w:top w:val="none" w:sz="0" w:space="0" w:color="auto"/>
            <w:left w:val="none" w:sz="0" w:space="0" w:color="auto"/>
            <w:bottom w:val="none" w:sz="0" w:space="0" w:color="auto"/>
            <w:right w:val="none" w:sz="0" w:space="0" w:color="auto"/>
          </w:divBdr>
        </w:div>
        <w:div w:id="1595631369">
          <w:marLeft w:val="0"/>
          <w:marRight w:val="0"/>
          <w:marTop w:val="0"/>
          <w:marBottom w:val="0"/>
          <w:divBdr>
            <w:top w:val="none" w:sz="0" w:space="0" w:color="auto"/>
            <w:left w:val="none" w:sz="0" w:space="0" w:color="auto"/>
            <w:bottom w:val="none" w:sz="0" w:space="0" w:color="auto"/>
            <w:right w:val="none" w:sz="0" w:space="0" w:color="auto"/>
          </w:divBdr>
        </w:div>
        <w:div w:id="1508061124">
          <w:marLeft w:val="0"/>
          <w:marRight w:val="0"/>
          <w:marTop w:val="0"/>
          <w:marBottom w:val="0"/>
          <w:divBdr>
            <w:top w:val="none" w:sz="0" w:space="0" w:color="auto"/>
            <w:left w:val="none" w:sz="0" w:space="0" w:color="auto"/>
            <w:bottom w:val="none" w:sz="0" w:space="0" w:color="auto"/>
            <w:right w:val="none" w:sz="0" w:space="0" w:color="auto"/>
          </w:divBdr>
        </w:div>
        <w:div w:id="178390815">
          <w:marLeft w:val="0"/>
          <w:marRight w:val="0"/>
          <w:marTop w:val="0"/>
          <w:marBottom w:val="0"/>
          <w:divBdr>
            <w:top w:val="none" w:sz="0" w:space="0" w:color="auto"/>
            <w:left w:val="none" w:sz="0" w:space="0" w:color="auto"/>
            <w:bottom w:val="none" w:sz="0" w:space="0" w:color="auto"/>
            <w:right w:val="none" w:sz="0" w:space="0" w:color="auto"/>
          </w:divBdr>
        </w:div>
        <w:div w:id="932669441">
          <w:marLeft w:val="0"/>
          <w:marRight w:val="0"/>
          <w:marTop w:val="0"/>
          <w:marBottom w:val="0"/>
          <w:divBdr>
            <w:top w:val="none" w:sz="0" w:space="0" w:color="auto"/>
            <w:left w:val="none" w:sz="0" w:space="0" w:color="auto"/>
            <w:bottom w:val="none" w:sz="0" w:space="0" w:color="auto"/>
            <w:right w:val="none" w:sz="0" w:space="0" w:color="auto"/>
          </w:divBdr>
        </w:div>
        <w:div w:id="530723197">
          <w:marLeft w:val="0"/>
          <w:marRight w:val="0"/>
          <w:marTop w:val="0"/>
          <w:marBottom w:val="0"/>
          <w:divBdr>
            <w:top w:val="none" w:sz="0" w:space="0" w:color="auto"/>
            <w:left w:val="none" w:sz="0" w:space="0" w:color="auto"/>
            <w:bottom w:val="none" w:sz="0" w:space="0" w:color="auto"/>
            <w:right w:val="none" w:sz="0" w:space="0" w:color="auto"/>
          </w:divBdr>
        </w:div>
        <w:div w:id="569315374">
          <w:marLeft w:val="0"/>
          <w:marRight w:val="0"/>
          <w:marTop w:val="0"/>
          <w:marBottom w:val="0"/>
          <w:divBdr>
            <w:top w:val="none" w:sz="0" w:space="0" w:color="auto"/>
            <w:left w:val="none" w:sz="0" w:space="0" w:color="auto"/>
            <w:bottom w:val="none" w:sz="0" w:space="0" w:color="auto"/>
            <w:right w:val="none" w:sz="0" w:space="0" w:color="auto"/>
          </w:divBdr>
        </w:div>
        <w:div w:id="1231115968">
          <w:marLeft w:val="0"/>
          <w:marRight w:val="0"/>
          <w:marTop w:val="0"/>
          <w:marBottom w:val="0"/>
          <w:divBdr>
            <w:top w:val="none" w:sz="0" w:space="0" w:color="auto"/>
            <w:left w:val="none" w:sz="0" w:space="0" w:color="auto"/>
            <w:bottom w:val="none" w:sz="0" w:space="0" w:color="auto"/>
            <w:right w:val="none" w:sz="0" w:space="0" w:color="auto"/>
          </w:divBdr>
        </w:div>
        <w:div w:id="335814017">
          <w:marLeft w:val="0"/>
          <w:marRight w:val="0"/>
          <w:marTop w:val="0"/>
          <w:marBottom w:val="0"/>
          <w:divBdr>
            <w:top w:val="none" w:sz="0" w:space="0" w:color="auto"/>
            <w:left w:val="none" w:sz="0" w:space="0" w:color="auto"/>
            <w:bottom w:val="none" w:sz="0" w:space="0" w:color="auto"/>
            <w:right w:val="none" w:sz="0" w:space="0" w:color="auto"/>
          </w:divBdr>
        </w:div>
        <w:div w:id="2058315297">
          <w:marLeft w:val="0"/>
          <w:marRight w:val="0"/>
          <w:marTop w:val="0"/>
          <w:marBottom w:val="0"/>
          <w:divBdr>
            <w:top w:val="none" w:sz="0" w:space="0" w:color="auto"/>
            <w:left w:val="none" w:sz="0" w:space="0" w:color="auto"/>
            <w:bottom w:val="none" w:sz="0" w:space="0" w:color="auto"/>
            <w:right w:val="none" w:sz="0" w:space="0" w:color="auto"/>
          </w:divBdr>
        </w:div>
        <w:div w:id="617613159">
          <w:marLeft w:val="0"/>
          <w:marRight w:val="0"/>
          <w:marTop w:val="0"/>
          <w:marBottom w:val="0"/>
          <w:divBdr>
            <w:top w:val="none" w:sz="0" w:space="0" w:color="auto"/>
            <w:left w:val="none" w:sz="0" w:space="0" w:color="auto"/>
            <w:bottom w:val="none" w:sz="0" w:space="0" w:color="auto"/>
            <w:right w:val="none" w:sz="0" w:space="0" w:color="auto"/>
          </w:divBdr>
        </w:div>
        <w:div w:id="1965425842">
          <w:marLeft w:val="0"/>
          <w:marRight w:val="0"/>
          <w:marTop w:val="0"/>
          <w:marBottom w:val="0"/>
          <w:divBdr>
            <w:top w:val="none" w:sz="0" w:space="0" w:color="auto"/>
            <w:left w:val="none" w:sz="0" w:space="0" w:color="auto"/>
            <w:bottom w:val="none" w:sz="0" w:space="0" w:color="auto"/>
            <w:right w:val="none" w:sz="0" w:space="0" w:color="auto"/>
          </w:divBdr>
        </w:div>
        <w:div w:id="860781893">
          <w:marLeft w:val="0"/>
          <w:marRight w:val="0"/>
          <w:marTop w:val="0"/>
          <w:marBottom w:val="0"/>
          <w:divBdr>
            <w:top w:val="none" w:sz="0" w:space="0" w:color="auto"/>
            <w:left w:val="none" w:sz="0" w:space="0" w:color="auto"/>
            <w:bottom w:val="none" w:sz="0" w:space="0" w:color="auto"/>
            <w:right w:val="none" w:sz="0" w:space="0" w:color="auto"/>
          </w:divBdr>
        </w:div>
        <w:div w:id="1690449011">
          <w:marLeft w:val="0"/>
          <w:marRight w:val="0"/>
          <w:marTop w:val="0"/>
          <w:marBottom w:val="0"/>
          <w:divBdr>
            <w:top w:val="none" w:sz="0" w:space="0" w:color="auto"/>
            <w:left w:val="none" w:sz="0" w:space="0" w:color="auto"/>
            <w:bottom w:val="none" w:sz="0" w:space="0" w:color="auto"/>
            <w:right w:val="none" w:sz="0" w:space="0" w:color="auto"/>
          </w:divBdr>
        </w:div>
        <w:div w:id="868371398">
          <w:marLeft w:val="0"/>
          <w:marRight w:val="0"/>
          <w:marTop w:val="0"/>
          <w:marBottom w:val="0"/>
          <w:divBdr>
            <w:top w:val="none" w:sz="0" w:space="0" w:color="auto"/>
            <w:left w:val="none" w:sz="0" w:space="0" w:color="auto"/>
            <w:bottom w:val="none" w:sz="0" w:space="0" w:color="auto"/>
            <w:right w:val="none" w:sz="0" w:space="0" w:color="auto"/>
          </w:divBdr>
        </w:div>
        <w:div w:id="96144853">
          <w:marLeft w:val="0"/>
          <w:marRight w:val="0"/>
          <w:marTop w:val="0"/>
          <w:marBottom w:val="0"/>
          <w:divBdr>
            <w:top w:val="none" w:sz="0" w:space="0" w:color="auto"/>
            <w:left w:val="none" w:sz="0" w:space="0" w:color="auto"/>
            <w:bottom w:val="none" w:sz="0" w:space="0" w:color="auto"/>
            <w:right w:val="none" w:sz="0" w:space="0" w:color="auto"/>
          </w:divBdr>
        </w:div>
        <w:div w:id="1031110555">
          <w:marLeft w:val="0"/>
          <w:marRight w:val="0"/>
          <w:marTop w:val="0"/>
          <w:marBottom w:val="0"/>
          <w:divBdr>
            <w:top w:val="none" w:sz="0" w:space="0" w:color="auto"/>
            <w:left w:val="none" w:sz="0" w:space="0" w:color="auto"/>
            <w:bottom w:val="none" w:sz="0" w:space="0" w:color="auto"/>
            <w:right w:val="none" w:sz="0" w:space="0" w:color="auto"/>
          </w:divBdr>
        </w:div>
        <w:div w:id="398603599">
          <w:marLeft w:val="0"/>
          <w:marRight w:val="0"/>
          <w:marTop w:val="0"/>
          <w:marBottom w:val="0"/>
          <w:divBdr>
            <w:top w:val="none" w:sz="0" w:space="0" w:color="auto"/>
            <w:left w:val="none" w:sz="0" w:space="0" w:color="auto"/>
            <w:bottom w:val="none" w:sz="0" w:space="0" w:color="auto"/>
            <w:right w:val="none" w:sz="0" w:space="0" w:color="auto"/>
          </w:divBdr>
        </w:div>
        <w:div w:id="640815636">
          <w:marLeft w:val="0"/>
          <w:marRight w:val="0"/>
          <w:marTop w:val="0"/>
          <w:marBottom w:val="0"/>
          <w:divBdr>
            <w:top w:val="none" w:sz="0" w:space="0" w:color="auto"/>
            <w:left w:val="none" w:sz="0" w:space="0" w:color="auto"/>
            <w:bottom w:val="none" w:sz="0" w:space="0" w:color="auto"/>
            <w:right w:val="none" w:sz="0" w:space="0" w:color="auto"/>
          </w:divBdr>
        </w:div>
        <w:div w:id="228541955">
          <w:marLeft w:val="0"/>
          <w:marRight w:val="0"/>
          <w:marTop w:val="0"/>
          <w:marBottom w:val="0"/>
          <w:divBdr>
            <w:top w:val="none" w:sz="0" w:space="0" w:color="auto"/>
            <w:left w:val="none" w:sz="0" w:space="0" w:color="auto"/>
            <w:bottom w:val="none" w:sz="0" w:space="0" w:color="auto"/>
            <w:right w:val="none" w:sz="0" w:space="0" w:color="auto"/>
          </w:divBdr>
        </w:div>
        <w:div w:id="200362521">
          <w:marLeft w:val="0"/>
          <w:marRight w:val="0"/>
          <w:marTop w:val="0"/>
          <w:marBottom w:val="0"/>
          <w:divBdr>
            <w:top w:val="none" w:sz="0" w:space="0" w:color="auto"/>
            <w:left w:val="none" w:sz="0" w:space="0" w:color="auto"/>
            <w:bottom w:val="none" w:sz="0" w:space="0" w:color="auto"/>
            <w:right w:val="none" w:sz="0" w:space="0" w:color="auto"/>
          </w:divBdr>
        </w:div>
        <w:div w:id="1011836100">
          <w:marLeft w:val="0"/>
          <w:marRight w:val="0"/>
          <w:marTop w:val="0"/>
          <w:marBottom w:val="0"/>
          <w:divBdr>
            <w:top w:val="none" w:sz="0" w:space="0" w:color="auto"/>
            <w:left w:val="none" w:sz="0" w:space="0" w:color="auto"/>
            <w:bottom w:val="none" w:sz="0" w:space="0" w:color="auto"/>
            <w:right w:val="none" w:sz="0" w:space="0" w:color="auto"/>
          </w:divBdr>
        </w:div>
        <w:div w:id="1192307112">
          <w:marLeft w:val="0"/>
          <w:marRight w:val="0"/>
          <w:marTop w:val="0"/>
          <w:marBottom w:val="0"/>
          <w:divBdr>
            <w:top w:val="none" w:sz="0" w:space="0" w:color="auto"/>
            <w:left w:val="none" w:sz="0" w:space="0" w:color="auto"/>
            <w:bottom w:val="none" w:sz="0" w:space="0" w:color="auto"/>
            <w:right w:val="none" w:sz="0" w:space="0" w:color="auto"/>
          </w:divBdr>
        </w:div>
        <w:div w:id="322241225">
          <w:marLeft w:val="0"/>
          <w:marRight w:val="0"/>
          <w:marTop w:val="0"/>
          <w:marBottom w:val="0"/>
          <w:divBdr>
            <w:top w:val="none" w:sz="0" w:space="0" w:color="auto"/>
            <w:left w:val="none" w:sz="0" w:space="0" w:color="auto"/>
            <w:bottom w:val="none" w:sz="0" w:space="0" w:color="auto"/>
            <w:right w:val="none" w:sz="0" w:space="0" w:color="auto"/>
          </w:divBdr>
        </w:div>
        <w:div w:id="1325863086">
          <w:marLeft w:val="0"/>
          <w:marRight w:val="0"/>
          <w:marTop w:val="0"/>
          <w:marBottom w:val="0"/>
          <w:divBdr>
            <w:top w:val="none" w:sz="0" w:space="0" w:color="auto"/>
            <w:left w:val="none" w:sz="0" w:space="0" w:color="auto"/>
            <w:bottom w:val="none" w:sz="0" w:space="0" w:color="auto"/>
            <w:right w:val="none" w:sz="0" w:space="0" w:color="auto"/>
          </w:divBdr>
        </w:div>
        <w:div w:id="1904676607">
          <w:marLeft w:val="0"/>
          <w:marRight w:val="0"/>
          <w:marTop w:val="0"/>
          <w:marBottom w:val="0"/>
          <w:divBdr>
            <w:top w:val="none" w:sz="0" w:space="0" w:color="auto"/>
            <w:left w:val="none" w:sz="0" w:space="0" w:color="auto"/>
            <w:bottom w:val="none" w:sz="0" w:space="0" w:color="auto"/>
            <w:right w:val="none" w:sz="0" w:space="0" w:color="auto"/>
          </w:divBdr>
        </w:div>
        <w:div w:id="1502938086">
          <w:marLeft w:val="0"/>
          <w:marRight w:val="0"/>
          <w:marTop w:val="0"/>
          <w:marBottom w:val="0"/>
          <w:divBdr>
            <w:top w:val="none" w:sz="0" w:space="0" w:color="auto"/>
            <w:left w:val="none" w:sz="0" w:space="0" w:color="auto"/>
            <w:bottom w:val="none" w:sz="0" w:space="0" w:color="auto"/>
            <w:right w:val="none" w:sz="0" w:space="0" w:color="auto"/>
          </w:divBdr>
        </w:div>
        <w:div w:id="257300235">
          <w:marLeft w:val="0"/>
          <w:marRight w:val="0"/>
          <w:marTop w:val="0"/>
          <w:marBottom w:val="0"/>
          <w:divBdr>
            <w:top w:val="none" w:sz="0" w:space="0" w:color="auto"/>
            <w:left w:val="none" w:sz="0" w:space="0" w:color="auto"/>
            <w:bottom w:val="none" w:sz="0" w:space="0" w:color="auto"/>
            <w:right w:val="none" w:sz="0" w:space="0" w:color="auto"/>
          </w:divBdr>
        </w:div>
        <w:div w:id="459541680">
          <w:marLeft w:val="0"/>
          <w:marRight w:val="0"/>
          <w:marTop w:val="0"/>
          <w:marBottom w:val="0"/>
          <w:divBdr>
            <w:top w:val="none" w:sz="0" w:space="0" w:color="auto"/>
            <w:left w:val="none" w:sz="0" w:space="0" w:color="auto"/>
            <w:bottom w:val="none" w:sz="0" w:space="0" w:color="auto"/>
            <w:right w:val="none" w:sz="0" w:space="0" w:color="auto"/>
          </w:divBdr>
        </w:div>
        <w:div w:id="1045329975">
          <w:marLeft w:val="0"/>
          <w:marRight w:val="0"/>
          <w:marTop w:val="0"/>
          <w:marBottom w:val="0"/>
          <w:divBdr>
            <w:top w:val="none" w:sz="0" w:space="0" w:color="auto"/>
            <w:left w:val="none" w:sz="0" w:space="0" w:color="auto"/>
            <w:bottom w:val="none" w:sz="0" w:space="0" w:color="auto"/>
            <w:right w:val="none" w:sz="0" w:space="0" w:color="auto"/>
          </w:divBdr>
        </w:div>
        <w:div w:id="186648828">
          <w:marLeft w:val="0"/>
          <w:marRight w:val="0"/>
          <w:marTop w:val="0"/>
          <w:marBottom w:val="0"/>
          <w:divBdr>
            <w:top w:val="none" w:sz="0" w:space="0" w:color="auto"/>
            <w:left w:val="none" w:sz="0" w:space="0" w:color="auto"/>
            <w:bottom w:val="none" w:sz="0" w:space="0" w:color="auto"/>
            <w:right w:val="none" w:sz="0" w:space="0" w:color="auto"/>
          </w:divBdr>
        </w:div>
        <w:div w:id="782770511">
          <w:marLeft w:val="0"/>
          <w:marRight w:val="0"/>
          <w:marTop w:val="0"/>
          <w:marBottom w:val="0"/>
          <w:divBdr>
            <w:top w:val="none" w:sz="0" w:space="0" w:color="auto"/>
            <w:left w:val="none" w:sz="0" w:space="0" w:color="auto"/>
            <w:bottom w:val="none" w:sz="0" w:space="0" w:color="auto"/>
            <w:right w:val="none" w:sz="0" w:space="0" w:color="auto"/>
          </w:divBdr>
        </w:div>
        <w:div w:id="1715348062">
          <w:marLeft w:val="0"/>
          <w:marRight w:val="0"/>
          <w:marTop w:val="0"/>
          <w:marBottom w:val="0"/>
          <w:divBdr>
            <w:top w:val="none" w:sz="0" w:space="0" w:color="auto"/>
            <w:left w:val="none" w:sz="0" w:space="0" w:color="auto"/>
            <w:bottom w:val="none" w:sz="0" w:space="0" w:color="auto"/>
            <w:right w:val="none" w:sz="0" w:space="0" w:color="auto"/>
          </w:divBdr>
        </w:div>
        <w:div w:id="2078166081">
          <w:marLeft w:val="0"/>
          <w:marRight w:val="0"/>
          <w:marTop w:val="0"/>
          <w:marBottom w:val="0"/>
          <w:divBdr>
            <w:top w:val="none" w:sz="0" w:space="0" w:color="auto"/>
            <w:left w:val="none" w:sz="0" w:space="0" w:color="auto"/>
            <w:bottom w:val="none" w:sz="0" w:space="0" w:color="auto"/>
            <w:right w:val="none" w:sz="0" w:space="0" w:color="auto"/>
          </w:divBdr>
        </w:div>
        <w:div w:id="1957323805">
          <w:marLeft w:val="0"/>
          <w:marRight w:val="0"/>
          <w:marTop w:val="0"/>
          <w:marBottom w:val="0"/>
          <w:divBdr>
            <w:top w:val="none" w:sz="0" w:space="0" w:color="auto"/>
            <w:left w:val="none" w:sz="0" w:space="0" w:color="auto"/>
            <w:bottom w:val="none" w:sz="0" w:space="0" w:color="auto"/>
            <w:right w:val="none" w:sz="0" w:space="0" w:color="auto"/>
          </w:divBdr>
        </w:div>
        <w:div w:id="1145974627">
          <w:marLeft w:val="0"/>
          <w:marRight w:val="0"/>
          <w:marTop w:val="0"/>
          <w:marBottom w:val="0"/>
          <w:divBdr>
            <w:top w:val="none" w:sz="0" w:space="0" w:color="auto"/>
            <w:left w:val="none" w:sz="0" w:space="0" w:color="auto"/>
            <w:bottom w:val="none" w:sz="0" w:space="0" w:color="auto"/>
            <w:right w:val="none" w:sz="0" w:space="0" w:color="auto"/>
          </w:divBdr>
        </w:div>
        <w:div w:id="253559232">
          <w:marLeft w:val="0"/>
          <w:marRight w:val="0"/>
          <w:marTop w:val="0"/>
          <w:marBottom w:val="0"/>
          <w:divBdr>
            <w:top w:val="none" w:sz="0" w:space="0" w:color="auto"/>
            <w:left w:val="none" w:sz="0" w:space="0" w:color="auto"/>
            <w:bottom w:val="none" w:sz="0" w:space="0" w:color="auto"/>
            <w:right w:val="none" w:sz="0" w:space="0" w:color="auto"/>
          </w:divBdr>
        </w:div>
        <w:div w:id="771708399">
          <w:marLeft w:val="0"/>
          <w:marRight w:val="0"/>
          <w:marTop w:val="0"/>
          <w:marBottom w:val="0"/>
          <w:divBdr>
            <w:top w:val="none" w:sz="0" w:space="0" w:color="auto"/>
            <w:left w:val="none" w:sz="0" w:space="0" w:color="auto"/>
            <w:bottom w:val="none" w:sz="0" w:space="0" w:color="auto"/>
            <w:right w:val="none" w:sz="0" w:space="0" w:color="auto"/>
          </w:divBdr>
        </w:div>
        <w:div w:id="1639918830">
          <w:marLeft w:val="0"/>
          <w:marRight w:val="0"/>
          <w:marTop w:val="0"/>
          <w:marBottom w:val="0"/>
          <w:divBdr>
            <w:top w:val="none" w:sz="0" w:space="0" w:color="auto"/>
            <w:left w:val="none" w:sz="0" w:space="0" w:color="auto"/>
            <w:bottom w:val="none" w:sz="0" w:space="0" w:color="auto"/>
            <w:right w:val="none" w:sz="0" w:space="0" w:color="auto"/>
          </w:divBdr>
        </w:div>
        <w:div w:id="1155873371">
          <w:marLeft w:val="0"/>
          <w:marRight w:val="0"/>
          <w:marTop w:val="0"/>
          <w:marBottom w:val="0"/>
          <w:divBdr>
            <w:top w:val="none" w:sz="0" w:space="0" w:color="auto"/>
            <w:left w:val="none" w:sz="0" w:space="0" w:color="auto"/>
            <w:bottom w:val="none" w:sz="0" w:space="0" w:color="auto"/>
            <w:right w:val="none" w:sz="0" w:space="0" w:color="auto"/>
          </w:divBdr>
        </w:div>
        <w:div w:id="1569881549">
          <w:marLeft w:val="0"/>
          <w:marRight w:val="0"/>
          <w:marTop w:val="0"/>
          <w:marBottom w:val="0"/>
          <w:divBdr>
            <w:top w:val="none" w:sz="0" w:space="0" w:color="auto"/>
            <w:left w:val="none" w:sz="0" w:space="0" w:color="auto"/>
            <w:bottom w:val="none" w:sz="0" w:space="0" w:color="auto"/>
            <w:right w:val="none" w:sz="0" w:space="0" w:color="auto"/>
          </w:divBdr>
        </w:div>
        <w:div w:id="1437866761">
          <w:marLeft w:val="0"/>
          <w:marRight w:val="0"/>
          <w:marTop w:val="0"/>
          <w:marBottom w:val="0"/>
          <w:divBdr>
            <w:top w:val="none" w:sz="0" w:space="0" w:color="auto"/>
            <w:left w:val="none" w:sz="0" w:space="0" w:color="auto"/>
            <w:bottom w:val="none" w:sz="0" w:space="0" w:color="auto"/>
            <w:right w:val="none" w:sz="0" w:space="0" w:color="auto"/>
          </w:divBdr>
        </w:div>
        <w:div w:id="666521802">
          <w:marLeft w:val="0"/>
          <w:marRight w:val="0"/>
          <w:marTop w:val="0"/>
          <w:marBottom w:val="0"/>
          <w:divBdr>
            <w:top w:val="none" w:sz="0" w:space="0" w:color="auto"/>
            <w:left w:val="none" w:sz="0" w:space="0" w:color="auto"/>
            <w:bottom w:val="none" w:sz="0" w:space="0" w:color="auto"/>
            <w:right w:val="none" w:sz="0" w:space="0" w:color="auto"/>
          </w:divBdr>
        </w:div>
        <w:div w:id="1871187934">
          <w:marLeft w:val="0"/>
          <w:marRight w:val="0"/>
          <w:marTop w:val="0"/>
          <w:marBottom w:val="0"/>
          <w:divBdr>
            <w:top w:val="none" w:sz="0" w:space="0" w:color="auto"/>
            <w:left w:val="none" w:sz="0" w:space="0" w:color="auto"/>
            <w:bottom w:val="none" w:sz="0" w:space="0" w:color="auto"/>
            <w:right w:val="none" w:sz="0" w:space="0" w:color="auto"/>
          </w:divBdr>
        </w:div>
        <w:div w:id="1416321963">
          <w:marLeft w:val="0"/>
          <w:marRight w:val="0"/>
          <w:marTop w:val="0"/>
          <w:marBottom w:val="0"/>
          <w:divBdr>
            <w:top w:val="none" w:sz="0" w:space="0" w:color="auto"/>
            <w:left w:val="none" w:sz="0" w:space="0" w:color="auto"/>
            <w:bottom w:val="none" w:sz="0" w:space="0" w:color="auto"/>
            <w:right w:val="none" w:sz="0" w:space="0" w:color="auto"/>
          </w:divBdr>
        </w:div>
        <w:div w:id="1306663641">
          <w:marLeft w:val="0"/>
          <w:marRight w:val="0"/>
          <w:marTop w:val="0"/>
          <w:marBottom w:val="0"/>
          <w:divBdr>
            <w:top w:val="none" w:sz="0" w:space="0" w:color="auto"/>
            <w:left w:val="none" w:sz="0" w:space="0" w:color="auto"/>
            <w:bottom w:val="none" w:sz="0" w:space="0" w:color="auto"/>
            <w:right w:val="none" w:sz="0" w:space="0" w:color="auto"/>
          </w:divBdr>
        </w:div>
        <w:div w:id="355619814">
          <w:marLeft w:val="0"/>
          <w:marRight w:val="0"/>
          <w:marTop w:val="0"/>
          <w:marBottom w:val="0"/>
          <w:divBdr>
            <w:top w:val="none" w:sz="0" w:space="0" w:color="auto"/>
            <w:left w:val="none" w:sz="0" w:space="0" w:color="auto"/>
            <w:bottom w:val="none" w:sz="0" w:space="0" w:color="auto"/>
            <w:right w:val="none" w:sz="0" w:space="0" w:color="auto"/>
          </w:divBdr>
        </w:div>
        <w:div w:id="1328905357">
          <w:marLeft w:val="0"/>
          <w:marRight w:val="0"/>
          <w:marTop w:val="0"/>
          <w:marBottom w:val="0"/>
          <w:divBdr>
            <w:top w:val="none" w:sz="0" w:space="0" w:color="auto"/>
            <w:left w:val="none" w:sz="0" w:space="0" w:color="auto"/>
            <w:bottom w:val="none" w:sz="0" w:space="0" w:color="auto"/>
            <w:right w:val="none" w:sz="0" w:space="0" w:color="auto"/>
          </w:divBdr>
        </w:div>
        <w:div w:id="1600747906">
          <w:marLeft w:val="0"/>
          <w:marRight w:val="0"/>
          <w:marTop w:val="0"/>
          <w:marBottom w:val="0"/>
          <w:divBdr>
            <w:top w:val="none" w:sz="0" w:space="0" w:color="auto"/>
            <w:left w:val="none" w:sz="0" w:space="0" w:color="auto"/>
            <w:bottom w:val="none" w:sz="0" w:space="0" w:color="auto"/>
            <w:right w:val="none" w:sz="0" w:space="0" w:color="auto"/>
          </w:divBdr>
        </w:div>
        <w:div w:id="436339918">
          <w:marLeft w:val="0"/>
          <w:marRight w:val="0"/>
          <w:marTop w:val="0"/>
          <w:marBottom w:val="0"/>
          <w:divBdr>
            <w:top w:val="none" w:sz="0" w:space="0" w:color="auto"/>
            <w:left w:val="none" w:sz="0" w:space="0" w:color="auto"/>
            <w:bottom w:val="none" w:sz="0" w:space="0" w:color="auto"/>
            <w:right w:val="none" w:sz="0" w:space="0" w:color="auto"/>
          </w:divBdr>
        </w:div>
        <w:div w:id="1408308968">
          <w:marLeft w:val="0"/>
          <w:marRight w:val="0"/>
          <w:marTop w:val="0"/>
          <w:marBottom w:val="0"/>
          <w:divBdr>
            <w:top w:val="none" w:sz="0" w:space="0" w:color="auto"/>
            <w:left w:val="none" w:sz="0" w:space="0" w:color="auto"/>
            <w:bottom w:val="none" w:sz="0" w:space="0" w:color="auto"/>
            <w:right w:val="none" w:sz="0" w:space="0" w:color="auto"/>
          </w:divBdr>
        </w:div>
        <w:div w:id="1122117960">
          <w:marLeft w:val="0"/>
          <w:marRight w:val="0"/>
          <w:marTop w:val="0"/>
          <w:marBottom w:val="0"/>
          <w:divBdr>
            <w:top w:val="none" w:sz="0" w:space="0" w:color="auto"/>
            <w:left w:val="none" w:sz="0" w:space="0" w:color="auto"/>
            <w:bottom w:val="none" w:sz="0" w:space="0" w:color="auto"/>
            <w:right w:val="none" w:sz="0" w:space="0" w:color="auto"/>
          </w:divBdr>
        </w:div>
        <w:div w:id="1094935768">
          <w:marLeft w:val="0"/>
          <w:marRight w:val="0"/>
          <w:marTop w:val="0"/>
          <w:marBottom w:val="0"/>
          <w:divBdr>
            <w:top w:val="none" w:sz="0" w:space="0" w:color="auto"/>
            <w:left w:val="none" w:sz="0" w:space="0" w:color="auto"/>
            <w:bottom w:val="none" w:sz="0" w:space="0" w:color="auto"/>
            <w:right w:val="none" w:sz="0" w:space="0" w:color="auto"/>
          </w:divBdr>
        </w:div>
        <w:div w:id="1440249277">
          <w:marLeft w:val="0"/>
          <w:marRight w:val="0"/>
          <w:marTop w:val="0"/>
          <w:marBottom w:val="0"/>
          <w:divBdr>
            <w:top w:val="none" w:sz="0" w:space="0" w:color="auto"/>
            <w:left w:val="none" w:sz="0" w:space="0" w:color="auto"/>
            <w:bottom w:val="none" w:sz="0" w:space="0" w:color="auto"/>
            <w:right w:val="none" w:sz="0" w:space="0" w:color="auto"/>
          </w:divBdr>
        </w:div>
        <w:div w:id="139344911">
          <w:marLeft w:val="0"/>
          <w:marRight w:val="0"/>
          <w:marTop w:val="0"/>
          <w:marBottom w:val="0"/>
          <w:divBdr>
            <w:top w:val="none" w:sz="0" w:space="0" w:color="auto"/>
            <w:left w:val="none" w:sz="0" w:space="0" w:color="auto"/>
            <w:bottom w:val="none" w:sz="0" w:space="0" w:color="auto"/>
            <w:right w:val="none" w:sz="0" w:space="0" w:color="auto"/>
          </w:divBdr>
        </w:div>
      </w:divsChild>
    </w:div>
    <w:div w:id="428089263">
      <w:bodyDiv w:val="1"/>
      <w:marLeft w:val="0"/>
      <w:marRight w:val="0"/>
      <w:marTop w:val="0"/>
      <w:marBottom w:val="0"/>
      <w:divBdr>
        <w:top w:val="none" w:sz="0" w:space="0" w:color="auto"/>
        <w:left w:val="none" w:sz="0" w:space="0" w:color="auto"/>
        <w:bottom w:val="none" w:sz="0" w:space="0" w:color="auto"/>
        <w:right w:val="none" w:sz="0" w:space="0" w:color="auto"/>
      </w:divBdr>
      <w:divsChild>
        <w:div w:id="220678156">
          <w:marLeft w:val="0"/>
          <w:marRight w:val="0"/>
          <w:marTop w:val="0"/>
          <w:marBottom w:val="0"/>
          <w:divBdr>
            <w:top w:val="none" w:sz="0" w:space="0" w:color="auto"/>
            <w:left w:val="none" w:sz="0" w:space="0" w:color="auto"/>
            <w:bottom w:val="none" w:sz="0" w:space="0" w:color="auto"/>
            <w:right w:val="none" w:sz="0" w:space="0" w:color="auto"/>
          </w:divBdr>
        </w:div>
        <w:div w:id="362829439">
          <w:marLeft w:val="0"/>
          <w:marRight w:val="0"/>
          <w:marTop w:val="0"/>
          <w:marBottom w:val="0"/>
          <w:divBdr>
            <w:top w:val="none" w:sz="0" w:space="0" w:color="auto"/>
            <w:left w:val="none" w:sz="0" w:space="0" w:color="auto"/>
            <w:bottom w:val="none" w:sz="0" w:space="0" w:color="auto"/>
            <w:right w:val="none" w:sz="0" w:space="0" w:color="auto"/>
          </w:divBdr>
        </w:div>
        <w:div w:id="1775400268">
          <w:marLeft w:val="0"/>
          <w:marRight w:val="0"/>
          <w:marTop w:val="0"/>
          <w:marBottom w:val="0"/>
          <w:divBdr>
            <w:top w:val="none" w:sz="0" w:space="0" w:color="auto"/>
            <w:left w:val="none" w:sz="0" w:space="0" w:color="auto"/>
            <w:bottom w:val="none" w:sz="0" w:space="0" w:color="auto"/>
            <w:right w:val="none" w:sz="0" w:space="0" w:color="auto"/>
          </w:divBdr>
        </w:div>
        <w:div w:id="184565332">
          <w:marLeft w:val="0"/>
          <w:marRight w:val="0"/>
          <w:marTop w:val="0"/>
          <w:marBottom w:val="0"/>
          <w:divBdr>
            <w:top w:val="none" w:sz="0" w:space="0" w:color="auto"/>
            <w:left w:val="none" w:sz="0" w:space="0" w:color="auto"/>
            <w:bottom w:val="none" w:sz="0" w:space="0" w:color="auto"/>
            <w:right w:val="none" w:sz="0" w:space="0" w:color="auto"/>
          </w:divBdr>
        </w:div>
        <w:div w:id="958801711">
          <w:marLeft w:val="0"/>
          <w:marRight w:val="0"/>
          <w:marTop w:val="0"/>
          <w:marBottom w:val="0"/>
          <w:divBdr>
            <w:top w:val="none" w:sz="0" w:space="0" w:color="auto"/>
            <w:left w:val="none" w:sz="0" w:space="0" w:color="auto"/>
            <w:bottom w:val="none" w:sz="0" w:space="0" w:color="auto"/>
            <w:right w:val="none" w:sz="0" w:space="0" w:color="auto"/>
          </w:divBdr>
        </w:div>
        <w:div w:id="1541431929">
          <w:marLeft w:val="0"/>
          <w:marRight w:val="0"/>
          <w:marTop w:val="0"/>
          <w:marBottom w:val="0"/>
          <w:divBdr>
            <w:top w:val="none" w:sz="0" w:space="0" w:color="auto"/>
            <w:left w:val="none" w:sz="0" w:space="0" w:color="auto"/>
            <w:bottom w:val="none" w:sz="0" w:space="0" w:color="auto"/>
            <w:right w:val="none" w:sz="0" w:space="0" w:color="auto"/>
          </w:divBdr>
        </w:div>
        <w:div w:id="1486773474">
          <w:marLeft w:val="0"/>
          <w:marRight w:val="0"/>
          <w:marTop w:val="0"/>
          <w:marBottom w:val="0"/>
          <w:divBdr>
            <w:top w:val="none" w:sz="0" w:space="0" w:color="auto"/>
            <w:left w:val="none" w:sz="0" w:space="0" w:color="auto"/>
            <w:bottom w:val="none" w:sz="0" w:space="0" w:color="auto"/>
            <w:right w:val="none" w:sz="0" w:space="0" w:color="auto"/>
          </w:divBdr>
        </w:div>
        <w:div w:id="1760440555">
          <w:marLeft w:val="0"/>
          <w:marRight w:val="0"/>
          <w:marTop w:val="0"/>
          <w:marBottom w:val="0"/>
          <w:divBdr>
            <w:top w:val="none" w:sz="0" w:space="0" w:color="auto"/>
            <w:left w:val="none" w:sz="0" w:space="0" w:color="auto"/>
            <w:bottom w:val="none" w:sz="0" w:space="0" w:color="auto"/>
            <w:right w:val="none" w:sz="0" w:space="0" w:color="auto"/>
          </w:divBdr>
        </w:div>
        <w:div w:id="861743507">
          <w:marLeft w:val="0"/>
          <w:marRight w:val="0"/>
          <w:marTop w:val="0"/>
          <w:marBottom w:val="0"/>
          <w:divBdr>
            <w:top w:val="none" w:sz="0" w:space="0" w:color="auto"/>
            <w:left w:val="none" w:sz="0" w:space="0" w:color="auto"/>
            <w:bottom w:val="none" w:sz="0" w:space="0" w:color="auto"/>
            <w:right w:val="none" w:sz="0" w:space="0" w:color="auto"/>
          </w:divBdr>
        </w:div>
        <w:div w:id="2035501087">
          <w:marLeft w:val="0"/>
          <w:marRight w:val="0"/>
          <w:marTop w:val="0"/>
          <w:marBottom w:val="0"/>
          <w:divBdr>
            <w:top w:val="none" w:sz="0" w:space="0" w:color="auto"/>
            <w:left w:val="none" w:sz="0" w:space="0" w:color="auto"/>
            <w:bottom w:val="none" w:sz="0" w:space="0" w:color="auto"/>
            <w:right w:val="none" w:sz="0" w:space="0" w:color="auto"/>
          </w:divBdr>
        </w:div>
        <w:div w:id="2024940997">
          <w:marLeft w:val="0"/>
          <w:marRight w:val="0"/>
          <w:marTop w:val="0"/>
          <w:marBottom w:val="0"/>
          <w:divBdr>
            <w:top w:val="none" w:sz="0" w:space="0" w:color="auto"/>
            <w:left w:val="none" w:sz="0" w:space="0" w:color="auto"/>
            <w:bottom w:val="none" w:sz="0" w:space="0" w:color="auto"/>
            <w:right w:val="none" w:sz="0" w:space="0" w:color="auto"/>
          </w:divBdr>
        </w:div>
        <w:div w:id="2048329611">
          <w:marLeft w:val="0"/>
          <w:marRight w:val="0"/>
          <w:marTop w:val="0"/>
          <w:marBottom w:val="0"/>
          <w:divBdr>
            <w:top w:val="none" w:sz="0" w:space="0" w:color="auto"/>
            <w:left w:val="none" w:sz="0" w:space="0" w:color="auto"/>
            <w:bottom w:val="none" w:sz="0" w:space="0" w:color="auto"/>
            <w:right w:val="none" w:sz="0" w:space="0" w:color="auto"/>
          </w:divBdr>
        </w:div>
        <w:div w:id="2041080369">
          <w:marLeft w:val="0"/>
          <w:marRight w:val="0"/>
          <w:marTop w:val="0"/>
          <w:marBottom w:val="0"/>
          <w:divBdr>
            <w:top w:val="none" w:sz="0" w:space="0" w:color="auto"/>
            <w:left w:val="none" w:sz="0" w:space="0" w:color="auto"/>
            <w:bottom w:val="none" w:sz="0" w:space="0" w:color="auto"/>
            <w:right w:val="none" w:sz="0" w:space="0" w:color="auto"/>
          </w:divBdr>
        </w:div>
        <w:div w:id="44834382">
          <w:marLeft w:val="0"/>
          <w:marRight w:val="0"/>
          <w:marTop w:val="0"/>
          <w:marBottom w:val="0"/>
          <w:divBdr>
            <w:top w:val="none" w:sz="0" w:space="0" w:color="auto"/>
            <w:left w:val="none" w:sz="0" w:space="0" w:color="auto"/>
            <w:bottom w:val="none" w:sz="0" w:space="0" w:color="auto"/>
            <w:right w:val="none" w:sz="0" w:space="0" w:color="auto"/>
          </w:divBdr>
        </w:div>
        <w:div w:id="775055405">
          <w:marLeft w:val="0"/>
          <w:marRight w:val="0"/>
          <w:marTop w:val="0"/>
          <w:marBottom w:val="0"/>
          <w:divBdr>
            <w:top w:val="none" w:sz="0" w:space="0" w:color="auto"/>
            <w:left w:val="none" w:sz="0" w:space="0" w:color="auto"/>
            <w:bottom w:val="none" w:sz="0" w:space="0" w:color="auto"/>
            <w:right w:val="none" w:sz="0" w:space="0" w:color="auto"/>
          </w:divBdr>
        </w:div>
        <w:div w:id="861433009">
          <w:marLeft w:val="0"/>
          <w:marRight w:val="0"/>
          <w:marTop w:val="0"/>
          <w:marBottom w:val="0"/>
          <w:divBdr>
            <w:top w:val="none" w:sz="0" w:space="0" w:color="auto"/>
            <w:left w:val="none" w:sz="0" w:space="0" w:color="auto"/>
            <w:bottom w:val="none" w:sz="0" w:space="0" w:color="auto"/>
            <w:right w:val="none" w:sz="0" w:space="0" w:color="auto"/>
          </w:divBdr>
        </w:div>
        <w:div w:id="2090811944">
          <w:marLeft w:val="0"/>
          <w:marRight w:val="0"/>
          <w:marTop w:val="0"/>
          <w:marBottom w:val="0"/>
          <w:divBdr>
            <w:top w:val="none" w:sz="0" w:space="0" w:color="auto"/>
            <w:left w:val="none" w:sz="0" w:space="0" w:color="auto"/>
            <w:bottom w:val="none" w:sz="0" w:space="0" w:color="auto"/>
            <w:right w:val="none" w:sz="0" w:space="0" w:color="auto"/>
          </w:divBdr>
        </w:div>
        <w:div w:id="447965262">
          <w:marLeft w:val="0"/>
          <w:marRight w:val="0"/>
          <w:marTop w:val="0"/>
          <w:marBottom w:val="0"/>
          <w:divBdr>
            <w:top w:val="none" w:sz="0" w:space="0" w:color="auto"/>
            <w:left w:val="none" w:sz="0" w:space="0" w:color="auto"/>
            <w:bottom w:val="none" w:sz="0" w:space="0" w:color="auto"/>
            <w:right w:val="none" w:sz="0" w:space="0" w:color="auto"/>
          </w:divBdr>
        </w:div>
        <w:div w:id="633676657">
          <w:marLeft w:val="0"/>
          <w:marRight w:val="0"/>
          <w:marTop w:val="0"/>
          <w:marBottom w:val="0"/>
          <w:divBdr>
            <w:top w:val="none" w:sz="0" w:space="0" w:color="auto"/>
            <w:left w:val="none" w:sz="0" w:space="0" w:color="auto"/>
            <w:bottom w:val="none" w:sz="0" w:space="0" w:color="auto"/>
            <w:right w:val="none" w:sz="0" w:space="0" w:color="auto"/>
          </w:divBdr>
        </w:div>
        <w:div w:id="1109548130">
          <w:marLeft w:val="0"/>
          <w:marRight w:val="0"/>
          <w:marTop w:val="0"/>
          <w:marBottom w:val="0"/>
          <w:divBdr>
            <w:top w:val="none" w:sz="0" w:space="0" w:color="auto"/>
            <w:left w:val="none" w:sz="0" w:space="0" w:color="auto"/>
            <w:bottom w:val="none" w:sz="0" w:space="0" w:color="auto"/>
            <w:right w:val="none" w:sz="0" w:space="0" w:color="auto"/>
          </w:divBdr>
        </w:div>
        <w:div w:id="1133400346">
          <w:marLeft w:val="0"/>
          <w:marRight w:val="0"/>
          <w:marTop w:val="0"/>
          <w:marBottom w:val="0"/>
          <w:divBdr>
            <w:top w:val="none" w:sz="0" w:space="0" w:color="auto"/>
            <w:left w:val="none" w:sz="0" w:space="0" w:color="auto"/>
            <w:bottom w:val="none" w:sz="0" w:space="0" w:color="auto"/>
            <w:right w:val="none" w:sz="0" w:space="0" w:color="auto"/>
          </w:divBdr>
        </w:div>
        <w:div w:id="1736976577">
          <w:marLeft w:val="0"/>
          <w:marRight w:val="0"/>
          <w:marTop w:val="0"/>
          <w:marBottom w:val="0"/>
          <w:divBdr>
            <w:top w:val="none" w:sz="0" w:space="0" w:color="auto"/>
            <w:left w:val="none" w:sz="0" w:space="0" w:color="auto"/>
            <w:bottom w:val="none" w:sz="0" w:space="0" w:color="auto"/>
            <w:right w:val="none" w:sz="0" w:space="0" w:color="auto"/>
          </w:divBdr>
        </w:div>
      </w:divsChild>
    </w:div>
    <w:div w:id="454370124">
      <w:bodyDiv w:val="1"/>
      <w:marLeft w:val="0"/>
      <w:marRight w:val="0"/>
      <w:marTop w:val="0"/>
      <w:marBottom w:val="0"/>
      <w:divBdr>
        <w:top w:val="none" w:sz="0" w:space="0" w:color="auto"/>
        <w:left w:val="none" w:sz="0" w:space="0" w:color="auto"/>
        <w:bottom w:val="none" w:sz="0" w:space="0" w:color="auto"/>
        <w:right w:val="none" w:sz="0" w:space="0" w:color="auto"/>
      </w:divBdr>
    </w:div>
    <w:div w:id="476070666">
      <w:bodyDiv w:val="1"/>
      <w:marLeft w:val="0"/>
      <w:marRight w:val="0"/>
      <w:marTop w:val="0"/>
      <w:marBottom w:val="0"/>
      <w:divBdr>
        <w:top w:val="none" w:sz="0" w:space="0" w:color="auto"/>
        <w:left w:val="none" w:sz="0" w:space="0" w:color="auto"/>
        <w:bottom w:val="none" w:sz="0" w:space="0" w:color="auto"/>
        <w:right w:val="none" w:sz="0" w:space="0" w:color="auto"/>
      </w:divBdr>
    </w:div>
    <w:div w:id="556937536">
      <w:bodyDiv w:val="1"/>
      <w:marLeft w:val="0"/>
      <w:marRight w:val="0"/>
      <w:marTop w:val="0"/>
      <w:marBottom w:val="0"/>
      <w:divBdr>
        <w:top w:val="none" w:sz="0" w:space="0" w:color="auto"/>
        <w:left w:val="none" w:sz="0" w:space="0" w:color="auto"/>
        <w:bottom w:val="none" w:sz="0" w:space="0" w:color="auto"/>
        <w:right w:val="none" w:sz="0" w:space="0" w:color="auto"/>
      </w:divBdr>
      <w:divsChild>
        <w:div w:id="720054576">
          <w:marLeft w:val="0"/>
          <w:marRight w:val="0"/>
          <w:marTop w:val="0"/>
          <w:marBottom w:val="0"/>
          <w:divBdr>
            <w:top w:val="none" w:sz="0" w:space="0" w:color="auto"/>
            <w:left w:val="none" w:sz="0" w:space="0" w:color="auto"/>
            <w:bottom w:val="none" w:sz="0" w:space="0" w:color="auto"/>
            <w:right w:val="none" w:sz="0" w:space="0" w:color="auto"/>
          </w:divBdr>
        </w:div>
      </w:divsChild>
    </w:div>
    <w:div w:id="662899579">
      <w:bodyDiv w:val="1"/>
      <w:marLeft w:val="0"/>
      <w:marRight w:val="0"/>
      <w:marTop w:val="0"/>
      <w:marBottom w:val="0"/>
      <w:divBdr>
        <w:top w:val="none" w:sz="0" w:space="0" w:color="auto"/>
        <w:left w:val="none" w:sz="0" w:space="0" w:color="auto"/>
        <w:bottom w:val="none" w:sz="0" w:space="0" w:color="auto"/>
        <w:right w:val="none" w:sz="0" w:space="0" w:color="auto"/>
      </w:divBdr>
      <w:divsChild>
        <w:div w:id="293408375">
          <w:marLeft w:val="0"/>
          <w:marRight w:val="0"/>
          <w:marTop w:val="0"/>
          <w:marBottom w:val="0"/>
          <w:divBdr>
            <w:top w:val="none" w:sz="0" w:space="0" w:color="auto"/>
            <w:left w:val="none" w:sz="0" w:space="0" w:color="auto"/>
            <w:bottom w:val="none" w:sz="0" w:space="0" w:color="auto"/>
            <w:right w:val="none" w:sz="0" w:space="0" w:color="auto"/>
          </w:divBdr>
        </w:div>
        <w:div w:id="1790586971">
          <w:marLeft w:val="0"/>
          <w:marRight w:val="0"/>
          <w:marTop w:val="0"/>
          <w:marBottom w:val="0"/>
          <w:divBdr>
            <w:top w:val="none" w:sz="0" w:space="0" w:color="auto"/>
            <w:left w:val="none" w:sz="0" w:space="0" w:color="auto"/>
            <w:bottom w:val="none" w:sz="0" w:space="0" w:color="auto"/>
            <w:right w:val="none" w:sz="0" w:space="0" w:color="auto"/>
          </w:divBdr>
        </w:div>
        <w:div w:id="906300919">
          <w:marLeft w:val="0"/>
          <w:marRight w:val="0"/>
          <w:marTop w:val="0"/>
          <w:marBottom w:val="0"/>
          <w:divBdr>
            <w:top w:val="none" w:sz="0" w:space="0" w:color="auto"/>
            <w:left w:val="none" w:sz="0" w:space="0" w:color="auto"/>
            <w:bottom w:val="none" w:sz="0" w:space="0" w:color="auto"/>
            <w:right w:val="none" w:sz="0" w:space="0" w:color="auto"/>
          </w:divBdr>
        </w:div>
        <w:div w:id="1487555093">
          <w:marLeft w:val="0"/>
          <w:marRight w:val="0"/>
          <w:marTop w:val="0"/>
          <w:marBottom w:val="0"/>
          <w:divBdr>
            <w:top w:val="none" w:sz="0" w:space="0" w:color="auto"/>
            <w:left w:val="none" w:sz="0" w:space="0" w:color="auto"/>
            <w:bottom w:val="none" w:sz="0" w:space="0" w:color="auto"/>
            <w:right w:val="none" w:sz="0" w:space="0" w:color="auto"/>
          </w:divBdr>
        </w:div>
        <w:div w:id="601912707">
          <w:marLeft w:val="0"/>
          <w:marRight w:val="0"/>
          <w:marTop w:val="0"/>
          <w:marBottom w:val="0"/>
          <w:divBdr>
            <w:top w:val="none" w:sz="0" w:space="0" w:color="auto"/>
            <w:left w:val="none" w:sz="0" w:space="0" w:color="auto"/>
            <w:bottom w:val="none" w:sz="0" w:space="0" w:color="auto"/>
            <w:right w:val="none" w:sz="0" w:space="0" w:color="auto"/>
          </w:divBdr>
        </w:div>
        <w:div w:id="1448961604">
          <w:marLeft w:val="0"/>
          <w:marRight w:val="0"/>
          <w:marTop w:val="0"/>
          <w:marBottom w:val="0"/>
          <w:divBdr>
            <w:top w:val="none" w:sz="0" w:space="0" w:color="auto"/>
            <w:left w:val="none" w:sz="0" w:space="0" w:color="auto"/>
            <w:bottom w:val="none" w:sz="0" w:space="0" w:color="auto"/>
            <w:right w:val="none" w:sz="0" w:space="0" w:color="auto"/>
          </w:divBdr>
        </w:div>
        <w:div w:id="1643995730">
          <w:marLeft w:val="0"/>
          <w:marRight w:val="0"/>
          <w:marTop w:val="0"/>
          <w:marBottom w:val="0"/>
          <w:divBdr>
            <w:top w:val="none" w:sz="0" w:space="0" w:color="auto"/>
            <w:left w:val="none" w:sz="0" w:space="0" w:color="auto"/>
            <w:bottom w:val="none" w:sz="0" w:space="0" w:color="auto"/>
            <w:right w:val="none" w:sz="0" w:space="0" w:color="auto"/>
          </w:divBdr>
        </w:div>
        <w:div w:id="388455567">
          <w:marLeft w:val="0"/>
          <w:marRight w:val="0"/>
          <w:marTop w:val="0"/>
          <w:marBottom w:val="0"/>
          <w:divBdr>
            <w:top w:val="none" w:sz="0" w:space="0" w:color="auto"/>
            <w:left w:val="none" w:sz="0" w:space="0" w:color="auto"/>
            <w:bottom w:val="none" w:sz="0" w:space="0" w:color="auto"/>
            <w:right w:val="none" w:sz="0" w:space="0" w:color="auto"/>
          </w:divBdr>
        </w:div>
        <w:div w:id="1961525130">
          <w:marLeft w:val="0"/>
          <w:marRight w:val="0"/>
          <w:marTop w:val="0"/>
          <w:marBottom w:val="0"/>
          <w:divBdr>
            <w:top w:val="none" w:sz="0" w:space="0" w:color="auto"/>
            <w:left w:val="none" w:sz="0" w:space="0" w:color="auto"/>
            <w:bottom w:val="none" w:sz="0" w:space="0" w:color="auto"/>
            <w:right w:val="none" w:sz="0" w:space="0" w:color="auto"/>
          </w:divBdr>
        </w:div>
        <w:div w:id="197545568">
          <w:marLeft w:val="0"/>
          <w:marRight w:val="0"/>
          <w:marTop w:val="0"/>
          <w:marBottom w:val="0"/>
          <w:divBdr>
            <w:top w:val="none" w:sz="0" w:space="0" w:color="auto"/>
            <w:left w:val="none" w:sz="0" w:space="0" w:color="auto"/>
            <w:bottom w:val="none" w:sz="0" w:space="0" w:color="auto"/>
            <w:right w:val="none" w:sz="0" w:space="0" w:color="auto"/>
          </w:divBdr>
        </w:div>
        <w:div w:id="1479683647">
          <w:marLeft w:val="0"/>
          <w:marRight w:val="0"/>
          <w:marTop w:val="0"/>
          <w:marBottom w:val="0"/>
          <w:divBdr>
            <w:top w:val="none" w:sz="0" w:space="0" w:color="auto"/>
            <w:left w:val="none" w:sz="0" w:space="0" w:color="auto"/>
            <w:bottom w:val="none" w:sz="0" w:space="0" w:color="auto"/>
            <w:right w:val="none" w:sz="0" w:space="0" w:color="auto"/>
          </w:divBdr>
        </w:div>
        <w:div w:id="1053970244">
          <w:marLeft w:val="0"/>
          <w:marRight w:val="0"/>
          <w:marTop w:val="0"/>
          <w:marBottom w:val="0"/>
          <w:divBdr>
            <w:top w:val="none" w:sz="0" w:space="0" w:color="auto"/>
            <w:left w:val="none" w:sz="0" w:space="0" w:color="auto"/>
            <w:bottom w:val="none" w:sz="0" w:space="0" w:color="auto"/>
            <w:right w:val="none" w:sz="0" w:space="0" w:color="auto"/>
          </w:divBdr>
        </w:div>
        <w:div w:id="240334384">
          <w:marLeft w:val="0"/>
          <w:marRight w:val="0"/>
          <w:marTop w:val="0"/>
          <w:marBottom w:val="0"/>
          <w:divBdr>
            <w:top w:val="none" w:sz="0" w:space="0" w:color="auto"/>
            <w:left w:val="none" w:sz="0" w:space="0" w:color="auto"/>
            <w:bottom w:val="none" w:sz="0" w:space="0" w:color="auto"/>
            <w:right w:val="none" w:sz="0" w:space="0" w:color="auto"/>
          </w:divBdr>
        </w:div>
        <w:div w:id="1449621313">
          <w:marLeft w:val="0"/>
          <w:marRight w:val="0"/>
          <w:marTop w:val="0"/>
          <w:marBottom w:val="0"/>
          <w:divBdr>
            <w:top w:val="none" w:sz="0" w:space="0" w:color="auto"/>
            <w:left w:val="none" w:sz="0" w:space="0" w:color="auto"/>
            <w:bottom w:val="none" w:sz="0" w:space="0" w:color="auto"/>
            <w:right w:val="none" w:sz="0" w:space="0" w:color="auto"/>
          </w:divBdr>
        </w:div>
        <w:div w:id="298270427">
          <w:marLeft w:val="0"/>
          <w:marRight w:val="0"/>
          <w:marTop w:val="0"/>
          <w:marBottom w:val="0"/>
          <w:divBdr>
            <w:top w:val="none" w:sz="0" w:space="0" w:color="auto"/>
            <w:left w:val="none" w:sz="0" w:space="0" w:color="auto"/>
            <w:bottom w:val="none" w:sz="0" w:space="0" w:color="auto"/>
            <w:right w:val="none" w:sz="0" w:space="0" w:color="auto"/>
          </w:divBdr>
        </w:div>
        <w:div w:id="1762486537">
          <w:marLeft w:val="0"/>
          <w:marRight w:val="0"/>
          <w:marTop w:val="0"/>
          <w:marBottom w:val="0"/>
          <w:divBdr>
            <w:top w:val="none" w:sz="0" w:space="0" w:color="auto"/>
            <w:left w:val="none" w:sz="0" w:space="0" w:color="auto"/>
            <w:bottom w:val="none" w:sz="0" w:space="0" w:color="auto"/>
            <w:right w:val="none" w:sz="0" w:space="0" w:color="auto"/>
          </w:divBdr>
        </w:div>
        <w:div w:id="783307165">
          <w:marLeft w:val="0"/>
          <w:marRight w:val="0"/>
          <w:marTop w:val="0"/>
          <w:marBottom w:val="0"/>
          <w:divBdr>
            <w:top w:val="none" w:sz="0" w:space="0" w:color="auto"/>
            <w:left w:val="none" w:sz="0" w:space="0" w:color="auto"/>
            <w:bottom w:val="none" w:sz="0" w:space="0" w:color="auto"/>
            <w:right w:val="none" w:sz="0" w:space="0" w:color="auto"/>
          </w:divBdr>
        </w:div>
        <w:div w:id="623540267">
          <w:marLeft w:val="0"/>
          <w:marRight w:val="0"/>
          <w:marTop w:val="0"/>
          <w:marBottom w:val="0"/>
          <w:divBdr>
            <w:top w:val="none" w:sz="0" w:space="0" w:color="auto"/>
            <w:left w:val="none" w:sz="0" w:space="0" w:color="auto"/>
            <w:bottom w:val="none" w:sz="0" w:space="0" w:color="auto"/>
            <w:right w:val="none" w:sz="0" w:space="0" w:color="auto"/>
          </w:divBdr>
        </w:div>
        <w:div w:id="733623641">
          <w:marLeft w:val="0"/>
          <w:marRight w:val="0"/>
          <w:marTop w:val="0"/>
          <w:marBottom w:val="0"/>
          <w:divBdr>
            <w:top w:val="none" w:sz="0" w:space="0" w:color="auto"/>
            <w:left w:val="none" w:sz="0" w:space="0" w:color="auto"/>
            <w:bottom w:val="none" w:sz="0" w:space="0" w:color="auto"/>
            <w:right w:val="none" w:sz="0" w:space="0" w:color="auto"/>
          </w:divBdr>
        </w:div>
        <w:div w:id="1065880530">
          <w:marLeft w:val="0"/>
          <w:marRight w:val="0"/>
          <w:marTop w:val="0"/>
          <w:marBottom w:val="0"/>
          <w:divBdr>
            <w:top w:val="none" w:sz="0" w:space="0" w:color="auto"/>
            <w:left w:val="none" w:sz="0" w:space="0" w:color="auto"/>
            <w:bottom w:val="none" w:sz="0" w:space="0" w:color="auto"/>
            <w:right w:val="none" w:sz="0" w:space="0" w:color="auto"/>
          </w:divBdr>
        </w:div>
        <w:div w:id="173618110">
          <w:marLeft w:val="0"/>
          <w:marRight w:val="0"/>
          <w:marTop w:val="0"/>
          <w:marBottom w:val="0"/>
          <w:divBdr>
            <w:top w:val="none" w:sz="0" w:space="0" w:color="auto"/>
            <w:left w:val="none" w:sz="0" w:space="0" w:color="auto"/>
            <w:bottom w:val="none" w:sz="0" w:space="0" w:color="auto"/>
            <w:right w:val="none" w:sz="0" w:space="0" w:color="auto"/>
          </w:divBdr>
        </w:div>
        <w:div w:id="562568454">
          <w:marLeft w:val="0"/>
          <w:marRight w:val="0"/>
          <w:marTop w:val="0"/>
          <w:marBottom w:val="0"/>
          <w:divBdr>
            <w:top w:val="none" w:sz="0" w:space="0" w:color="auto"/>
            <w:left w:val="none" w:sz="0" w:space="0" w:color="auto"/>
            <w:bottom w:val="none" w:sz="0" w:space="0" w:color="auto"/>
            <w:right w:val="none" w:sz="0" w:space="0" w:color="auto"/>
          </w:divBdr>
        </w:div>
        <w:div w:id="1879851453">
          <w:marLeft w:val="0"/>
          <w:marRight w:val="0"/>
          <w:marTop w:val="0"/>
          <w:marBottom w:val="0"/>
          <w:divBdr>
            <w:top w:val="none" w:sz="0" w:space="0" w:color="auto"/>
            <w:left w:val="none" w:sz="0" w:space="0" w:color="auto"/>
            <w:bottom w:val="none" w:sz="0" w:space="0" w:color="auto"/>
            <w:right w:val="none" w:sz="0" w:space="0" w:color="auto"/>
          </w:divBdr>
        </w:div>
        <w:div w:id="295571211">
          <w:marLeft w:val="0"/>
          <w:marRight w:val="0"/>
          <w:marTop w:val="0"/>
          <w:marBottom w:val="0"/>
          <w:divBdr>
            <w:top w:val="none" w:sz="0" w:space="0" w:color="auto"/>
            <w:left w:val="none" w:sz="0" w:space="0" w:color="auto"/>
            <w:bottom w:val="none" w:sz="0" w:space="0" w:color="auto"/>
            <w:right w:val="none" w:sz="0" w:space="0" w:color="auto"/>
          </w:divBdr>
        </w:div>
        <w:div w:id="649020393">
          <w:marLeft w:val="0"/>
          <w:marRight w:val="0"/>
          <w:marTop w:val="0"/>
          <w:marBottom w:val="0"/>
          <w:divBdr>
            <w:top w:val="none" w:sz="0" w:space="0" w:color="auto"/>
            <w:left w:val="none" w:sz="0" w:space="0" w:color="auto"/>
            <w:bottom w:val="none" w:sz="0" w:space="0" w:color="auto"/>
            <w:right w:val="none" w:sz="0" w:space="0" w:color="auto"/>
          </w:divBdr>
        </w:div>
        <w:div w:id="1712994565">
          <w:marLeft w:val="0"/>
          <w:marRight w:val="0"/>
          <w:marTop w:val="0"/>
          <w:marBottom w:val="0"/>
          <w:divBdr>
            <w:top w:val="none" w:sz="0" w:space="0" w:color="auto"/>
            <w:left w:val="none" w:sz="0" w:space="0" w:color="auto"/>
            <w:bottom w:val="none" w:sz="0" w:space="0" w:color="auto"/>
            <w:right w:val="none" w:sz="0" w:space="0" w:color="auto"/>
          </w:divBdr>
        </w:div>
        <w:div w:id="107241817">
          <w:marLeft w:val="0"/>
          <w:marRight w:val="0"/>
          <w:marTop w:val="0"/>
          <w:marBottom w:val="0"/>
          <w:divBdr>
            <w:top w:val="none" w:sz="0" w:space="0" w:color="auto"/>
            <w:left w:val="none" w:sz="0" w:space="0" w:color="auto"/>
            <w:bottom w:val="none" w:sz="0" w:space="0" w:color="auto"/>
            <w:right w:val="none" w:sz="0" w:space="0" w:color="auto"/>
          </w:divBdr>
        </w:div>
        <w:div w:id="1176576780">
          <w:marLeft w:val="0"/>
          <w:marRight w:val="0"/>
          <w:marTop w:val="0"/>
          <w:marBottom w:val="0"/>
          <w:divBdr>
            <w:top w:val="none" w:sz="0" w:space="0" w:color="auto"/>
            <w:left w:val="none" w:sz="0" w:space="0" w:color="auto"/>
            <w:bottom w:val="none" w:sz="0" w:space="0" w:color="auto"/>
            <w:right w:val="none" w:sz="0" w:space="0" w:color="auto"/>
          </w:divBdr>
        </w:div>
      </w:divsChild>
    </w:div>
    <w:div w:id="768424932">
      <w:bodyDiv w:val="1"/>
      <w:marLeft w:val="0"/>
      <w:marRight w:val="0"/>
      <w:marTop w:val="0"/>
      <w:marBottom w:val="0"/>
      <w:divBdr>
        <w:top w:val="none" w:sz="0" w:space="0" w:color="auto"/>
        <w:left w:val="none" w:sz="0" w:space="0" w:color="auto"/>
        <w:bottom w:val="none" w:sz="0" w:space="0" w:color="auto"/>
        <w:right w:val="none" w:sz="0" w:space="0" w:color="auto"/>
      </w:divBdr>
      <w:divsChild>
        <w:div w:id="1387340985">
          <w:marLeft w:val="0"/>
          <w:marRight w:val="0"/>
          <w:marTop w:val="0"/>
          <w:marBottom w:val="0"/>
          <w:divBdr>
            <w:top w:val="none" w:sz="0" w:space="0" w:color="auto"/>
            <w:left w:val="none" w:sz="0" w:space="0" w:color="auto"/>
            <w:bottom w:val="none" w:sz="0" w:space="0" w:color="auto"/>
            <w:right w:val="none" w:sz="0" w:space="0" w:color="auto"/>
          </w:divBdr>
        </w:div>
        <w:div w:id="1660839961">
          <w:marLeft w:val="0"/>
          <w:marRight w:val="0"/>
          <w:marTop w:val="0"/>
          <w:marBottom w:val="0"/>
          <w:divBdr>
            <w:top w:val="none" w:sz="0" w:space="0" w:color="auto"/>
            <w:left w:val="none" w:sz="0" w:space="0" w:color="auto"/>
            <w:bottom w:val="none" w:sz="0" w:space="0" w:color="auto"/>
            <w:right w:val="none" w:sz="0" w:space="0" w:color="auto"/>
          </w:divBdr>
        </w:div>
        <w:div w:id="614487766">
          <w:marLeft w:val="0"/>
          <w:marRight w:val="0"/>
          <w:marTop w:val="0"/>
          <w:marBottom w:val="0"/>
          <w:divBdr>
            <w:top w:val="none" w:sz="0" w:space="0" w:color="auto"/>
            <w:left w:val="none" w:sz="0" w:space="0" w:color="auto"/>
            <w:bottom w:val="none" w:sz="0" w:space="0" w:color="auto"/>
            <w:right w:val="none" w:sz="0" w:space="0" w:color="auto"/>
          </w:divBdr>
        </w:div>
        <w:div w:id="2112435560">
          <w:marLeft w:val="0"/>
          <w:marRight w:val="0"/>
          <w:marTop w:val="0"/>
          <w:marBottom w:val="0"/>
          <w:divBdr>
            <w:top w:val="none" w:sz="0" w:space="0" w:color="auto"/>
            <w:left w:val="none" w:sz="0" w:space="0" w:color="auto"/>
            <w:bottom w:val="none" w:sz="0" w:space="0" w:color="auto"/>
            <w:right w:val="none" w:sz="0" w:space="0" w:color="auto"/>
          </w:divBdr>
        </w:div>
        <w:div w:id="2093426071">
          <w:marLeft w:val="0"/>
          <w:marRight w:val="0"/>
          <w:marTop w:val="0"/>
          <w:marBottom w:val="0"/>
          <w:divBdr>
            <w:top w:val="none" w:sz="0" w:space="0" w:color="auto"/>
            <w:left w:val="none" w:sz="0" w:space="0" w:color="auto"/>
            <w:bottom w:val="none" w:sz="0" w:space="0" w:color="auto"/>
            <w:right w:val="none" w:sz="0" w:space="0" w:color="auto"/>
          </w:divBdr>
        </w:div>
        <w:div w:id="678311342">
          <w:marLeft w:val="0"/>
          <w:marRight w:val="0"/>
          <w:marTop w:val="0"/>
          <w:marBottom w:val="0"/>
          <w:divBdr>
            <w:top w:val="none" w:sz="0" w:space="0" w:color="auto"/>
            <w:left w:val="none" w:sz="0" w:space="0" w:color="auto"/>
            <w:bottom w:val="none" w:sz="0" w:space="0" w:color="auto"/>
            <w:right w:val="none" w:sz="0" w:space="0" w:color="auto"/>
          </w:divBdr>
        </w:div>
        <w:div w:id="1598708610">
          <w:marLeft w:val="0"/>
          <w:marRight w:val="0"/>
          <w:marTop w:val="0"/>
          <w:marBottom w:val="0"/>
          <w:divBdr>
            <w:top w:val="none" w:sz="0" w:space="0" w:color="auto"/>
            <w:left w:val="none" w:sz="0" w:space="0" w:color="auto"/>
            <w:bottom w:val="none" w:sz="0" w:space="0" w:color="auto"/>
            <w:right w:val="none" w:sz="0" w:space="0" w:color="auto"/>
          </w:divBdr>
        </w:div>
      </w:divsChild>
    </w:div>
    <w:div w:id="777943287">
      <w:bodyDiv w:val="1"/>
      <w:marLeft w:val="0"/>
      <w:marRight w:val="0"/>
      <w:marTop w:val="0"/>
      <w:marBottom w:val="0"/>
      <w:divBdr>
        <w:top w:val="none" w:sz="0" w:space="0" w:color="auto"/>
        <w:left w:val="none" w:sz="0" w:space="0" w:color="auto"/>
        <w:bottom w:val="none" w:sz="0" w:space="0" w:color="auto"/>
        <w:right w:val="none" w:sz="0" w:space="0" w:color="auto"/>
      </w:divBdr>
      <w:divsChild>
        <w:div w:id="1973635477">
          <w:marLeft w:val="0"/>
          <w:marRight w:val="0"/>
          <w:marTop w:val="0"/>
          <w:marBottom w:val="0"/>
          <w:divBdr>
            <w:top w:val="none" w:sz="0" w:space="0" w:color="auto"/>
            <w:left w:val="none" w:sz="0" w:space="0" w:color="auto"/>
            <w:bottom w:val="none" w:sz="0" w:space="0" w:color="auto"/>
            <w:right w:val="none" w:sz="0" w:space="0" w:color="auto"/>
          </w:divBdr>
        </w:div>
        <w:div w:id="2055344423">
          <w:marLeft w:val="0"/>
          <w:marRight w:val="0"/>
          <w:marTop w:val="0"/>
          <w:marBottom w:val="0"/>
          <w:divBdr>
            <w:top w:val="none" w:sz="0" w:space="0" w:color="auto"/>
            <w:left w:val="none" w:sz="0" w:space="0" w:color="auto"/>
            <w:bottom w:val="none" w:sz="0" w:space="0" w:color="auto"/>
            <w:right w:val="none" w:sz="0" w:space="0" w:color="auto"/>
          </w:divBdr>
        </w:div>
        <w:div w:id="161816890">
          <w:marLeft w:val="0"/>
          <w:marRight w:val="0"/>
          <w:marTop w:val="0"/>
          <w:marBottom w:val="0"/>
          <w:divBdr>
            <w:top w:val="none" w:sz="0" w:space="0" w:color="auto"/>
            <w:left w:val="none" w:sz="0" w:space="0" w:color="auto"/>
            <w:bottom w:val="none" w:sz="0" w:space="0" w:color="auto"/>
            <w:right w:val="none" w:sz="0" w:space="0" w:color="auto"/>
          </w:divBdr>
        </w:div>
        <w:div w:id="785536981">
          <w:marLeft w:val="0"/>
          <w:marRight w:val="0"/>
          <w:marTop w:val="0"/>
          <w:marBottom w:val="0"/>
          <w:divBdr>
            <w:top w:val="none" w:sz="0" w:space="0" w:color="auto"/>
            <w:left w:val="none" w:sz="0" w:space="0" w:color="auto"/>
            <w:bottom w:val="none" w:sz="0" w:space="0" w:color="auto"/>
            <w:right w:val="none" w:sz="0" w:space="0" w:color="auto"/>
          </w:divBdr>
        </w:div>
      </w:divsChild>
    </w:div>
    <w:div w:id="811294966">
      <w:bodyDiv w:val="1"/>
      <w:marLeft w:val="0"/>
      <w:marRight w:val="0"/>
      <w:marTop w:val="0"/>
      <w:marBottom w:val="0"/>
      <w:divBdr>
        <w:top w:val="none" w:sz="0" w:space="0" w:color="auto"/>
        <w:left w:val="none" w:sz="0" w:space="0" w:color="auto"/>
        <w:bottom w:val="none" w:sz="0" w:space="0" w:color="auto"/>
        <w:right w:val="none" w:sz="0" w:space="0" w:color="auto"/>
      </w:divBdr>
      <w:divsChild>
        <w:div w:id="358969856">
          <w:marLeft w:val="0"/>
          <w:marRight w:val="0"/>
          <w:marTop w:val="0"/>
          <w:marBottom w:val="0"/>
          <w:divBdr>
            <w:top w:val="none" w:sz="0" w:space="0" w:color="auto"/>
            <w:left w:val="none" w:sz="0" w:space="0" w:color="auto"/>
            <w:bottom w:val="none" w:sz="0" w:space="0" w:color="auto"/>
            <w:right w:val="none" w:sz="0" w:space="0" w:color="auto"/>
          </w:divBdr>
        </w:div>
        <w:div w:id="70200605">
          <w:marLeft w:val="0"/>
          <w:marRight w:val="0"/>
          <w:marTop w:val="0"/>
          <w:marBottom w:val="0"/>
          <w:divBdr>
            <w:top w:val="none" w:sz="0" w:space="0" w:color="auto"/>
            <w:left w:val="none" w:sz="0" w:space="0" w:color="auto"/>
            <w:bottom w:val="none" w:sz="0" w:space="0" w:color="auto"/>
            <w:right w:val="none" w:sz="0" w:space="0" w:color="auto"/>
          </w:divBdr>
        </w:div>
        <w:div w:id="998193964">
          <w:marLeft w:val="0"/>
          <w:marRight w:val="0"/>
          <w:marTop w:val="0"/>
          <w:marBottom w:val="0"/>
          <w:divBdr>
            <w:top w:val="none" w:sz="0" w:space="0" w:color="auto"/>
            <w:left w:val="none" w:sz="0" w:space="0" w:color="auto"/>
            <w:bottom w:val="none" w:sz="0" w:space="0" w:color="auto"/>
            <w:right w:val="none" w:sz="0" w:space="0" w:color="auto"/>
          </w:divBdr>
        </w:div>
      </w:divsChild>
    </w:div>
    <w:div w:id="1033115696">
      <w:bodyDiv w:val="1"/>
      <w:marLeft w:val="0"/>
      <w:marRight w:val="0"/>
      <w:marTop w:val="0"/>
      <w:marBottom w:val="0"/>
      <w:divBdr>
        <w:top w:val="none" w:sz="0" w:space="0" w:color="auto"/>
        <w:left w:val="none" w:sz="0" w:space="0" w:color="auto"/>
        <w:bottom w:val="none" w:sz="0" w:space="0" w:color="auto"/>
        <w:right w:val="none" w:sz="0" w:space="0" w:color="auto"/>
      </w:divBdr>
      <w:divsChild>
        <w:div w:id="737365743">
          <w:marLeft w:val="0"/>
          <w:marRight w:val="0"/>
          <w:marTop w:val="0"/>
          <w:marBottom w:val="0"/>
          <w:divBdr>
            <w:top w:val="none" w:sz="0" w:space="0" w:color="auto"/>
            <w:left w:val="none" w:sz="0" w:space="0" w:color="auto"/>
            <w:bottom w:val="none" w:sz="0" w:space="0" w:color="auto"/>
            <w:right w:val="none" w:sz="0" w:space="0" w:color="auto"/>
          </w:divBdr>
        </w:div>
      </w:divsChild>
    </w:div>
    <w:div w:id="1076318872">
      <w:bodyDiv w:val="1"/>
      <w:marLeft w:val="0"/>
      <w:marRight w:val="0"/>
      <w:marTop w:val="0"/>
      <w:marBottom w:val="0"/>
      <w:divBdr>
        <w:top w:val="none" w:sz="0" w:space="0" w:color="auto"/>
        <w:left w:val="none" w:sz="0" w:space="0" w:color="auto"/>
        <w:bottom w:val="none" w:sz="0" w:space="0" w:color="auto"/>
        <w:right w:val="none" w:sz="0" w:space="0" w:color="auto"/>
      </w:divBdr>
      <w:divsChild>
        <w:div w:id="150560176">
          <w:marLeft w:val="0"/>
          <w:marRight w:val="0"/>
          <w:marTop w:val="0"/>
          <w:marBottom w:val="0"/>
          <w:divBdr>
            <w:top w:val="none" w:sz="0" w:space="0" w:color="auto"/>
            <w:left w:val="none" w:sz="0" w:space="0" w:color="auto"/>
            <w:bottom w:val="none" w:sz="0" w:space="0" w:color="auto"/>
            <w:right w:val="none" w:sz="0" w:space="0" w:color="auto"/>
          </w:divBdr>
        </w:div>
        <w:div w:id="1053232234">
          <w:marLeft w:val="0"/>
          <w:marRight w:val="0"/>
          <w:marTop w:val="0"/>
          <w:marBottom w:val="0"/>
          <w:divBdr>
            <w:top w:val="none" w:sz="0" w:space="0" w:color="auto"/>
            <w:left w:val="none" w:sz="0" w:space="0" w:color="auto"/>
            <w:bottom w:val="none" w:sz="0" w:space="0" w:color="auto"/>
            <w:right w:val="none" w:sz="0" w:space="0" w:color="auto"/>
          </w:divBdr>
        </w:div>
      </w:divsChild>
    </w:div>
    <w:div w:id="1088844142">
      <w:bodyDiv w:val="1"/>
      <w:marLeft w:val="0"/>
      <w:marRight w:val="0"/>
      <w:marTop w:val="0"/>
      <w:marBottom w:val="0"/>
      <w:divBdr>
        <w:top w:val="none" w:sz="0" w:space="0" w:color="auto"/>
        <w:left w:val="none" w:sz="0" w:space="0" w:color="auto"/>
        <w:bottom w:val="none" w:sz="0" w:space="0" w:color="auto"/>
        <w:right w:val="none" w:sz="0" w:space="0" w:color="auto"/>
      </w:divBdr>
      <w:divsChild>
        <w:div w:id="461701726">
          <w:marLeft w:val="0"/>
          <w:marRight w:val="0"/>
          <w:marTop w:val="0"/>
          <w:marBottom w:val="0"/>
          <w:divBdr>
            <w:top w:val="none" w:sz="0" w:space="0" w:color="auto"/>
            <w:left w:val="none" w:sz="0" w:space="0" w:color="auto"/>
            <w:bottom w:val="none" w:sz="0" w:space="0" w:color="auto"/>
            <w:right w:val="none" w:sz="0" w:space="0" w:color="auto"/>
          </w:divBdr>
        </w:div>
        <w:div w:id="1223638819">
          <w:marLeft w:val="0"/>
          <w:marRight w:val="0"/>
          <w:marTop w:val="0"/>
          <w:marBottom w:val="0"/>
          <w:divBdr>
            <w:top w:val="none" w:sz="0" w:space="0" w:color="auto"/>
            <w:left w:val="none" w:sz="0" w:space="0" w:color="auto"/>
            <w:bottom w:val="none" w:sz="0" w:space="0" w:color="auto"/>
            <w:right w:val="none" w:sz="0" w:space="0" w:color="auto"/>
          </w:divBdr>
        </w:div>
        <w:div w:id="1082140356">
          <w:marLeft w:val="0"/>
          <w:marRight w:val="0"/>
          <w:marTop w:val="0"/>
          <w:marBottom w:val="0"/>
          <w:divBdr>
            <w:top w:val="none" w:sz="0" w:space="0" w:color="auto"/>
            <w:left w:val="none" w:sz="0" w:space="0" w:color="auto"/>
            <w:bottom w:val="none" w:sz="0" w:space="0" w:color="auto"/>
            <w:right w:val="none" w:sz="0" w:space="0" w:color="auto"/>
          </w:divBdr>
        </w:div>
        <w:div w:id="968900081">
          <w:marLeft w:val="0"/>
          <w:marRight w:val="0"/>
          <w:marTop w:val="0"/>
          <w:marBottom w:val="0"/>
          <w:divBdr>
            <w:top w:val="none" w:sz="0" w:space="0" w:color="auto"/>
            <w:left w:val="none" w:sz="0" w:space="0" w:color="auto"/>
            <w:bottom w:val="none" w:sz="0" w:space="0" w:color="auto"/>
            <w:right w:val="none" w:sz="0" w:space="0" w:color="auto"/>
          </w:divBdr>
        </w:div>
        <w:div w:id="1349484421">
          <w:marLeft w:val="0"/>
          <w:marRight w:val="0"/>
          <w:marTop w:val="0"/>
          <w:marBottom w:val="0"/>
          <w:divBdr>
            <w:top w:val="none" w:sz="0" w:space="0" w:color="auto"/>
            <w:left w:val="none" w:sz="0" w:space="0" w:color="auto"/>
            <w:bottom w:val="none" w:sz="0" w:space="0" w:color="auto"/>
            <w:right w:val="none" w:sz="0" w:space="0" w:color="auto"/>
          </w:divBdr>
        </w:div>
        <w:div w:id="1375737754">
          <w:marLeft w:val="0"/>
          <w:marRight w:val="0"/>
          <w:marTop w:val="0"/>
          <w:marBottom w:val="0"/>
          <w:divBdr>
            <w:top w:val="none" w:sz="0" w:space="0" w:color="auto"/>
            <w:left w:val="none" w:sz="0" w:space="0" w:color="auto"/>
            <w:bottom w:val="none" w:sz="0" w:space="0" w:color="auto"/>
            <w:right w:val="none" w:sz="0" w:space="0" w:color="auto"/>
          </w:divBdr>
        </w:div>
        <w:div w:id="2138331399">
          <w:marLeft w:val="0"/>
          <w:marRight w:val="0"/>
          <w:marTop w:val="0"/>
          <w:marBottom w:val="0"/>
          <w:divBdr>
            <w:top w:val="none" w:sz="0" w:space="0" w:color="auto"/>
            <w:left w:val="none" w:sz="0" w:space="0" w:color="auto"/>
            <w:bottom w:val="none" w:sz="0" w:space="0" w:color="auto"/>
            <w:right w:val="none" w:sz="0" w:space="0" w:color="auto"/>
          </w:divBdr>
        </w:div>
        <w:div w:id="356080340">
          <w:marLeft w:val="0"/>
          <w:marRight w:val="0"/>
          <w:marTop w:val="0"/>
          <w:marBottom w:val="0"/>
          <w:divBdr>
            <w:top w:val="none" w:sz="0" w:space="0" w:color="auto"/>
            <w:left w:val="none" w:sz="0" w:space="0" w:color="auto"/>
            <w:bottom w:val="none" w:sz="0" w:space="0" w:color="auto"/>
            <w:right w:val="none" w:sz="0" w:space="0" w:color="auto"/>
          </w:divBdr>
        </w:div>
        <w:div w:id="341322418">
          <w:marLeft w:val="0"/>
          <w:marRight w:val="0"/>
          <w:marTop w:val="0"/>
          <w:marBottom w:val="0"/>
          <w:divBdr>
            <w:top w:val="none" w:sz="0" w:space="0" w:color="auto"/>
            <w:left w:val="none" w:sz="0" w:space="0" w:color="auto"/>
            <w:bottom w:val="none" w:sz="0" w:space="0" w:color="auto"/>
            <w:right w:val="none" w:sz="0" w:space="0" w:color="auto"/>
          </w:divBdr>
        </w:div>
        <w:div w:id="2060979682">
          <w:marLeft w:val="0"/>
          <w:marRight w:val="0"/>
          <w:marTop w:val="0"/>
          <w:marBottom w:val="0"/>
          <w:divBdr>
            <w:top w:val="none" w:sz="0" w:space="0" w:color="auto"/>
            <w:left w:val="none" w:sz="0" w:space="0" w:color="auto"/>
            <w:bottom w:val="none" w:sz="0" w:space="0" w:color="auto"/>
            <w:right w:val="none" w:sz="0" w:space="0" w:color="auto"/>
          </w:divBdr>
        </w:div>
        <w:div w:id="674921082">
          <w:marLeft w:val="0"/>
          <w:marRight w:val="0"/>
          <w:marTop w:val="0"/>
          <w:marBottom w:val="0"/>
          <w:divBdr>
            <w:top w:val="none" w:sz="0" w:space="0" w:color="auto"/>
            <w:left w:val="none" w:sz="0" w:space="0" w:color="auto"/>
            <w:bottom w:val="none" w:sz="0" w:space="0" w:color="auto"/>
            <w:right w:val="none" w:sz="0" w:space="0" w:color="auto"/>
          </w:divBdr>
        </w:div>
        <w:div w:id="1308054660">
          <w:marLeft w:val="0"/>
          <w:marRight w:val="0"/>
          <w:marTop w:val="0"/>
          <w:marBottom w:val="0"/>
          <w:divBdr>
            <w:top w:val="none" w:sz="0" w:space="0" w:color="auto"/>
            <w:left w:val="none" w:sz="0" w:space="0" w:color="auto"/>
            <w:bottom w:val="none" w:sz="0" w:space="0" w:color="auto"/>
            <w:right w:val="none" w:sz="0" w:space="0" w:color="auto"/>
          </w:divBdr>
        </w:div>
        <w:div w:id="1576283656">
          <w:marLeft w:val="0"/>
          <w:marRight w:val="0"/>
          <w:marTop w:val="0"/>
          <w:marBottom w:val="0"/>
          <w:divBdr>
            <w:top w:val="none" w:sz="0" w:space="0" w:color="auto"/>
            <w:left w:val="none" w:sz="0" w:space="0" w:color="auto"/>
            <w:bottom w:val="none" w:sz="0" w:space="0" w:color="auto"/>
            <w:right w:val="none" w:sz="0" w:space="0" w:color="auto"/>
          </w:divBdr>
        </w:div>
        <w:div w:id="91632700">
          <w:marLeft w:val="0"/>
          <w:marRight w:val="0"/>
          <w:marTop w:val="0"/>
          <w:marBottom w:val="0"/>
          <w:divBdr>
            <w:top w:val="none" w:sz="0" w:space="0" w:color="auto"/>
            <w:left w:val="none" w:sz="0" w:space="0" w:color="auto"/>
            <w:bottom w:val="none" w:sz="0" w:space="0" w:color="auto"/>
            <w:right w:val="none" w:sz="0" w:space="0" w:color="auto"/>
          </w:divBdr>
        </w:div>
        <w:div w:id="1831166406">
          <w:marLeft w:val="0"/>
          <w:marRight w:val="0"/>
          <w:marTop w:val="0"/>
          <w:marBottom w:val="0"/>
          <w:divBdr>
            <w:top w:val="none" w:sz="0" w:space="0" w:color="auto"/>
            <w:left w:val="none" w:sz="0" w:space="0" w:color="auto"/>
            <w:bottom w:val="none" w:sz="0" w:space="0" w:color="auto"/>
            <w:right w:val="none" w:sz="0" w:space="0" w:color="auto"/>
          </w:divBdr>
        </w:div>
        <w:div w:id="32467522">
          <w:marLeft w:val="0"/>
          <w:marRight w:val="0"/>
          <w:marTop w:val="0"/>
          <w:marBottom w:val="0"/>
          <w:divBdr>
            <w:top w:val="none" w:sz="0" w:space="0" w:color="auto"/>
            <w:left w:val="none" w:sz="0" w:space="0" w:color="auto"/>
            <w:bottom w:val="none" w:sz="0" w:space="0" w:color="auto"/>
            <w:right w:val="none" w:sz="0" w:space="0" w:color="auto"/>
          </w:divBdr>
        </w:div>
        <w:div w:id="359865542">
          <w:marLeft w:val="0"/>
          <w:marRight w:val="0"/>
          <w:marTop w:val="0"/>
          <w:marBottom w:val="0"/>
          <w:divBdr>
            <w:top w:val="none" w:sz="0" w:space="0" w:color="auto"/>
            <w:left w:val="none" w:sz="0" w:space="0" w:color="auto"/>
            <w:bottom w:val="none" w:sz="0" w:space="0" w:color="auto"/>
            <w:right w:val="none" w:sz="0" w:space="0" w:color="auto"/>
          </w:divBdr>
        </w:div>
        <w:div w:id="1470172023">
          <w:marLeft w:val="0"/>
          <w:marRight w:val="0"/>
          <w:marTop w:val="0"/>
          <w:marBottom w:val="0"/>
          <w:divBdr>
            <w:top w:val="none" w:sz="0" w:space="0" w:color="auto"/>
            <w:left w:val="none" w:sz="0" w:space="0" w:color="auto"/>
            <w:bottom w:val="none" w:sz="0" w:space="0" w:color="auto"/>
            <w:right w:val="none" w:sz="0" w:space="0" w:color="auto"/>
          </w:divBdr>
        </w:div>
        <w:div w:id="1400979760">
          <w:marLeft w:val="0"/>
          <w:marRight w:val="0"/>
          <w:marTop w:val="0"/>
          <w:marBottom w:val="0"/>
          <w:divBdr>
            <w:top w:val="none" w:sz="0" w:space="0" w:color="auto"/>
            <w:left w:val="none" w:sz="0" w:space="0" w:color="auto"/>
            <w:bottom w:val="none" w:sz="0" w:space="0" w:color="auto"/>
            <w:right w:val="none" w:sz="0" w:space="0" w:color="auto"/>
          </w:divBdr>
        </w:div>
        <w:div w:id="1537231646">
          <w:marLeft w:val="0"/>
          <w:marRight w:val="0"/>
          <w:marTop w:val="0"/>
          <w:marBottom w:val="0"/>
          <w:divBdr>
            <w:top w:val="none" w:sz="0" w:space="0" w:color="auto"/>
            <w:left w:val="none" w:sz="0" w:space="0" w:color="auto"/>
            <w:bottom w:val="none" w:sz="0" w:space="0" w:color="auto"/>
            <w:right w:val="none" w:sz="0" w:space="0" w:color="auto"/>
          </w:divBdr>
        </w:div>
        <w:div w:id="1841849705">
          <w:marLeft w:val="0"/>
          <w:marRight w:val="0"/>
          <w:marTop w:val="0"/>
          <w:marBottom w:val="0"/>
          <w:divBdr>
            <w:top w:val="none" w:sz="0" w:space="0" w:color="auto"/>
            <w:left w:val="none" w:sz="0" w:space="0" w:color="auto"/>
            <w:bottom w:val="none" w:sz="0" w:space="0" w:color="auto"/>
            <w:right w:val="none" w:sz="0" w:space="0" w:color="auto"/>
          </w:divBdr>
        </w:div>
        <w:div w:id="268587815">
          <w:marLeft w:val="0"/>
          <w:marRight w:val="0"/>
          <w:marTop w:val="0"/>
          <w:marBottom w:val="0"/>
          <w:divBdr>
            <w:top w:val="none" w:sz="0" w:space="0" w:color="auto"/>
            <w:left w:val="none" w:sz="0" w:space="0" w:color="auto"/>
            <w:bottom w:val="none" w:sz="0" w:space="0" w:color="auto"/>
            <w:right w:val="none" w:sz="0" w:space="0" w:color="auto"/>
          </w:divBdr>
        </w:div>
        <w:div w:id="369427723">
          <w:marLeft w:val="0"/>
          <w:marRight w:val="0"/>
          <w:marTop w:val="0"/>
          <w:marBottom w:val="0"/>
          <w:divBdr>
            <w:top w:val="none" w:sz="0" w:space="0" w:color="auto"/>
            <w:left w:val="none" w:sz="0" w:space="0" w:color="auto"/>
            <w:bottom w:val="none" w:sz="0" w:space="0" w:color="auto"/>
            <w:right w:val="none" w:sz="0" w:space="0" w:color="auto"/>
          </w:divBdr>
        </w:div>
        <w:div w:id="2012830576">
          <w:marLeft w:val="0"/>
          <w:marRight w:val="0"/>
          <w:marTop w:val="0"/>
          <w:marBottom w:val="0"/>
          <w:divBdr>
            <w:top w:val="none" w:sz="0" w:space="0" w:color="auto"/>
            <w:left w:val="none" w:sz="0" w:space="0" w:color="auto"/>
            <w:bottom w:val="none" w:sz="0" w:space="0" w:color="auto"/>
            <w:right w:val="none" w:sz="0" w:space="0" w:color="auto"/>
          </w:divBdr>
        </w:div>
        <w:div w:id="2085953578">
          <w:marLeft w:val="0"/>
          <w:marRight w:val="0"/>
          <w:marTop w:val="0"/>
          <w:marBottom w:val="0"/>
          <w:divBdr>
            <w:top w:val="none" w:sz="0" w:space="0" w:color="auto"/>
            <w:left w:val="none" w:sz="0" w:space="0" w:color="auto"/>
            <w:bottom w:val="none" w:sz="0" w:space="0" w:color="auto"/>
            <w:right w:val="none" w:sz="0" w:space="0" w:color="auto"/>
          </w:divBdr>
        </w:div>
        <w:div w:id="1840383744">
          <w:marLeft w:val="0"/>
          <w:marRight w:val="0"/>
          <w:marTop w:val="0"/>
          <w:marBottom w:val="0"/>
          <w:divBdr>
            <w:top w:val="none" w:sz="0" w:space="0" w:color="auto"/>
            <w:left w:val="none" w:sz="0" w:space="0" w:color="auto"/>
            <w:bottom w:val="none" w:sz="0" w:space="0" w:color="auto"/>
            <w:right w:val="none" w:sz="0" w:space="0" w:color="auto"/>
          </w:divBdr>
        </w:div>
        <w:div w:id="243806663">
          <w:marLeft w:val="0"/>
          <w:marRight w:val="0"/>
          <w:marTop w:val="0"/>
          <w:marBottom w:val="0"/>
          <w:divBdr>
            <w:top w:val="none" w:sz="0" w:space="0" w:color="auto"/>
            <w:left w:val="none" w:sz="0" w:space="0" w:color="auto"/>
            <w:bottom w:val="none" w:sz="0" w:space="0" w:color="auto"/>
            <w:right w:val="none" w:sz="0" w:space="0" w:color="auto"/>
          </w:divBdr>
        </w:div>
        <w:div w:id="928346947">
          <w:marLeft w:val="0"/>
          <w:marRight w:val="0"/>
          <w:marTop w:val="0"/>
          <w:marBottom w:val="0"/>
          <w:divBdr>
            <w:top w:val="none" w:sz="0" w:space="0" w:color="auto"/>
            <w:left w:val="none" w:sz="0" w:space="0" w:color="auto"/>
            <w:bottom w:val="none" w:sz="0" w:space="0" w:color="auto"/>
            <w:right w:val="none" w:sz="0" w:space="0" w:color="auto"/>
          </w:divBdr>
        </w:div>
        <w:div w:id="1915387133">
          <w:marLeft w:val="0"/>
          <w:marRight w:val="0"/>
          <w:marTop w:val="0"/>
          <w:marBottom w:val="0"/>
          <w:divBdr>
            <w:top w:val="none" w:sz="0" w:space="0" w:color="auto"/>
            <w:left w:val="none" w:sz="0" w:space="0" w:color="auto"/>
            <w:bottom w:val="none" w:sz="0" w:space="0" w:color="auto"/>
            <w:right w:val="none" w:sz="0" w:space="0" w:color="auto"/>
          </w:divBdr>
        </w:div>
        <w:div w:id="658970343">
          <w:marLeft w:val="0"/>
          <w:marRight w:val="0"/>
          <w:marTop w:val="0"/>
          <w:marBottom w:val="0"/>
          <w:divBdr>
            <w:top w:val="none" w:sz="0" w:space="0" w:color="auto"/>
            <w:left w:val="none" w:sz="0" w:space="0" w:color="auto"/>
            <w:bottom w:val="none" w:sz="0" w:space="0" w:color="auto"/>
            <w:right w:val="none" w:sz="0" w:space="0" w:color="auto"/>
          </w:divBdr>
        </w:div>
        <w:div w:id="905916774">
          <w:marLeft w:val="0"/>
          <w:marRight w:val="0"/>
          <w:marTop w:val="0"/>
          <w:marBottom w:val="0"/>
          <w:divBdr>
            <w:top w:val="none" w:sz="0" w:space="0" w:color="auto"/>
            <w:left w:val="none" w:sz="0" w:space="0" w:color="auto"/>
            <w:bottom w:val="none" w:sz="0" w:space="0" w:color="auto"/>
            <w:right w:val="none" w:sz="0" w:space="0" w:color="auto"/>
          </w:divBdr>
        </w:div>
        <w:div w:id="906841334">
          <w:marLeft w:val="0"/>
          <w:marRight w:val="0"/>
          <w:marTop w:val="0"/>
          <w:marBottom w:val="0"/>
          <w:divBdr>
            <w:top w:val="none" w:sz="0" w:space="0" w:color="auto"/>
            <w:left w:val="none" w:sz="0" w:space="0" w:color="auto"/>
            <w:bottom w:val="none" w:sz="0" w:space="0" w:color="auto"/>
            <w:right w:val="none" w:sz="0" w:space="0" w:color="auto"/>
          </w:divBdr>
        </w:div>
        <w:div w:id="268319569">
          <w:marLeft w:val="0"/>
          <w:marRight w:val="0"/>
          <w:marTop w:val="0"/>
          <w:marBottom w:val="0"/>
          <w:divBdr>
            <w:top w:val="none" w:sz="0" w:space="0" w:color="auto"/>
            <w:left w:val="none" w:sz="0" w:space="0" w:color="auto"/>
            <w:bottom w:val="none" w:sz="0" w:space="0" w:color="auto"/>
            <w:right w:val="none" w:sz="0" w:space="0" w:color="auto"/>
          </w:divBdr>
        </w:div>
        <w:div w:id="432288321">
          <w:marLeft w:val="0"/>
          <w:marRight w:val="0"/>
          <w:marTop w:val="0"/>
          <w:marBottom w:val="0"/>
          <w:divBdr>
            <w:top w:val="none" w:sz="0" w:space="0" w:color="auto"/>
            <w:left w:val="none" w:sz="0" w:space="0" w:color="auto"/>
            <w:bottom w:val="none" w:sz="0" w:space="0" w:color="auto"/>
            <w:right w:val="none" w:sz="0" w:space="0" w:color="auto"/>
          </w:divBdr>
        </w:div>
        <w:div w:id="2054114153">
          <w:marLeft w:val="0"/>
          <w:marRight w:val="0"/>
          <w:marTop w:val="0"/>
          <w:marBottom w:val="0"/>
          <w:divBdr>
            <w:top w:val="none" w:sz="0" w:space="0" w:color="auto"/>
            <w:left w:val="none" w:sz="0" w:space="0" w:color="auto"/>
            <w:bottom w:val="none" w:sz="0" w:space="0" w:color="auto"/>
            <w:right w:val="none" w:sz="0" w:space="0" w:color="auto"/>
          </w:divBdr>
        </w:div>
        <w:div w:id="185098701">
          <w:marLeft w:val="0"/>
          <w:marRight w:val="0"/>
          <w:marTop w:val="0"/>
          <w:marBottom w:val="0"/>
          <w:divBdr>
            <w:top w:val="none" w:sz="0" w:space="0" w:color="auto"/>
            <w:left w:val="none" w:sz="0" w:space="0" w:color="auto"/>
            <w:bottom w:val="none" w:sz="0" w:space="0" w:color="auto"/>
            <w:right w:val="none" w:sz="0" w:space="0" w:color="auto"/>
          </w:divBdr>
        </w:div>
        <w:div w:id="482966071">
          <w:marLeft w:val="0"/>
          <w:marRight w:val="0"/>
          <w:marTop w:val="0"/>
          <w:marBottom w:val="0"/>
          <w:divBdr>
            <w:top w:val="none" w:sz="0" w:space="0" w:color="auto"/>
            <w:left w:val="none" w:sz="0" w:space="0" w:color="auto"/>
            <w:bottom w:val="none" w:sz="0" w:space="0" w:color="auto"/>
            <w:right w:val="none" w:sz="0" w:space="0" w:color="auto"/>
          </w:divBdr>
        </w:div>
        <w:div w:id="919606415">
          <w:marLeft w:val="0"/>
          <w:marRight w:val="0"/>
          <w:marTop w:val="0"/>
          <w:marBottom w:val="0"/>
          <w:divBdr>
            <w:top w:val="none" w:sz="0" w:space="0" w:color="auto"/>
            <w:left w:val="none" w:sz="0" w:space="0" w:color="auto"/>
            <w:bottom w:val="none" w:sz="0" w:space="0" w:color="auto"/>
            <w:right w:val="none" w:sz="0" w:space="0" w:color="auto"/>
          </w:divBdr>
        </w:div>
        <w:div w:id="1358851540">
          <w:marLeft w:val="0"/>
          <w:marRight w:val="0"/>
          <w:marTop w:val="0"/>
          <w:marBottom w:val="0"/>
          <w:divBdr>
            <w:top w:val="none" w:sz="0" w:space="0" w:color="auto"/>
            <w:left w:val="none" w:sz="0" w:space="0" w:color="auto"/>
            <w:bottom w:val="none" w:sz="0" w:space="0" w:color="auto"/>
            <w:right w:val="none" w:sz="0" w:space="0" w:color="auto"/>
          </w:divBdr>
        </w:div>
        <w:div w:id="365328484">
          <w:marLeft w:val="0"/>
          <w:marRight w:val="0"/>
          <w:marTop w:val="0"/>
          <w:marBottom w:val="0"/>
          <w:divBdr>
            <w:top w:val="none" w:sz="0" w:space="0" w:color="auto"/>
            <w:left w:val="none" w:sz="0" w:space="0" w:color="auto"/>
            <w:bottom w:val="none" w:sz="0" w:space="0" w:color="auto"/>
            <w:right w:val="none" w:sz="0" w:space="0" w:color="auto"/>
          </w:divBdr>
        </w:div>
        <w:div w:id="1219904836">
          <w:marLeft w:val="0"/>
          <w:marRight w:val="0"/>
          <w:marTop w:val="0"/>
          <w:marBottom w:val="0"/>
          <w:divBdr>
            <w:top w:val="none" w:sz="0" w:space="0" w:color="auto"/>
            <w:left w:val="none" w:sz="0" w:space="0" w:color="auto"/>
            <w:bottom w:val="none" w:sz="0" w:space="0" w:color="auto"/>
            <w:right w:val="none" w:sz="0" w:space="0" w:color="auto"/>
          </w:divBdr>
        </w:div>
        <w:div w:id="1848933907">
          <w:marLeft w:val="0"/>
          <w:marRight w:val="0"/>
          <w:marTop w:val="0"/>
          <w:marBottom w:val="0"/>
          <w:divBdr>
            <w:top w:val="none" w:sz="0" w:space="0" w:color="auto"/>
            <w:left w:val="none" w:sz="0" w:space="0" w:color="auto"/>
            <w:bottom w:val="none" w:sz="0" w:space="0" w:color="auto"/>
            <w:right w:val="none" w:sz="0" w:space="0" w:color="auto"/>
          </w:divBdr>
        </w:div>
      </w:divsChild>
    </w:div>
    <w:div w:id="1106463371">
      <w:bodyDiv w:val="1"/>
      <w:marLeft w:val="0"/>
      <w:marRight w:val="0"/>
      <w:marTop w:val="0"/>
      <w:marBottom w:val="0"/>
      <w:divBdr>
        <w:top w:val="none" w:sz="0" w:space="0" w:color="auto"/>
        <w:left w:val="none" w:sz="0" w:space="0" w:color="auto"/>
        <w:bottom w:val="none" w:sz="0" w:space="0" w:color="auto"/>
        <w:right w:val="none" w:sz="0" w:space="0" w:color="auto"/>
      </w:divBdr>
      <w:divsChild>
        <w:div w:id="250624332">
          <w:marLeft w:val="0"/>
          <w:marRight w:val="0"/>
          <w:marTop w:val="0"/>
          <w:marBottom w:val="0"/>
          <w:divBdr>
            <w:top w:val="none" w:sz="0" w:space="0" w:color="auto"/>
            <w:left w:val="none" w:sz="0" w:space="0" w:color="auto"/>
            <w:bottom w:val="none" w:sz="0" w:space="0" w:color="auto"/>
            <w:right w:val="none" w:sz="0" w:space="0" w:color="auto"/>
          </w:divBdr>
          <w:divsChild>
            <w:div w:id="1853911455">
              <w:marLeft w:val="0"/>
              <w:marRight w:val="0"/>
              <w:marTop w:val="0"/>
              <w:marBottom w:val="0"/>
              <w:divBdr>
                <w:top w:val="none" w:sz="0" w:space="0" w:color="auto"/>
                <w:left w:val="none" w:sz="0" w:space="0" w:color="auto"/>
                <w:bottom w:val="none" w:sz="0" w:space="0" w:color="auto"/>
                <w:right w:val="none" w:sz="0" w:space="0" w:color="auto"/>
              </w:divBdr>
              <w:divsChild>
                <w:div w:id="512691163">
                  <w:marLeft w:val="0"/>
                  <w:marRight w:val="0"/>
                  <w:marTop w:val="0"/>
                  <w:marBottom w:val="0"/>
                  <w:divBdr>
                    <w:top w:val="none" w:sz="0" w:space="0" w:color="auto"/>
                    <w:left w:val="none" w:sz="0" w:space="0" w:color="auto"/>
                    <w:bottom w:val="none" w:sz="0" w:space="0" w:color="auto"/>
                    <w:right w:val="none" w:sz="0" w:space="0" w:color="auto"/>
                  </w:divBdr>
                  <w:divsChild>
                    <w:div w:id="756051266">
                      <w:marLeft w:val="0"/>
                      <w:marRight w:val="0"/>
                      <w:marTop w:val="0"/>
                      <w:marBottom w:val="0"/>
                      <w:divBdr>
                        <w:top w:val="none" w:sz="0" w:space="0" w:color="auto"/>
                        <w:left w:val="none" w:sz="0" w:space="0" w:color="auto"/>
                        <w:bottom w:val="none" w:sz="0" w:space="0" w:color="auto"/>
                        <w:right w:val="none" w:sz="0" w:space="0" w:color="auto"/>
                      </w:divBdr>
                      <w:divsChild>
                        <w:div w:id="1478913797">
                          <w:marLeft w:val="0"/>
                          <w:marRight w:val="0"/>
                          <w:marTop w:val="0"/>
                          <w:marBottom w:val="0"/>
                          <w:divBdr>
                            <w:top w:val="none" w:sz="0" w:space="0" w:color="auto"/>
                            <w:left w:val="none" w:sz="0" w:space="0" w:color="auto"/>
                            <w:bottom w:val="none" w:sz="0" w:space="0" w:color="auto"/>
                            <w:right w:val="none" w:sz="0" w:space="0" w:color="auto"/>
                          </w:divBdr>
                          <w:divsChild>
                            <w:div w:id="133186013">
                              <w:marLeft w:val="0"/>
                              <w:marRight w:val="0"/>
                              <w:marTop w:val="0"/>
                              <w:marBottom w:val="0"/>
                              <w:divBdr>
                                <w:top w:val="none" w:sz="0" w:space="0" w:color="auto"/>
                                <w:left w:val="none" w:sz="0" w:space="0" w:color="auto"/>
                                <w:bottom w:val="none" w:sz="0" w:space="0" w:color="auto"/>
                                <w:right w:val="none" w:sz="0" w:space="0" w:color="auto"/>
                              </w:divBdr>
                              <w:divsChild>
                                <w:div w:id="1477524007">
                                  <w:marLeft w:val="0"/>
                                  <w:marRight w:val="0"/>
                                  <w:marTop w:val="0"/>
                                  <w:marBottom w:val="0"/>
                                  <w:divBdr>
                                    <w:top w:val="none" w:sz="0" w:space="0" w:color="auto"/>
                                    <w:left w:val="none" w:sz="0" w:space="0" w:color="auto"/>
                                    <w:bottom w:val="none" w:sz="0" w:space="0" w:color="auto"/>
                                    <w:right w:val="none" w:sz="0" w:space="0" w:color="auto"/>
                                  </w:divBdr>
                                  <w:divsChild>
                                    <w:div w:id="1472598580">
                                      <w:marLeft w:val="0"/>
                                      <w:marRight w:val="0"/>
                                      <w:marTop w:val="0"/>
                                      <w:marBottom w:val="0"/>
                                      <w:divBdr>
                                        <w:top w:val="none" w:sz="0" w:space="0" w:color="auto"/>
                                        <w:left w:val="none" w:sz="0" w:space="0" w:color="auto"/>
                                        <w:bottom w:val="none" w:sz="0" w:space="0" w:color="auto"/>
                                        <w:right w:val="none" w:sz="0" w:space="0" w:color="auto"/>
                                      </w:divBdr>
                                      <w:divsChild>
                                        <w:div w:id="2064911566">
                                          <w:marLeft w:val="0"/>
                                          <w:marRight w:val="0"/>
                                          <w:marTop w:val="0"/>
                                          <w:marBottom w:val="0"/>
                                          <w:divBdr>
                                            <w:top w:val="none" w:sz="0" w:space="0" w:color="auto"/>
                                            <w:left w:val="none" w:sz="0" w:space="0" w:color="auto"/>
                                            <w:bottom w:val="none" w:sz="0" w:space="0" w:color="auto"/>
                                            <w:right w:val="none" w:sz="0" w:space="0" w:color="auto"/>
                                          </w:divBdr>
                                          <w:divsChild>
                                            <w:div w:id="699010979">
                                              <w:marLeft w:val="0"/>
                                              <w:marRight w:val="0"/>
                                              <w:marTop w:val="0"/>
                                              <w:marBottom w:val="0"/>
                                              <w:divBdr>
                                                <w:top w:val="none" w:sz="0" w:space="0" w:color="auto"/>
                                                <w:left w:val="none" w:sz="0" w:space="0" w:color="auto"/>
                                                <w:bottom w:val="none" w:sz="0" w:space="0" w:color="auto"/>
                                                <w:right w:val="none" w:sz="0" w:space="0" w:color="auto"/>
                                              </w:divBdr>
                                              <w:divsChild>
                                                <w:div w:id="1778862850">
                                                  <w:marLeft w:val="0"/>
                                                  <w:marRight w:val="0"/>
                                                  <w:marTop w:val="0"/>
                                                  <w:marBottom w:val="0"/>
                                                  <w:divBdr>
                                                    <w:top w:val="none" w:sz="0" w:space="0" w:color="auto"/>
                                                    <w:left w:val="none" w:sz="0" w:space="0" w:color="auto"/>
                                                    <w:bottom w:val="none" w:sz="0" w:space="0" w:color="auto"/>
                                                    <w:right w:val="none" w:sz="0" w:space="0" w:color="auto"/>
                                                  </w:divBdr>
                                                  <w:divsChild>
                                                    <w:div w:id="29210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0656712">
      <w:bodyDiv w:val="1"/>
      <w:marLeft w:val="0"/>
      <w:marRight w:val="0"/>
      <w:marTop w:val="0"/>
      <w:marBottom w:val="0"/>
      <w:divBdr>
        <w:top w:val="none" w:sz="0" w:space="0" w:color="auto"/>
        <w:left w:val="none" w:sz="0" w:space="0" w:color="auto"/>
        <w:bottom w:val="none" w:sz="0" w:space="0" w:color="auto"/>
        <w:right w:val="none" w:sz="0" w:space="0" w:color="auto"/>
      </w:divBdr>
      <w:divsChild>
        <w:div w:id="1348294233">
          <w:marLeft w:val="0"/>
          <w:marRight w:val="0"/>
          <w:marTop w:val="0"/>
          <w:marBottom w:val="0"/>
          <w:divBdr>
            <w:top w:val="none" w:sz="0" w:space="0" w:color="auto"/>
            <w:left w:val="none" w:sz="0" w:space="0" w:color="auto"/>
            <w:bottom w:val="none" w:sz="0" w:space="0" w:color="auto"/>
            <w:right w:val="none" w:sz="0" w:space="0" w:color="auto"/>
          </w:divBdr>
        </w:div>
        <w:div w:id="813571661">
          <w:marLeft w:val="0"/>
          <w:marRight w:val="0"/>
          <w:marTop w:val="0"/>
          <w:marBottom w:val="0"/>
          <w:divBdr>
            <w:top w:val="none" w:sz="0" w:space="0" w:color="auto"/>
            <w:left w:val="none" w:sz="0" w:space="0" w:color="auto"/>
            <w:bottom w:val="none" w:sz="0" w:space="0" w:color="auto"/>
            <w:right w:val="none" w:sz="0" w:space="0" w:color="auto"/>
          </w:divBdr>
        </w:div>
        <w:div w:id="1981180511">
          <w:marLeft w:val="0"/>
          <w:marRight w:val="0"/>
          <w:marTop w:val="0"/>
          <w:marBottom w:val="0"/>
          <w:divBdr>
            <w:top w:val="none" w:sz="0" w:space="0" w:color="auto"/>
            <w:left w:val="none" w:sz="0" w:space="0" w:color="auto"/>
            <w:bottom w:val="none" w:sz="0" w:space="0" w:color="auto"/>
            <w:right w:val="none" w:sz="0" w:space="0" w:color="auto"/>
          </w:divBdr>
        </w:div>
        <w:div w:id="1675258338">
          <w:marLeft w:val="0"/>
          <w:marRight w:val="0"/>
          <w:marTop w:val="0"/>
          <w:marBottom w:val="0"/>
          <w:divBdr>
            <w:top w:val="none" w:sz="0" w:space="0" w:color="auto"/>
            <w:left w:val="none" w:sz="0" w:space="0" w:color="auto"/>
            <w:bottom w:val="none" w:sz="0" w:space="0" w:color="auto"/>
            <w:right w:val="none" w:sz="0" w:space="0" w:color="auto"/>
          </w:divBdr>
        </w:div>
        <w:div w:id="559249231">
          <w:marLeft w:val="0"/>
          <w:marRight w:val="0"/>
          <w:marTop w:val="0"/>
          <w:marBottom w:val="0"/>
          <w:divBdr>
            <w:top w:val="none" w:sz="0" w:space="0" w:color="auto"/>
            <w:left w:val="none" w:sz="0" w:space="0" w:color="auto"/>
            <w:bottom w:val="none" w:sz="0" w:space="0" w:color="auto"/>
            <w:right w:val="none" w:sz="0" w:space="0" w:color="auto"/>
          </w:divBdr>
        </w:div>
      </w:divsChild>
    </w:div>
    <w:div w:id="1237478210">
      <w:bodyDiv w:val="1"/>
      <w:marLeft w:val="0"/>
      <w:marRight w:val="0"/>
      <w:marTop w:val="0"/>
      <w:marBottom w:val="0"/>
      <w:divBdr>
        <w:top w:val="none" w:sz="0" w:space="0" w:color="auto"/>
        <w:left w:val="none" w:sz="0" w:space="0" w:color="auto"/>
        <w:bottom w:val="none" w:sz="0" w:space="0" w:color="auto"/>
        <w:right w:val="none" w:sz="0" w:space="0" w:color="auto"/>
      </w:divBdr>
    </w:div>
    <w:div w:id="1257665711">
      <w:bodyDiv w:val="1"/>
      <w:marLeft w:val="0"/>
      <w:marRight w:val="0"/>
      <w:marTop w:val="0"/>
      <w:marBottom w:val="0"/>
      <w:divBdr>
        <w:top w:val="none" w:sz="0" w:space="0" w:color="auto"/>
        <w:left w:val="none" w:sz="0" w:space="0" w:color="auto"/>
        <w:bottom w:val="none" w:sz="0" w:space="0" w:color="auto"/>
        <w:right w:val="none" w:sz="0" w:space="0" w:color="auto"/>
      </w:divBdr>
    </w:div>
    <w:div w:id="1315836925">
      <w:bodyDiv w:val="1"/>
      <w:marLeft w:val="0"/>
      <w:marRight w:val="0"/>
      <w:marTop w:val="0"/>
      <w:marBottom w:val="0"/>
      <w:divBdr>
        <w:top w:val="none" w:sz="0" w:space="0" w:color="auto"/>
        <w:left w:val="none" w:sz="0" w:space="0" w:color="auto"/>
        <w:bottom w:val="none" w:sz="0" w:space="0" w:color="auto"/>
        <w:right w:val="none" w:sz="0" w:space="0" w:color="auto"/>
      </w:divBdr>
      <w:divsChild>
        <w:div w:id="560559747">
          <w:marLeft w:val="0"/>
          <w:marRight w:val="0"/>
          <w:marTop w:val="0"/>
          <w:marBottom w:val="0"/>
          <w:divBdr>
            <w:top w:val="none" w:sz="0" w:space="0" w:color="auto"/>
            <w:left w:val="none" w:sz="0" w:space="0" w:color="auto"/>
            <w:bottom w:val="none" w:sz="0" w:space="0" w:color="auto"/>
            <w:right w:val="none" w:sz="0" w:space="0" w:color="auto"/>
          </w:divBdr>
        </w:div>
        <w:div w:id="543837415">
          <w:marLeft w:val="0"/>
          <w:marRight w:val="0"/>
          <w:marTop w:val="0"/>
          <w:marBottom w:val="0"/>
          <w:divBdr>
            <w:top w:val="none" w:sz="0" w:space="0" w:color="auto"/>
            <w:left w:val="none" w:sz="0" w:space="0" w:color="auto"/>
            <w:bottom w:val="none" w:sz="0" w:space="0" w:color="auto"/>
            <w:right w:val="none" w:sz="0" w:space="0" w:color="auto"/>
          </w:divBdr>
        </w:div>
        <w:div w:id="1320426884">
          <w:marLeft w:val="0"/>
          <w:marRight w:val="0"/>
          <w:marTop w:val="0"/>
          <w:marBottom w:val="0"/>
          <w:divBdr>
            <w:top w:val="none" w:sz="0" w:space="0" w:color="auto"/>
            <w:left w:val="none" w:sz="0" w:space="0" w:color="auto"/>
            <w:bottom w:val="none" w:sz="0" w:space="0" w:color="auto"/>
            <w:right w:val="none" w:sz="0" w:space="0" w:color="auto"/>
          </w:divBdr>
        </w:div>
        <w:div w:id="1771049247">
          <w:marLeft w:val="0"/>
          <w:marRight w:val="0"/>
          <w:marTop w:val="0"/>
          <w:marBottom w:val="0"/>
          <w:divBdr>
            <w:top w:val="none" w:sz="0" w:space="0" w:color="auto"/>
            <w:left w:val="none" w:sz="0" w:space="0" w:color="auto"/>
            <w:bottom w:val="none" w:sz="0" w:space="0" w:color="auto"/>
            <w:right w:val="none" w:sz="0" w:space="0" w:color="auto"/>
          </w:divBdr>
        </w:div>
        <w:div w:id="1513032606">
          <w:marLeft w:val="0"/>
          <w:marRight w:val="0"/>
          <w:marTop w:val="0"/>
          <w:marBottom w:val="0"/>
          <w:divBdr>
            <w:top w:val="none" w:sz="0" w:space="0" w:color="auto"/>
            <w:left w:val="none" w:sz="0" w:space="0" w:color="auto"/>
            <w:bottom w:val="none" w:sz="0" w:space="0" w:color="auto"/>
            <w:right w:val="none" w:sz="0" w:space="0" w:color="auto"/>
          </w:divBdr>
        </w:div>
        <w:div w:id="632562828">
          <w:marLeft w:val="0"/>
          <w:marRight w:val="0"/>
          <w:marTop w:val="0"/>
          <w:marBottom w:val="0"/>
          <w:divBdr>
            <w:top w:val="none" w:sz="0" w:space="0" w:color="auto"/>
            <w:left w:val="none" w:sz="0" w:space="0" w:color="auto"/>
            <w:bottom w:val="none" w:sz="0" w:space="0" w:color="auto"/>
            <w:right w:val="none" w:sz="0" w:space="0" w:color="auto"/>
          </w:divBdr>
        </w:div>
        <w:div w:id="356857652">
          <w:marLeft w:val="0"/>
          <w:marRight w:val="0"/>
          <w:marTop w:val="0"/>
          <w:marBottom w:val="0"/>
          <w:divBdr>
            <w:top w:val="none" w:sz="0" w:space="0" w:color="auto"/>
            <w:left w:val="none" w:sz="0" w:space="0" w:color="auto"/>
            <w:bottom w:val="none" w:sz="0" w:space="0" w:color="auto"/>
            <w:right w:val="none" w:sz="0" w:space="0" w:color="auto"/>
          </w:divBdr>
        </w:div>
        <w:div w:id="1802384680">
          <w:marLeft w:val="0"/>
          <w:marRight w:val="0"/>
          <w:marTop w:val="0"/>
          <w:marBottom w:val="0"/>
          <w:divBdr>
            <w:top w:val="none" w:sz="0" w:space="0" w:color="auto"/>
            <w:left w:val="none" w:sz="0" w:space="0" w:color="auto"/>
            <w:bottom w:val="none" w:sz="0" w:space="0" w:color="auto"/>
            <w:right w:val="none" w:sz="0" w:space="0" w:color="auto"/>
          </w:divBdr>
        </w:div>
        <w:div w:id="1744599886">
          <w:marLeft w:val="0"/>
          <w:marRight w:val="0"/>
          <w:marTop w:val="0"/>
          <w:marBottom w:val="0"/>
          <w:divBdr>
            <w:top w:val="none" w:sz="0" w:space="0" w:color="auto"/>
            <w:left w:val="none" w:sz="0" w:space="0" w:color="auto"/>
            <w:bottom w:val="none" w:sz="0" w:space="0" w:color="auto"/>
            <w:right w:val="none" w:sz="0" w:space="0" w:color="auto"/>
          </w:divBdr>
        </w:div>
        <w:div w:id="2044595486">
          <w:marLeft w:val="0"/>
          <w:marRight w:val="0"/>
          <w:marTop w:val="0"/>
          <w:marBottom w:val="0"/>
          <w:divBdr>
            <w:top w:val="none" w:sz="0" w:space="0" w:color="auto"/>
            <w:left w:val="none" w:sz="0" w:space="0" w:color="auto"/>
            <w:bottom w:val="none" w:sz="0" w:space="0" w:color="auto"/>
            <w:right w:val="none" w:sz="0" w:space="0" w:color="auto"/>
          </w:divBdr>
        </w:div>
      </w:divsChild>
    </w:div>
    <w:div w:id="1319454121">
      <w:bodyDiv w:val="1"/>
      <w:marLeft w:val="0"/>
      <w:marRight w:val="0"/>
      <w:marTop w:val="0"/>
      <w:marBottom w:val="0"/>
      <w:divBdr>
        <w:top w:val="none" w:sz="0" w:space="0" w:color="auto"/>
        <w:left w:val="none" w:sz="0" w:space="0" w:color="auto"/>
        <w:bottom w:val="none" w:sz="0" w:space="0" w:color="auto"/>
        <w:right w:val="none" w:sz="0" w:space="0" w:color="auto"/>
      </w:divBdr>
    </w:div>
    <w:div w:id="1323393266">
      <w:bodyDiv w:val="1"/>
      <w:marLeft w:val="0"/>
      <w:marRight w:val="0"/>
      <w:marTop w:val="0"/>
      <w:marBottom w:val="0"/>
      <w:divBdr>
        <w:top w:val="none" w:sz="0" w:space="0" w:color="auto"/>
        <w:left w:val="none" w:sz="0" w:space="0" w:color="auto"/>
        <w:bottom w:val="none" w:sz="0" w:space="0" w:color="auto"/>
        <w:right w:val="none" w:sz="0" w:space="0" w:color="auto"/>
      </w:divBdr>
      <w:divsChild>
        <w:div w:id="1644432231">
          <w:marLeft w:val="0"/>
          <w:marRight w:val="0"/>
          <w:marTop w:val="0"/>
          <w:marBottom w:val="0"/>
          <w:divBdr>
            <w:top w:val="none" w:sz="0" w:space="0" w:color="auto"/>
            <w:left w:val="none" w:sz="0" w:space="0" w:color="auto"/>
            <w:bottom w:val="none" w:sz="0" w:space="0" w:color="auto"/>
            <w:right w:val="none" w:sz="0" w:space="0" w:color="auto"/>
          </w:divBdr>
        </w:div>
        <w:div w:id="1784112345">
          <w:marLeft w:val="0"/>
          <w:marRight w:val="0"/>
          <w:marTop w:val="0"/>
          <w:marBottom w:val="0"/>
          <w:divBdr>
            <w:top w:val="none" w:sz="0" w:space="0" w:color="auto"/>
            <w:left w:val="none" w:sz="0" w:space="0" w:color="auto"/>
            <w:bottom w:val="none" w:sz="0" w:space="0" w:color="auto"/>
            <w:right w:val="none" w:sz="0" w:space="0" w:color="auto"/>
          </w:divBdr>
        </w:div>
        <w:div w:id="2118863936">
          <w:marLeft w:val="0"/>
          <w:marRight w:val="0"/>
          <w:marTop w:val="0"/>
          <w:marBottom w:val="0"/>
          <w:divBdr>
            <w:top w:val="none" w:sz="0" w:space="0" w:color="auto"/>
            <w:left w:val="none" w:sz="0" w:space="0" w:color="auto"/>
            <w:bottom w:val="none" w:sz="0" w:space="0" w:color="auto"/>
            <w:right w:val="none" w:sz="0" w:space="0" w:color="auto"/>
          </w:divBdr>
        </w:div>
        <w:div w:id="1646858989">
          <w:marLeft w:val="0"/>
          <w:marRight w:val="0"/>
          <w:marTop w:val="0"/>
          <w:marBottom w:val="0"/>
          <w:divBdr>
            <w:top w:val="none" w:sz="0" w:space="0" w:color="auto"/>
            <w:left w:val="none" w:sz="0" w:space="0" w:color="auto"/>
            <w:bottom w:val="none" w:sz="0" w:space="0" w:color="auto"/>
            <w:right w:val="none" w:sz="0" w:space="0" w:color="auto"/>
          </w:divBdr>
        </w:div>
        <w:div w:id="425923474">
          <w:marLeft w:val="0"/>
          <w:marRight w:val="0"/>
          <w:marTop w:val="0"/>
          <w:marBottom w:val="0"/>
          <w:divBdr>
            <w:top w:val="none" w:sz="0" w:space="0" w:color="auto"/>
            <w:left w:val="none" w:sz="0" w:space="0" w:color="auto"/>
            <w:bottom w:val="none" w:sz="0" w:space="0" w:color="auto"/>
            <w:right w:val="none" w:sz="0" w:space="0" w:color="auto"/>
          </w:divBdr>
        </w:div>
        <w:div w:id="1433429810">
          <w:marLeft w:val="0"/>
          <w:marRight w:val="0"/>
          <w:marTop w:val="0"/>
          <w:marBottom w:val="0"/>
          <w:divBdr>
            <w:top w:val="none" w:sz="0" w:space="0" w:color="auto"/>
            <w:left w:val="none" w:sz="0" w:space="0" w:color="auto"/>
            <w:bottom w:val="none" w:sz="0" w:space="0" w:color="auto"/>
            <w:right w:val="none" w:sz="0" w:space="0" w:color="auto"/>
          </w:divBdr>
        </w:div>
        <w:div w:id="338581379">
          <w:marLeft w:val="0"/>
          <w:marRight w:val="0"/>
          <w:marTop w:val="0"/>
          <w:marBottom w:val="0"/>
          <w:divBdr>
            <w:top w:val="none" w:sz="0" w:space="0" w:color="auto"/>
            <w:left w:val="none" w:sz="0" w:space="0" w:color="auto"/>
            <w:bottom w:val="none" w:sz="0" w:space="0" w:color="auto"/>
            <w:right w:val="none" w:sz="0" w:space="0" w:color="auto"/>
          </w:divBdr>
        </w:div>
        <w:div w:id="1683556815">
          <w:marLeft w:val="0"/>
          <w:marRight w:val="0"/>
          <w:marTop w:val="0"/>
          <w:marBottom w:val="0"/>
          <w:divBdr>
            <w:top w:val="none" w:sz="0" w:space="0" w:color="auto"/>
            <w:left w:val="none" w:sz="0" w:space="0" w:color="auto"/>
            <w:bottom w:val="none" w:sz="0" w:space="0" w:color="auto"/>
            <w:right w:val="none" w:sz="0" w:space="0" w:color="auto"/>
          </w:divBdr>
        </w:div>
        <w:div w:id="1294218513">
          <w:marLeft w:val="0"/>
          <w:marRight w:val="0"/>
          <w:marTop w:val="0"/>
          <w:marBottom w:val="0"/>
          <w:divBdr>
            <w:top w:val="none" w:sz="0" w:space="0" w:color="auto"/>
            <w:left w:val="none" w:sz="0" w:space="0" w:color="auto"/>
            <w:bottom w:val="none" w:sz="0" w:space="0" w:color="auto"/>
            <w:right w:val="none" w:sz="0" w:space="0" w:color="auto"/>
          </w:divBdr>
        </w:div>
        <w:div w:id="1754551771">
          <w:marLeft w:val="0"/>
          <w:marRight w:val="0"/>
          <w:marTop w:val="0"/>
          <w:marBottom w:val="0"/>
          <w:divBdr>
            <w:top w:val="none" w:sz="0" w:space="0" w:color="auto"/>
            <w:left w:val="none" w:sz="0" w:space="0" w:color="auto"/>
            <w:bottom w:val="none" w:sz="0" w:space="0" w:color="auto"/>
            <w:right w:val="none" w:sz="0" w:space="0" w:color="auto"/>
          </w:divBdr>
        </w:div>
        <w:div w:id="1409645064">
          <w:marLeft w:val="0"/>
          <w:marRight w:val="0"/>
          <w:marTop w:val="0"/>
          <w:marBottom w:val="0"/>
          <w:divBdr>
            <w:top w:val="none" w:sz="0" w:space="0" w:color="auto"/>
            <w:left w:val="none" w:sz="0" w:space="0" w:color="auto"/>
            <w:bottom w:val="none" w:sz="0" w:space="0" w:color="auto"/>
            <w:right w:val="none" w:sz="0" w:space="0" w:color="auto"/>
          </w:divBdr>
        </w:div>
        <w:div w:id="1039626415">
          <w:marLeft w:val="0"/>
          <w:marRight w:val="0"/>
          <w:marTop w:val="0"/>
          <w:marBottom w:val="0"/>
          <w:divBdr>
            <w:top w:val="none" w:sz="0" w:space="0" w:color="auto"/>
            <w:left w:val="none" w:sz="0" w:space="0" w:color="auto"/>
            <w:bottom w:val="none" w:sz="0" w:space="0" w:color="auto"/>
            <w:right w:val="none" w:sz="0" w:space="0" w:color="auto"/>
          </w:divBdr>
        </w:div>
        <w:div w:id="191456754">
          <w:marLeft w:val="0"/>
          <w:marRight w:val="0"/>
          <w:marTop w:val="0"/>
          <w:marBottom w:val="0"/>
          <w:divBdr>
            <w:top w:val="none" w:sz="0" w:space="0" w:color="auto"/>
            <w:left w:val="none" w:sz="0" w:space="0" w:color="auto"/>
            <w:bottom w:val="none" w:sz="0" w:space="0" w:color="auto"/>
            <w:right w:val="none" w:sz="0" w:space="0" w:color="auto"/>
          </w:divBdr>
        </w:div>
        <w:div w:id="573777463">
          <w:marLeft w:val="0"/>
          <w:marRight w:val="0"/>
          <w:marTop w:val="0"/>
          <w:marBottom w:val="0"/>
          <w:divBdr>
            <w:top w:val="none" w:sz="0" w:space="0" w:color="auto"/>
            <w:left w:val="none" w:sz="0" w:space="0" w:color="auto"/>
            <w:bottom w:val="none" w:sz="0" w:space="0" w:color="auto"/>
            <w:right w:val="none" w:sz="0" w:space="0" w:color="auto"/>
          </w:divBdr>
        </w:div>
        <w:div w:id="315839510">
          <w:marLeft w:val="0"/>
          <w:marRight w:val="0"/>
          <w:marTop w:val="0"/>
          <w:marBottom w:val="0"/>
          <w:divBdr>
            <w:top w:val="none" w:sz="0" w:space="0" w:color="auto"/>
            <w:left w:val="none" w:sz="0" w:space="0" w:color="auto"/>
            <w:bottom w:val="none" w:sz="0" w:space="0" w:color="auto"/>
            <w:right w:val="none" w:sz="0" w:space="0" w:color="auto"/>
          </w:divBdr>
        </w:div>
        <w:div w:id="18161532">
          <w:marLeft w:val="0"/>
          <w:marRight w:val="0"/>
          <w:marTop w:val="0"/>
          <w:marBottom w:val="0"/>
          <w:divBdr>
            <w:top w:val="none" w:sz="0" w:space="0" w:color="auto"/>
            <w:left w:val="none" w:sz="0" w:space="0" w:color="auto"/>
            <w:bottom w:val="none" w:sz="0" w:space="0" w:color="auto"/>
            <w:right w:val="none" w:sz="0" w:space="0" w:color="auto"/>
          </w:divBdr>
        </w:div>
        <w:div w:id="1506941888">
          <w:marLeft w:val="0"/>
          <w:marRight w:val="0"/>
          <w:marTop w:val="0"/>
          <w:marBottom w:val="0"/>
          <w:divBdr>
            <w:top w:val="none" w:sz="0" w:space="0" w:color="auto"/>
            <w:left w:val="none" w:sz="0" w:space="0" w:color="auto"/>
            <w:bottom w:val="none" w:sz="0" w:space="0" w:color="auto"/>
            <w:right w:val="none" w:sz="0" w:space="0" w:color="auto"/>
          </w:divBdr>
        </w:div>
        <w:div w:id="728266768">
          <w:marLeft w:val="0"/>
          <w:marRight w:val="0"/>
          <w:marTop w:val="0"/>
          <w:marBottom w:val="0"/>
          <w:divBdr>
            <w:top w:val="none" w:sz="0" w:space="0" w:color="auto"/>
            <w:left w:val="none" w:sz="0" w:space="0" w:color="auto"/>
            <w:bottom w:val="none" w:sz="0" w:space="0" w:color="auto"/>
            <w:right w:val="none" w:sz="0" w:space="0" w:color="auto"/>
          </w:divBdr>
        </w:div>
        <w:div w:id="689066879">
          <w:marLeft w:val="0"/>
          <w:marRight w:val="0"/>
          <w:marTop w:val="0"/>
          <w:marBottom w:val="0"/>
          <w:divBdr>
            <w:top w:val="none" w:sz="0" w:space="0" w:color="auto"/>
            <w:left w:val="none" w:sz="0" w:space="0" w:color="auto"/>
            <w:bottom w:val="none" w:sz="0" w:space="0" w:color="auto"/>
            <w:right w:val="none" w:sz="0" w:space="0" w:color="auto"/>
          </w:divBdr>
        </w:div>
        <w:div w:id="1632519012">
          <w:marLeft w:val="0"/>
          <w:marRight w:val="0"/>
          <w:marTop w:val="0"/>
          <w:marBottom w:val="0"/>
          <w:divBdr>
            <w:top w:val="none" w:sz="0" w:space="0" w:color="auto"/>
            <w:left w:val="none" w:sz="0" w:space="0" w:color="auto"/>
            <w:bottom w:val="none" w:sz="0" w:space="0" w:color="auto"/>
            <w:right w:val="none" w:sz="0" w:space="0" w:color="auto"/>
          </w:divBdr>
        </w:div>
        <w:div w:id="1782915018">
          <w:marLeft w:val="0"/>
          <w:marRight w:val="0"/>
          <w:marTop w:val="0"/>
          <w:marBottom w:val="0"/>
          <w:divBdr>
            <w:top w:val="none" w:sz="0" w:space="0" w:color="auto"/>
            <w:left w:val="none" w:sz="0" w:space="0" w:color="auto"/>
            <w:bottom w:val="none" w:sz="0" w:space="0" w:color="auto"/>
            <w:right w:val="none" w:sz="0" w:space="0" w:color="auto"/>
          </w:divBdr>
        </w:div>
        <w:div w:id="285628166">
          <w:marLeft w:val="0"/>
          <w:marRight w:val="0"/>
          <w:marTop w:val="0"/>
          <w:marBottom w:val="0"/>
          <w:divBdr>
            <w:top w:val="none" w:sz="0" w:space="0" w:color="auto"/>
            <w:left w:val="none" w:sz="0" w:space="0" w:color="auto"/>
            <w:bottom w:val="none" w:sz="0" w:space="0" w:color="auto"/>
            <w:right w:val="none" w:sz="0" w:space="0" w:color="auto"/>
          </w:divBdr>
        </w:div>
        <w:div w:id="646396509">
          <w:marLeft w:val="0"/>
          <w:marRight w:val="0"/>
          <w:marTop w:val="0"/>
          <w:marBottom w:val="0"/>
          <w:divBdr>
            <w:top w:val="none" w:sz="0" w:space="0" w:color="auto"/>
            <w:left w:val="none" w:sz="0" w:space="0" w:color="auto"/>
            <w:bottom w:val="none" w:sz="0" w:space="0" w:color="auto"/>
            <w:right w:val="none" w:sz="0" w:space="0" w:color="auto"/>
          </w:divBdr>
        </w:div>
        <w:div w:id="169949887">
          <w:marLeft w:val="0"/>
          <w:marRight w:val="0"/>
          <w:marTop w:val="0"/>
          <w:marBottom w:val="0"/>
          <w:divBdr>
            <w:top w:val="none" w:sz="0" w:space="0" w:color="auto"/>
            <w:left w:val="none" w:sz="0" w:space="0" w:color="auto"/>
            <w:bottom w:val="none" w:sz="0" w:space="0" w:color="auto"/>
            <w:right w:val="none" w:sz="0" w:space="0" w:color="auto"/>
          </w:divBdr>
        </w:div>
        <w:div w:id="1445031006">
          <w:marLeft w:val="0"/>
          <w:marRight w:val="0"/>
          <w:marTop w:val="0"/>
          <w:marBottom w:val="0"/>
          <w:divBdr>
            <w:top w:val="none" w:sz="0" w:space="0" w:color="auto"/>
            <w:left w:val="none" w:sz="0" w:space="0" w:color="auto"/>
            <w:bottom w:val="none" w:sz="0" w:space="0" w:color="auto"/>
            <w:right w:val="none" w:sz="0" w:space="0" w:color="auto"/>
          </w:divBdr>
        </w:div>
        <w:div w:id="1860316246">
          <w:marLeft w:val="0"/>
          <w:marRight w:val="0"/>
          <w:marTop w:val="0"/>
          <w:marBottom w:val="0"/>
          <w:divBdr>
            <w:top w:val="none" w:sz="0" w:space="0" w:color="auto"/>
            <w:left w:val="none" w:sz="0" w:space="0" w:color="auto"/>
            <w:bottom w:val="none" w:sz="0" w:space="0" w:color="auto"/>
            <w:right w:val="none" w:sz="0" w:space="0" w:color="auto"/>
          </w:divBdr>
        </w:div>
        <w:div w:id="1943030918">
          <w:marLeft w:val="0"/>
          <w:marRight w:val="0"/>
          <w:marTop w:val="0"/>
          <w:marBottom w:val="0"/>
          <w:divBdr>
            <w:top w:val="none" w:sz="0" w:space="0" w:color="auto"/>
            <w:left w:val="none" w:sz="0" w:space="0" w:color="auto"/>
            <w:bottom w:val="none" w:sz="0" w:space="0" w:color="auto"/>
            <w:right w:val="none" w:sz="0" w:space="0" w:color="auto"/>
          </w:divBdr>
        </w:div>
        <w:div w:id="1083067468">
          <w:marLeft w:val="0"/>
          <w:marRight w:val="0"/>
          <w:marTop w:val="0"/>
          <w:marBottom w:val="0"/>
          <w:divBdr>
            <w:top w:val="none" w:sz="0" w:space="0" w:color="auto"/>
            <w:left w:val="none" w:sz="0" w:space="0" w:color="auto"/>
            <w:bottom w:val="none" w:sz="0" w:space="0" w:color="auto"/>
            <w:right w:val="none" w:sz="0" w:space="0" w:color="auto"/>
          </w:divBdr>
        </w:div>
        <w:div w:id="486630158">
          <w:marLeft w:val="0"/>
          <w:marRight w:val="0"/>
          <w:marTop w:val="0"/>
          <w:marBottom w:val="0"/>
          <w:divBdr>
            <w:top w:val="none" w:sz="0" w:space="0" w:color="auto"/>
            <w:left w:val="none" w:sz="0" w:space="0" w:color="auto"/>
            <w:bottom w:val="none" w:sz="0" w:space="0" w:color="auto"/>
            <w:right w:val="none" w:sz="0" w:space="0" w:color="auto"/>
          </w:divBdr>
        </w:div>
        <w:div w:id="663897738">
          <w:marLeft w:val="0"/>
          <w:marRight w:val="0"/>
          <w:marTop w:val="0"/>
          <w:marBottom w:val="0"/>
          <w:divBdr>
            <w:top w:val="none" w:sz="0" w:space="0" w:color="auto"/>
            <w:left w:val="none" w:sz="0" w:space="0" w:color="auto"/>
            <w:bottom w:val="none" w:sz="0" w:space="0" w:color="auto"/>
            <w:right w:val="none" w:sz="0" w:space="0" w:color="auto"/>
          </w:divBdr>
        </w:div>
        <w:div w:id="785343664">
          <w:marLeft w:val="0"/>
          <w:marRight w:val="0"/>
          <w:marTop w:val="0"/>
          <w:marBottom w:val="0"/>
          <w:divBdr>
            <w:top w:val="none" w:sz="0" w:space="0" w:color="auto"/>
            <w:left w:val="none" w:sz="0" w:space="0" w:color="auto"/>
            <w:bottom w:val="none" w:sz="0" w:space="0" w:color="auto"/>
            <w:right w:val="none" w:sz="0" w:space="0" w:color="auto"/>
          </w:divBdr>
        </w:div>
      </w:divsChild>
    </w:div>
    <w:div w:id="1384208055">
      <w:bodyDiv w:val="1"/>
      <w:marLeft w:val="0"/>
      <w:marRight w:val="0"/>
      <w:marTop w:val="0"/>
      <w:marBottom w:val="0"/>
      <w:divBdr>
        <w:top w:val="none" w:sz="0" w:space="0" w:color="auto"/>
        <w:left w:val="none" w:sz="0" w:space="0" w:color="auto"/>
        <w:bottom w:val="none" w:sz="0" w:space="0" w:color="auto"/>
        <w:right w:val="none" w:sz="0" w:space="0" w:color="auto"/>
      </w:divBdr>
      <w:divsChild>
        <w:div w:id="1178234076">
          <w:marLeft w:val="0"/>
          <w:marRight w:val="0"/>
          <w:marTop w:val="0"/>
          <w:marBottom w:val="0"/>
          <w:divBdr>
            <w:top w:val="none" w:sz="0" w:space="0" w:color="auto"/>
            <w:left w:val="none" w:sz="0" w:space="0" w:color="auto"/>
            <w:bottom w:val="none" w:sz="0" w:space="0" w:color="auto"/>
            <w:right w:val="none" w:sz="0" w:space="0" w:color="auto"/>
          </w:divBdr>
          <w:divsChild>
            <w:div w:id="104232840">
              <w:marLeft w:val="0"/>
              <w:marRight w:val="0"/>
              <w:marTop w:val="0"/>
              <w:marBottom w:val="0"/>
              <w:divBdr>
                <w:top w:val="none" w:sz="0" w:space="0" w:color="auto"/>
                <w:left w:val="none" w:sz="0" w:space="0" w:color="auto"/>
                <w:bottom w:val="none" w:sz="0" w:space="0" w:color="auto"/>
                <w:right w:val="none" w:sz="0" w:space="0" w:color="auto"/>
              </w:divBdr>
              <w:divsChild>
                <w:div w:id="524952088">
                  <w:marLeft w:val="0"/>
                  <w:marRight w:val="0"/>
                  <w:marTop w:val="0"/>
                  <w:marBottom w:val="0"/>
                  <w:divBdr>
                    <w:top w:val="none" w:sz="0" w:space="0" w:color="auto"/>
                    <w:left w:val="none" w:sz="0" w:space="0" w:color="auto"/>
                    <w:bottom w:val="none" w:sz="0" w:space="0" w:color="auto"/>
                    <w:right w:val="none" w:sz="0" w:space="0" w:color="auto"/>
                  </w:divBdr>
                  <w:divsChild>
                    <w:div w:id="798837359">
                      <w:marLeft w:val="0"/>
                      <w:marRight w:val="0"/>
                      <w:marTop w:val="0"/>
                      <w:marBottom w:val="0"/>
                      <w:divBdr>
                        <w:top w:val="none" w:sz="0" w:space="0" w:color="auto"/>
                        <w:left w:val="none" w:sz="0" w:space="0" w:color="auto"/>
                        <w:bottom w:val="none" w:sz="0" w:space="0" w:color="auto"/>
                        <w:right w:val="none" w:sz="0" w:space="0" w:color="auto"/>
                      </w:divBdr>
                      <w:divsChild>
                        <w:div w:id="181475508">
                          <w:marLeft w:val="0"/>
                          <w:marRight w:val="0"/>
                          <w:marTop w:val="0"/>
                          <w:marBottom w:val="0"/>
                          <w:divBdr>
                            <w:top w:val="none" w:sz="0" w:space="0" w:color="auto"/>
                            <w:left w:val="none" w:sz="0" w:space="0" w:color="auto"/>
                            <w:bottom w:val="none" w:sz="0" w:space="0" w:color="auto"/>
                            <w:right w:val="none" w:sz="0" w:space="0" w:color="auto"/>
                          </w:divBdr>
                          <w:divsChild>
                            <w:div w:id="1208226364">
                              <w:marLeft w:val="0"/>
                              <w:marRight w:val="0"/>
                              <w:marTop w:val="0"/>
                              <w:marBottom w:val="0"/>
                              <w:divBdr>
                                <w:top w:val="none" w:sz="0" w:space="0" w:color="auto"/>
                                <w:left w:val="none" w:sz="0" w:space="0" w:color="auto"/>
                                <w:bottom w:val="none" w:sz="0" w:space="0" w:color="auto"/>
                                <w:right w:val="none" w:sz="0" w:space="0" w:color="auto"/>
                              </w:divBdr>
                              <w:divsChild>
                                <w:div w:id="1832333501">
                                  <w:marLeft w:val="0"/>
                                  <w:marRight w:val="0"/>
                                  <w:marTop w:val="0"/>
                                  <w:marBottom w:val="0"/>
                                  <w:divBdr>
                                    <w:top w:val="none" w:sz="0" w:space="0" w:color="auto"/>
                                    <w:left w:val="none" w:sz="0" w:space="0" w:color="auto"/>
                                    <w:bottom w:val="none" w:sz="0" w:space="0" w:color="auto"/>
                                    <w:right w:val="none" w:sz="0" w:space="0" w:color="auto"/>
                                  </w:divBdr>
                                  <w:divsChild>
                                    <w:div w:id="1514144361">
                                      <w:marLeft w:val="0"/>
                                      <w:marRight w:val="0"/>
                                      <w:marTop w:val="0"/>
                                      <w:marBottom w:val="0"/>
                                      <w:divBdr>
                                        <w:top w:val="none" w:sz="0" w:space="0" w:color="auto"/>
                                        <w:left w:val="none" w:sz="0" w:space="0" w:color="auto"/>
                                        <w:bottom w:val="none" w:sz="0" w:space="0" w:color="auto"/>
                                        <w:right w:val="none" w:sz="0" w:space="0" w:color="auto"/>
                                      </w:divBdr>
                                      <w:divsChild>
                                        <w:div w:id="1866669167">
                                          <w:marLeft w:val="0"/>
                                          <w:marRight w:val="0"/>
                                          <w:marTop w:val="0"/>
                                          <w:marBottom w:val="0"/>
                                          <w:divBdr>
                                            <w:top w:val="none" w:sz="0" w:space="0" w:color="auto"/>
                                            <w:left w:val="none" w:sz="0" w:space="0" w:color="auto"/>
                                            <w:bottom w:val="none" w:sz="0" w:space="0" w:color="auto"/>
                                            <w:right w:val="none" w:sz="0" w:space="0" w:color="auto"/>
                                          </w:divBdr>
                                          <w:divsChild>
                                            <w:div w:id="143548315">
                                              <w:marLeft w:val="0"/>
                                              <w:marRight w:val="0"/>
                                              <w:marTop w:val="0"/>
                                              <w:marBottom w:val="0"/>
                                              <w:divBdr>
                                                <w:top w:val="none" w:sz="0" w:space="0" w:color="auto"/>
                                                <w:left w:val="none" w:sz="0" w:space="0" w:color="auto"/>
                                                <w:bottom w:val="none" w:sz="0" w:space="0" w:color="auto"/>
                                                <w:right w:val="none" w:sz="0" w:space="0" w:color="auto"/>
                                              </w:divBdr>
                                              <w:divsChild>
                                                <w:div w:id="653222642">
                                                  <w:marLeft w:val="0"/>
                                                  <w:marRight w:val="0"/>
                                                  <w:marTop w:val="0"/>
                                                  <w:marBottom w:val="0"/>
                                                  <w:divBdr>
                                                    <w:top w:val="none" w:sz="0" w:space="0" w:color="auto"/>
                                                    <w:left w:val="none" w:sz="0" w:space="0" w:color="auto"/>
                                                    <w:bottom w:val="none" w:sz="0" w:space="0" w:color="auto"/>
                                                    <w:right w:val="none" w:sz="0" w:space="0" w:color="auto"/>
                                                  </w:divBdr>
                                                  <w:divsChild>
                                                    <w:div w:id="906380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04329234">
      <w:bodyDiv w:val="1"/>
      <w:marLeft w:val="0"/>
      <w:marRight w:val="0"/>
      <w:marTop w:val="0"/>
      <w:marBottom w:val="0"/>
      <w:divBdr>
        <w:top w:val="none" w:sz="0" w:space="0" w:color="auto"/>
        <w:left w:val="none" w:sz="0" w:space="0" w:color="auto"/>
        <w:bottom w:val="none" w:sz="0" w:space="0" w:color="auto"/>
        <w:right w:val="none" w:sz="0" w:space="0" w:color="auto"/>
      </w:divBdr>
    </w:div>
    <w:div w:id="1433014296">
      <w:bodyDiv w:val="1"/>
      <w:marLeft w:val="0"/>
      <w:marRight w:val="0"/>
      <w:marTop w:val="0"/>
      <w:marBottom w:val="0"/>
      <w:divBdr>
        <w:top w:val="none" w:sz="0" w:space="0" w:color="auto"/>
        <w:left w:val="none" w:sz="0" w:space="0" w:color="auto"/>
        <w:bottom w:val="none" w:sz="0" w:space="0" w:color="auto"/>
        <w:right w:val="none" w:sz="0" w:space="0" w:color="auto"/>
      </w:divBdr>
      <w:divsChild>
        <w:div w:id="1194343493">
          <w:marLeft w:val="0"/>
          <w:marRight w:val="0"/>
          <w:marTop w:val="0"/>
          <w:marBottom w:val="0"/>
          <w:divBdr>
            <w:top w:val="none" w:sz="0" w:space="0" w:color="auto"/>
            <w:left w:val="none" w:sz="0" w:space="0" w:color="auto"/>
            <w:bottom w:val="none" w:sz="0" w:space="0" w:color="auto"/>
            <w:right w:val="none" w:sz="0" w:space="0" w:color="auto"/>
          </w:divBdr>
        </w:div>
        <w:div w:id="1197083894">
          <w:marLeft w:val="0"/>
          <w:marRight w:val="0"/>
          <w:marTop w:val="0"/>
          <w:marBottom w:val="0"/>
          <w:divBdr>
            <w:top w:val="none" w:sz="0" w:space="0" w:color="auto"/>
            <w:left w:val="none" w:sz="0" w:space="0" w:color="auto"/>
            <w:bottom w:val="none" w:sz="0" w:space="0" w:color="auto"/>
            <w:right w:val="none" w:sz="0" w:space="0" w:color="auto"/>
          </w:divBdr>
        </w:div>
        <w:div w:id="1069158636">
          <w:marLeft w:val="0"/>
          <w:marRight w:val="0"/>
          <w:marTop w:val="0"/>
          <w:marBottom w:val="0"/>
          <w:divBdr>
            <w:top w:val="none" w:sz="0" w:space="0" w:color="auto"/>
            <w:left w:val="none" w:sz="0" w:space="0" w:color="auto"/>
            <w:bottom w:val="none" w:sz="0" w:space="0" w:color="auto"/>
            <w:right w:val="none" w:sz="0" w:space="0" w:color="auto"/>
          </w:divBdr>
        </w:div>
        <w:div w:id="997152324">
          <w:marLeft w:val="0"/>
          <w:marRight w:val="0"/>
          <w:marTop w:val="0"/>
          <w:marBottom w:val="0"/>
          <w:divBdr>
            <w:top w:val="none" w:sz="0" w:space="0" w:color="auto"/>
            <w:left w:val="none" w:sz="0" w:space="0" w:color="auto"/>
            <w:bottom w:val="none" w:sz="0" w:space="0" w:color="auto"/>
            <w:right w:val="none" w:sz="0" w:space="0" w:color="auto"/>
          </w:divBdr>
        </w:div>
        <w:div w:id="2105226385">
          <w:marLeft w:val="0"/>
          <w:marRight w:val="0"/>
          <w:marTop w:val="0"/>
          <w:marBottom w:val="0"/>
          <w:divBdr>
            <w:top w:val="none" w:sz="0" w:space="0" w:color="auto"/>
            <w:left w:val="none" w:sz="0" w:space="0" w:color="auto"/>
            <w:bottom w:val="none" w:sz="0" w:space="0" w:color="auto"/>
            <w:right w:val="none" w:sz="0" w:space="0" w:color="auto"/>
          </w:divBdr>
        </w:div>
        <w:div w:id="954486978">
          <w:marLeft w:val="0"/>
          <w:marRight w:val="0"/>
          <w:marTop w:val="0"/>
          <w:marBottom w:val="0"/>
          <w:divBdr>
            <w:top w:val="none" w:sz="0" w:space="0" w:color="auto"/>
            <w:left w:val="none" w:sz="0" w:space="0" w:color="auto"/>
            <w:bottom w:val="none" w:sz="0" w:space="0" w:color="auto"/>
            <w:right w:val="none" w:sz="0" w:space="0" w:color="auto"/>
          </w:divBdr>
        </w:div>
        <w:div w:id="830678039">
          <w:marLeft w:val="0"/>
          <w:marRight w:val="0"/>
          <w:marTop w:val="0"/>
          <w:marBottom w:val="0"/>
          <w:divBdr>
            <w:top w:val="none" w:sz="0" w:space="0" w:color="auto"/>
            <w:left w:val="none" w:sz="0" w:space="0" w:color="auto"/>
            <w:bottom w:val="none" w:sz="0" w:space="0" w:color="auto"/>
            <w:right w:val="none" w:sz="0" w:space="0" w:color="auto"/>
          </w:divBdr>
        </w:div>
        <w:div w:id="132214266">
          <w:marLeft w:val="0"/>
          <w:marRight w:val="0"/>
          <w:marTop w:val="0"/>
          <w:marBottom w:val="0"/>
          <w:divBdr>
            <w:top w:val="none" w:sz="0" w:space="0" w:color="auto"/>
            <w:left w:val="none" w:sz="0" w:space="0" w:color="auto"/>
            <w:bottom w:val="none" w:sz="0" w:space="0" w:color="auto"/>
            <w:right w:val="none" w:sz="0" w:space="0" w:color="auto"/>
          </w:divBdr>
        </w:div>
        <w:div w:id="1210875229">
          <w:marLeft w:val="0"/>
          <w:marRight w:val="0"/>
          <w:marTop w:val="0"/>
          <w:marBottom w:val="0"/>
          <w:divBdr>
            <w:top w:val="none" w:sz="0" w:space="0" w:color="auto"/>
            <w:left w:val="none" w:sz="0" w:space="0" w:color="auto"/>
            <w:bottom w:val="none" w:sz="0" w:space="0" w:color="auto"/>
            <w:right w:val="none" w:sz="0" w:space="0" w:color="auto"/>
          </w:divBdr>
        </w:div>
        <w:div w:id="199973464">
          <w:marLeft w:val="0"/>
          <w:marRight w:val="0"/>
          <w:marTop w:val="0"/>
          <w:marBottom w:val="0"/>
          <w:divBdr>
            <w:top w:val="none" w:sz="0" w:space="0" w:color="auto"/>
            <w:left w:val="none" w:sz="0" w:space="0" w:color="auto"/>
            <w:bottom w:val="none" w:sz="0" w:space="0" w:color="auto"/>
            <w:right w:val="none" w:sz="0" w:space="0" w:color="auto"/>
          </w:divBdr>
        </w:div>
        <w:div w:id="1985039381">
          <w:marLeft w:val="0"/>
          <w:marRight w:val="0"/>
          <w:marTop w:val="0"/>
          <w:marBottom w:val="0"/>
          <w:divBdr>
            <w:top w:val="none" w:sz="0" w:space="0" w:color="auto"/>
            <w:left w:val="none" w:sz="0" w:space="0" w:color="auto"/>
            <w:bottom w:val="none" w:sz="0" w:space="0" w:color="auto"/>
            <w:right w:val="none" w:sz="0" w:space="0" w:color="auto"/>
          </w:divBdr>
        </w:div>
        <w:div w:id="1814832918">
          <w:marLeft w:val="0"/>
          <w:marRight w:val="0"/>
          <w:marTop w:val="0"/>
          <w:marBottom w:val="0"/>
          <w:divBdr>
            <w:top w:val="none" w:sz="0" w:space="0" w:color="auto"/>
            <w:left w:val="none" w:sz="0" w:space="0" w:color="auto"/>
            <w:bottom w:val="none" w:sz="0" w:space="0" w:color="auto"/>
            <w:right w:val="none" w:sz="0" w:space="0" w:color="auto"/>
          </w:divBdr>
        </w:div>
        <w:div w:id="9067304">
          <w:marLeft w:val="0"/>
          <w:marRight w:val="0"/>
          <w:marTop w:val="0"/>
          <w:marBottom w:val="0"/>
          <w:divBdr>
            <w:top w:val="none" w:sz="0" w:space="0" w:color="auto"/>
            <w:left w:val="none" w:sz="0" w:space="0" w:color="auto"/>
            <w:bottom w:val="none" w:sz="0" w:space="0" w:color="auto"/>
            <w:right w:val="none" w:sz="0" w:space="0" w:color="auto"/>
          </w:divBdr>
        </w:div>
        <w:div w:id="995718907">
          <w:marLeft w:val="0"/>
          <w:marRight w:val="0"/>
          <w:marTop w:val="0"/>
          <w:marBottom w:val="0"/>
          <w:divBdr>
            <w:top w:val="none" w:sz="0" w:space="0" w:color="auto"/>
            <w:left w:val="none" w:sz="0" w:space="0" w:color="auto"/>
            <w:bottom w:val="none" w:sz="0" w:space="0" w:color="auto"/>
            <w:right w:val="none" w:sz="0" w:space="0" w:color="auto"/>
          </w:divBdr>
        </w:div>
        <w:div w:id="507796649">
          <w:marLeft w:val="0"/>
          <w:marRight w:val="0"/>
          <w:marTop w:val="0"/>
          <w:marBottom w:val="0"/>
          <w:divBdr>
            <w:top w:val="none" w:sz="0" w:space="0" w:color="auto"/>
            <w:left w:val="none" w:sz="0" w:space="0" w:color="auto"/>
            <w:bottom w:val="none" w:sz="0" w:space="0" w:color="auto"/>
            <w:right w:val="none" w:sz="0" w:space="0" w:color="auto"/>
          </w:divBdr>
        </w:div>
        <w:div w:id="1781947840">
          <w:marLeft w:val="0"/>
          <w:marRight w:val="0"/>
          <w:marTop w:val="0"/>
          <w:marBottom w:val="0"/>
          <w:divBdr>
            <w:top w:val="none" w:sz="0" w:space="0" w:color="auto"/>
            <w:left w:val="none" w:sz="0" w:space="0" w:color="auto"/>
            <w:bottom w:val="none" w:sz="0" w:space="0" w:color="auto"/>
            <w:right w:val="none" w:sz="0" w:space="0" w:color="auto"/>
          </w:divBdr>
        </w:div>
        <w:div w:id="554856326">
          <w:marLeft w:val="0"/>
          <w:marRight w:val="0"/>
          <w:marTop w:val="0"/>
          <w:marBottom w:val="0"/>
          <w:divBdr>
            <w:top w:val="none" w:sz="0" w:space="0" w:color="auto"/>
            <w:left w:val="none" w:sz="0" w:space="0" w:color="auto"/>
            <w:bottom w:val="none" w:sz="0" w:space="0" w:color="auto"/>
            <w:right w:val="none" w:sz="0" w:space="0" w:color="auto"/>
          </w:divBdr>
        </w:div>
        <w:div w:id="319772730">
          <w:marLeft w:val="0"/>
          <w:marRight w:val="0"/>
          <w:marTop w:val="0"/>
          <w:marBottom w:val="0"/>
          <w:divBdr>
            <w:top w:val="none" w:sz="0" w:space="0" w:color="auto"/>
            <w:left w:val="none" w:sz="0" w:space="0" w:color="auto"/>
            <w:bottom w:val="none" w:sz="0" w:space="0" w:color="auto"/>
            <w:right w:val="none" w:sz="0" w:space="0" w:color="auto"/>
          </w:divBdr>
        </w:div>
        <w:div w:id="1499929468">
          <w:marLeft w:val="0"/>
          <w:marRight w:val="0"/>
          <w:marTop w:val="0"/>
          <w:marBottom w:val="0"/>
          <w:divBdr>
            <w:top w:val="none" w:sz="0" w:space="0" w:color="auto"/>
            <w:left w:val="none" w:sz="0" w:space="0" w:color="auto"/>
            <w:bottom w:val="none" w:sz="0" w:space="0" w:color="auto"/>
            <w:right w:val="none" w:sz="0" w:space="0" w:color="auto"/>
          </w:divBdr>
        </w:div>
        <w:div w:id="26805412">
          <w:marLeft w:val="0"/>
          <w:marRight w:val="0"/>
          <w:marTop w:val="0"/>
          <w:marBottom w:val="0"/>
          <w:divBdr>
            <w:top w:val="none" w:sz="0" w:space="0" w:color="auto"/>
            <w:left w:val="none" w:sz="0" w:space="0" w:color="auto"/>
            <w:bottom w:val="none" w:sz="0" w:space="0" w:color="auto"/>
            <w:right w:val="none" w:sz="0" w:space="0" w:color="auto"/>
          </w:divBdr>
        </w:div>
        <w:div w:id="391656991">
          <w:marLeft w:val="0"/>
          <w:marRight w:val="0"/>
          <w:marTop w:val="0"/>
          <w:marBottom w:val="0"/>
          <w:divBdr>
            <w:top w:val="none" w:sz="0" w:space="0" w:color="auto"/>
            <w:left w:val="none" w:sz="0" w:space="0" w:color="auto"/>
            <w:bottom w:val="none" w:sz="0" w:space="0" w:color="auto"/>
            <w:right w:val="none" w:sz="0" w:space="0" w:color="auto"/>
          </w:divBdr>
        </w:div>
        <w:div w:id="1716656557">
          <w:marLeft w:val="0"/>
          <w:marRight w:val="0"/>
          <w:marTop w:val="0"/>
          <w:marBottom w:val="0"/>
          <w:divBdr>
            <w:top w:val="none" w:sz="0" w:space="0" w:color="auto"/>
            <w:left w:val="none" w:sz="0" w:space="0" w:color="auto"/>
            <w:bottom w:val="none" w:sz="0" w:space="0" w:color="auto"/>
            <w:right w:val="none" w:sz="0" w:space="0" w:color="auto"/>
          </w:divBdr>
        </w:div>
        <w:div w:id="10491569">
          <w:marLeft w:val="0"/>
          <w:marRight w:val="0"/>
          <w:marTop w:val="0"/>
          <w:marBottom w:val="0"/>
          <w:divBdr>
            <w:top w:val="none" w:sz="0" w:space="0" w:color="auto"/>
            <w:left w:val="none" w:sz="0" w:space="0" w:color="auto"/>
            <w:bottom w:val="none" w:sz="0" w:space="0" w:color="auto"/>
            <w:right w:val="none" w:sz="0" w:space="0" w:color="auto"/>
          </w:divBdr>
        </w:div>
        <w:div w:id="476920743">
          <w:marLeft w:val="0"/>
          <w:marRight w:val="0"/>
          <w:marTop w:val="0"/>
          <w:marBottom w:val="0"/>
          <w:divBdr>
            <w:top w:val="none" w:sz="0" w:space="0" w:color="auto"/>
            <w:left w:val="none" w:sz="0" w:space="0" w:color="auto"/>
            <w:bottom w:val="none" w:sz="0" w:space="0" w:color="auto"/>
            <w:right w:val="none" w:sz="0" w:space="0" w:color="auto"/>
          </w:divBdr>
        </w:div>
        <w:div w:id="543325611">
          <w:marLeft w:val="0"/>
          <w:marRight w:val="0"/>
          <w:marTop w:val="0"/>
          <w:marBottom w:val="0"/>
          <w:divBdr>
            <w:top w:val="none" w:sz="0" w:space="0" w:color="auto"/>
            <w:left w:val="none" w:sz="0" w:space="0" w:color="auto"/>
            <w:bottom w:val="none" w:sz="0" w:space="0" w:color="auto"/>
            <w:right w:val="none" w:sz="0" w:space="0" w:color="auto"/>
          </w:divBdr>
        </w:div>
        <w:div w:id="1059743284">
          <w:marLeft w:val="0"/>
          <w:marRight w:val="0"/>
          <w:marTop w:val="0"/>
          <w:marBottom w:val="0"/>
          <w:divBdr>
            <w:top w:val="none" w:sz="0" w:space="0" w:color="auto"/>
            <w:left w:val="none" w:sz="0" w:space="0" w:color="auto"/>
            <w:bottom w:val="none" w:sz="0" w:space="0" w:color="auto"/>
            <w:right w:val="none" w:sz="0" w:space="0" w:color="auto"/>
          </w:divBdr>
        </w:div>
        <w:div w:id="1823035628">
          <w:marLeft w:val="0"/>
          <w:marRight w:val="0"/>
          <w:marTop w:val="0"/>
          <w:marBottom w:val="0"/>
          <w:divBdr>
            <w:top w:val="none" w:sz="0" w:space="0" w:color="auto"/>
            <w:left w:val="none" w:sz="0" w:space="0" w:color="auto"/>
            <w:bottom w:val="none" w:sz="0" w:space="0" w:color="auto"/>
            <w:right w:val="none" w:sz="0" w:space="0" w:color="auto"/>
          </w:divBdr>
        </w:div>
        <w:div w:id="155149720">
          <w:marLeft w:val="0"/>
          <w:marRight w:val="0"/>
          <w:marTop w:val="0"/>
          <w:marBottom w:val="0"/>
          <w:divBdr>
            <w:top w:val="none" w:sz="0" w:space="0" w:color="auto"/>
            <w:left w:val="none" w:sz="0" w:space="0" w:color="auto"/>
            <w:bottom w:val="none" w:sz="0" w:space="0" w:color="auto"/>
            <w:right w:val="none" w:sz="0" w:space="0" w:color="auto"/>
          </w:divBdr>
        </w:div>
        <w:div w:id="655378929">
          <w:marLeft w:val="0"/>
          <w:marRight w:val="0"/>
          <w:marTop w:val="0"/>
          <w:marBottom w:val="0"/>
          <w:divBdr>
            <w:top w:val="none" w:sz="0" w:space="0" w:color="auto"/>
            <w:left w:val="none" w:sz="0" w:space="0" w:color="auto"/>
            <w:bottom w:val="none" w:sz="0" w:space="0" w:color="auto"/>
            <w:right w:val="none" w:sz="0" w:space="0" w:color="auto"/>
          </w:divBdr>
        </w:div>
        <w:div w:id="963577343">
          <w:marLeft w:val="0"/>
          <w:marRight w:val="0"/>
          <w:marTop w:val="0"/>
          <w:marBottom w:val="0"/>
          <w:divBdr>
            <w:top w:val="none" w:sz="0" w:space="0" w:color="auto"/>
            <w:left w:val="none" w:sz="0" w:space="0" w:color="auto"/>
            <w:bottom w:val="none" w:sz="0" w:space="0" w:color="auto"/>
            <w:right w:val="none" w:sz="0" w:space="0" w:color="auto"/>
          </w:divBdr>
        </w:div>
        <w:div w:id="174658137">
          <w:marLeft w:val="0"/>
          <w:marRight w:val="0"/>
          <w:marTop w:val="0"/>
          <w:marBottom w:val="0"/>
          <w:divBdr>
            <w:top w:val="none" w:sz="0" w:space="0" w:color="auto"/>
            <w:left w:val="none" w:sz="0" w:space="0" w:color="auto"/>
            <w:bottom w:val="none" w:sz="0" w:space="0" w:color="auto"/>
            <w:right w:val="none" w:sz="0" w:space="0" w:color="auto"/>
          </w:divBdr>
        </w:div>
        <w:div w:id="1614440101">
          <w:marLeft w:val="0"/>
          <w:marRight w:val="0"/>
          <w:marTop w:val="0"/>
          <w:marBottom w:val="0"/>
          <w:divBdr>
            <w:top w:val="none" w:sz="0" w:space="0" w:color="auto"/>
            <w:left w:val="none" w:sz="0" w:space="0" w:color="auto"/>
            <w:bottom w:val="none" w:sz="0" w:space="0" w:color="auto"/>
            <w:right w:val="none" w:sz="0" w:space="0" w:color="auto"/>
          </w:divBdr>
        </w:div>
        <w:div w:id="2046371627">
          <w:marLeft w:val="0"/>
          <w:marRight w:val="0"/>
          <w:marTop w:val="0"/>
          <w:marBottom w:val="0"/>
          <w:divBdr>
            <w:top w:val="none" w:sz="0" w:space="0" w:color="auto"/>
            <w:left w:val="none" w:sz="0" w:space="0" w:color="auto"/>
            <w:bottom w:val="none" w:sz="0" w:space="0" w:color="auto"/>
            <w:right w:val="none" w:sz="0" w:space="0" w:color="auto"/>
          </w:divBdr>
        </w:div>
        <w:div w:id="710956361">
          <w:marLeft w:val="0"/>
          <w:marRight w:val="0"/>
          <w:marTop w:val="0"/>
          <w:marBottom w:val="0"/>
          <w:divBdr>
            <w:top w:val="none" w:sz="0" w:space="0" w:color="auto"/>
            <w:left w:val="none" w:sz="0" w:space="0" w:color="auto"/>
            <w:bottom w:val="none" w:sz="0" w:space="0" w:color="auto"/>
            <w:right w:val="none" w:sz="0" w:space="0" w:color="auto"/>
          </w:divBdr>
        </w:div>
        <w:div w:id="1782801596">
          <w:marLeft w:val="0"/>
          <w:marRight w:val="0"/>
          <w:marTop w:val="0"/>
          <w:marBottom w:val="0"/>
          <w:divBdr>
            <w:top w:val="none" w:sz="0" w:space="0" w:color="auto"/>
            <w:left w:val="none" w:sz="0" w:space="0" w:color="auto"/>
            <w:bottom w:val="none" w:sz="0" w:space="0" w:color="auto"/>
            <w:right w:val="none" w:sz="0" w:space="0" w:color="auto"/>
          </w:divBdr>
        </w:div>
        <w:div w:id="887494040">
          <w:marLeft w:val="0"/>
          <w:marRight w:val="0"/>
          <w:marTop w:val="0"/>
          <w:marBottom w:val="0"/>
          <w:divBdr>
            <w:top w:val="none" w:sz="0" w:space="0" w:color="auto"/>
            <w:left w:val="none" w:sz="0" w:space="0" w:color="auto"/>
            <w:bottom w:val="none" w:sz="0" w:space="0" w:color="auto"/>
            <w:right w:val="none" w:sz="0" w:space="0" w:color="auto"/>
          </w:divBdr>
        </w:div>
        <w:div w:id="44107429">
          <w:marLeft w:val="0"/>
          <w:marRight w:val="0"/>
          <w:marTop w:val="0"/>
          <w:marBottom w:val="0"/>
          <w:divBdr>
            <w:top w:val="none" w:sz="0" w:space="0" w:color="auto"/>
            <w:left w:val="none" w:sz="0" w:space="0" w:color="auto"/>
            <w:bottom w:val="none" w:sz="0" w:space="0" w:color="auto"/>
            <w:right w:val="none" w:sz="0" w:space="0" w:color="auto"/>
          </w:divBdr>
        </w:div>
        <w:div w:id="1654866263">
          <w:marLeft w:val="0"/>
          <w:marRight w:val="0"/>
          <w:marTop w:val="0"/>
          <w:marBottom w:val="0"/>
          <w:divBdr>
            <w:top w:val="none" w:sz="0" w:space="0" w:color="auto"/>
            <w:left w:val="none" w:sz="0" w:space="0" w:color="auto"/>
            <w:bottom w:val="none" w:sz="0" w:space="0" w:color="auto"/>
            <w:right w:val="none" w:sz="0" w:space="0" w:color="auto"/>
          </w:divBdr>
        </w:div>
        <w:div w:id="923802911">
          <w:marLeft w:val="0"/>
          <w:marRight w:val="0"/>
          <w:marTop w:val="0"/>
          <w:marBottom w:val="0"/>
          <w:divBdr>
            <w:top w:val="none" w:sz="0" w:space="0" w:color="auto"/>
            <w:left w:val="none" w:sz="0" w:space="0" w:color="auto"/>
            <w:bottom w:val="none" w:sz="0" w:space="0" w:color="auto"/>
            <w:right w:val="none" w:sz="0" w:space="0" w:color="auto"/>
          </w:divBdr>
        </w:div>
        <w:div w:id="998847169">
          <w:marLeft w:val="0"/>
          <w:marRight w:val="0"/>
          <w:marTop w:val="0"/>
          <w:marBottom w:val="0"/>
          <w:divBdr>
            <w:top w:val="none" w:sz="0" w:space="0" w:color="auto"/>
            <w:left w:val="none" w:sz="0" w:space="0" w:color="auto"/>
            <w:bottom w:val="none" w:sz="0" w:space="0" w:color="auto"/>
            <w:right w:val="none" w:sz="0" w:space="0" w:color="auto"/>
          </w:divBdr>
        </w:div>
        <w:div w:id="883758502">
          <w:marLeft w:val="0"/>
          <w:marRight w:val="0"/>
          <w:marTop w:val="0"/>
          <w:marBottom w:val="0"/>
          <w:divBdr>
            <w:top w:val="none" w:sz="0" w:space="0" w:color="auto"/>
            <w:left w:val="none" w:sz="0" w:space="0" w:color="auto"/>
            <w:bottom w:val="none" w:sz="0" w:space="0" w:color="auto"/>
            <w:right w:val="none" w:sz="0" w:space="0" w:color="auto"/>
          </w:divBdr>
        </w:div>
        <w:div w:id="2101682448">
          <w:marLeft w:val="0"/>
          <w:marRight w:val="0"/>
          <w:marTop w:val="0"/>
          <w:marBottom w:val="0"/>
          <w:divBdr>
            <w:top w:val="none" w:sz="0" w:space="0" w:color="auto"/>
            <w:left w:val="none" w:sz="0" w:space="0" w:color="auto"/>
            <w:bottom w:val="none" w:sz="0" w:space="0" w:color="auto"/>
            <w:right w:val="none" w:sz="0" w:space="0" w:color="auto"/>
          </w:divBdr>
        </w:div>
        <w:div w:id="1990399701">
          <w:marLeft w:val="0"/>
          <w:marRight w:val="0"/>
          <w:marTop w:val="0"/>
          <w:marBottom w:val="0"/>
          <w:divBdr>
            <w:top w:val="none" w:sz="0" w:space="0" w:color="auto"/>
            <w:left w:val="none" w:sz="0" w:space="0" w:color="auto"/>
            <w:bottom w:val="none" w:sz="0" w:space="0" w:color="auto"/>
            <w:right w:val="none" w:sz="0" w:space="0" w:color="auto"/>
          </w:divBdr>
        </w:div>
        <w:div w:id="86656729">
          <w:marLeft w:val="0"/>
          <w:marRight w:val="0"/>
          <w:marTop w:val="0"/>
          <w:marBottom w:val="0"/>
          <w:divBdr>
            <w:top w:val="none" w:sz="0" w:space="0" w:color="auto"/>
            <w:left w:val="none" w:sz="0" w:space="0" w:color="auto"/>
            <w:bottom w:val="none" w:sz="0" w:space="0" w:color="auto"/>
            <w:right w:val="none" w:sz="0" w:space="0" w:color="auto"/>
          </w:divBdr>
        </w:div>
        <w:div w:id="24864802">
          <w:marLeft w:val="0"/>
          <w:marRight w:val="0"/>
          <w:marTop w:val="0"/>
          <w:marBottom w:val="0"/>
          <w:divBdr>
            <w:top w:val="none" w:sz="0" w:space="0" w:color="auto"/>
            <w:left w:val="none" w:sz="0" w:space="0" w:color="auto"/>
            <w:bottom w:val="none" w:sz="0" w:space="0" w:color="auto"/>
            <w:right w:val="none" w:sz="0" w:space="0" w:color="auto"/>
          </w:divBdr>
        </w:div>
        <w:div w:id="299381470">
          <w:marLeft w:val="0"/>
          <w:marRight w:val="0"/>
          <w:marTop w:val="0"/>
          <w:marBottom w:val="0"/>
          <w:divBdr>
            <w:top w:val="none" w:sz="0" w:space="0" w:color="auto"/>
            <w:left w:val="none" w:sz="0" w:space="0" w:color="auto"/>
            <w:bottom w:val="none" w:sz="0" w:space="0" w:color="auto"/>
            <w:right w:val="none" w:sz="0" w:space="0" w:color="auto"/>
          </w:divBdr>
        </w:div>
        <w:div w:id="168495230">
          <w:marLeft w:val="0"/>
          <w:marRight w:val="0"/>
          <w:marTop w:val="0"/>
          <w:marBottom w:val="0"/>
          <w:divBdr>
            <w:top w:val="none" w:sz="0" w:space="0" w:color="auto"/>
            <w:left w:val="none" w:sz="0" w:space="0" w:color="auto"/>
            <w:bottom w:val="none" w:sz="0" w:space="0" w:color="auto"/>
            <w:right w:val="none" w:sz="0" w:space="0" w:color="auto"/>
          </w:divBdr>
        </w:div>
        <w:div w:id="1637179555">
          <w:marLeft w:val="0"/>
          <w:marRight w:val="0"/>
          <w:marTop w:val="0"/>
          <w:marBottom w:val="0"/>
          <w:divBdr>
            <w:top w:val="none" w:sz="0" w:space="0" w:color="auto"/>
            <w:left w:val="none" w:sz="0" w:space="0" w:color="auto"/>
            <w:bottom w:val="none" w:sz="0" w:space="0" w:color="auto"/>
            <w:right w:val="none" w:sz="0" w:space="0" w:color="auto"/>
          </w:divBdr>
        </w:div>
        <w:div w:id="2041316385">
          <w:marLeft w:val="0"/>
          <w:marRight w:val="0"/>
          <w:marTop w:val="0"/>
          <w:marBottom w:val="0"/>
          <w:divBdr>
            <w:top w:val="none" w:sz="0" w:space="0" w:color="auto"/>
            <w:left w:val="none" w:sz="0" w:space="0" w:color="auto"/>
            <w:bottom w:val="none" w:sz="0" w:space="0" w:color="auto"/>
            <w:right w:val="none" w:sz="0" w:space="0" w:color="auto"/>
          </w:divBdr>
        </w:div>
        <w:div w:id="2101443046">
          <w:marLeft w:val="0"/>
          <w:marRight w:val="0"/>
          <w:marTop w:val="0"/>
          <w:marBottom w:val="0"/>
          <w:divBdr>
            <w:top w:val="none" w:sz="0" w:space="0" w:color="auto"/>
            <w:left w:val="none" w:sz="0" w:space="0" w:color="auto"/>
            <w:bottom w:val="none" w:sz="0" w:space="0" w:color="auto"/>
            <w:right w:val="none" w:sz="0" w:space="0" w:color="auto"/>
          </w:divBdr>
        </w:div>
        <w:div w:id="495848233">
          <w:marLeft w:val="0"/>
          <w:marRight w:val="0"/>
          <w:marTop w:val="0"/>
          <w:marBottom w:val="0"/>
          <w:divBdr>
            <w:top w:val="none" w:sz="0" w:space="0" w:color="auto"/>
            <w:left w:val="none" w:sz="0" w:space="0" w:color="auto"/>
            <w:bottom w:val="none" w:sz="0" w:space="0" w:color="auto"/>
            <w:right w:val="none" w:sz="0" w:space="0" w:color="auto"/>
          </w:divBdr>
        </w:div>
        <w:div w:id="783962036">
          <w:marLeft w:val="0"/>
          <w:marRight w:val="0"/>
          <w:marTop w:val="0"/>
          <w:marBottom w:val="0"/>
          <w:divBdr>
            <w:top w:val="none" w:sz="0" w:space="0" w:color="auto"/>
            <w:left w:val="none" w:sz="0" w:space="0" w:color="auto"/>
            <w:bottom w:val="none" w:sz="0" w:space="0" w:color="auto"/>
            <w:right w:val="none" w:sz="0" w:space="0" w:color="auto"/>
          </w:divBdr>
        </w:div>
        <w:div w:id="1470127079">
          <w:marLeft w:val="0"/>
          <w:marRight w:val="0"/>
          <w:marTop w:val="0"/>
          <w:marBottom w:val="0"/>
          <w:divBdr>
            <w:top w:val="none" w:sz="0" w:space="0" w:color="auto"/>
            <w:left w:val="none" w:sz="0" w:space="0" w:color="auto"/>
            <w:bottom w:val="none" w:sz="0" w:space="0" w:color="auto"/>
            <w:right w:val="none" w:sz="0" w:space="0" w:color="auto"/>
          </w:divBdr>
        </w:div>
        <w:div w:id="1511136416">
          <w:marLeft w:val="0"/>
          <w:marRight w:val="0"/>
          <w:marTop w:val="0"/>
          <w:marBottom w:val="0"/>
          <w:divBdr>
            <w:top w:val="none" w:sz="0" w:space="0" w:color="auto"/>
            <w:left w:val="none" w:sz="0" w:space="0" w:color="auto"/>
            <w:bottom w:val="none" w:sz="0" w:space="0" w:color="auto"/>
            <w:right w:val="none" w:sz="0" w:space="0" w:color="auto"/>
          </w:divBdr>
        </w:div>
        <w:div w:id="719745787">
          <w:marLeft w:val="0"/>
          <w:marRight w:val="0"/>
          <w:marTop w:val="0"/>
          <w:marBottom w:val="0"/>
          <w:divBdr>
            <w:top w:val="none" w:sz="0" w:space="0" w:color="auto"/>
            <w:left w:val="none" w:sz="0" w:space="0" w:color="auto"/>
            <w:bottom w:val="none" w:sz="0" w:space="0" w:color="auto"/>
            <w:right w:val="none" w:sz="0" w:space="0" w:color="auto"/>
          </w:divBdr>
        </w:div>
        <w:div w:id="1039284462">
          <w:marLeft w:val="0"/>
          <w:marRight w:val="0"/>
          <w:marTop w:val="0"/>
          <w:marBottom w:val="0"/>
          <w:divBdr>
            <w:top w:val="none" w:sz="0" w:space="0" w:color="auto"/>
            <w:left w:val="none" w:sz="0" w:space="0" w:color="auto"/>
            <w:bottom w:val="none" w:sz="0" w:space="0" w:color="auto"/>
            <w:right w:val="none" w:sz="0" w:space="0" w:color="auto"/>
          </w:divBdr>
        </w:div>
        <w:div w:id="542794556">
          <w:marLeft w:val="0"/>
          <w:marRight w:val="0"/>
          <w:marTop w:val="0"/>
          <w:marBottom w:val="0"/>
          <w:divBdr>
            <w:top w:val="none" w:sz="0" w:space="0" w:color="auto"/>
            <w:left w:val="none" w:sz="0" w:space="0" w:color="auto"/>
            <w:bottom w:val="none" w:sz="0" w:space="0" w:color="auto"/>
            <w:right w:val="none" w:sz="0" w:space="0" w:color="auto"/>
          </w:divBdr>
        </w:div>
        <w:div w:id="576480705">
          <w:marLeft w:val="0"/>
          <w:marRight w:val="0"/>
          <w:marTop w:val="0"/>
          <w:marBottom w:val="0"/>
          <w:divBdr>
            <w:top w:val="none" w:sz="0" w:space="0" w:color="auto"/>
            <w:left w:val="none" w:sz="0" w:space="0" w:color="auto"/>
            <w:bottom w:val="none" w:sz="0" w:space="0" w:color="auto"/>
            <w:right w:val="none" w:sz="0" w:space="0" w:color="auto"/>
          </w:divBdr>
        </w:div>
        <w:div w:id="1411196774">
          <w:marLeft w:val="0"/>
          <w:marRight w:val="0"/>
          <w:marTop w:val="0"/>
          <w:marBottom w:val="0"/>
          <w:divBdr>
            <w:top w:val="none" w:sz="0" w:space="0" w:color="auto"/>
            <w:left w:val="none" w:sz="0" w:space="0" w:color="auto"/>
            <w:bottom w:val="none" w:sz="0" w:space="0" w:color="auto"/>
            <w:right w:val="none" w:sz="0" w:space="0" w:color="auto"/>
          </w:divBdr>
        </w:div>
        <w:div w:id="311522264">
          <w:marLeft w:val="0"/>
          <w:marRight w:val="0"/>
          <w:marTop w:val="0"/>
          <w:marBottom w:val="0"/>
          <w:divBdr>
            <w:top w:val="none" w:sz="0" w:space="0" w:color="auto"/>
            <w:left w:val="none" w:sz="0" w:space="0" w:color="auto"/>
            <w:bottom w:val="none" w:sz="0" w:space="0" w:color="auto"/>
            <w:right w:val="none" w:sz="0" w:space="0" w:color="auto"/>
          </w:divBdr>
        </w:div>
        <w:div w:id="1308243526">
          <w:marLeft w:val="0"/>
          <w:marRight w:val="0"/>
          <w:marTop w:val="0"/>
          <w:marBottom w:val="0"/>
          <w:divBdr>
            <w:top w:val="none" w:sz="0" w:space="0" w:color="auto"/>
            <w:left w:val="none" w:sz="0" w:space="0" w:color="auto"/>
            <w:bottom w:val="none" w:sz="0" w:space="0" w:color="auto"/>
            <w:right w:val="none" w:sz="0" w:space="0" w:color="auto"/>
          </w:divBdr>
        </w:div>
        <w:div w:id="1062800188">
          <w:marLeft w:val="0"/>
          <w:marRight w:val="0"/>
          <w:marTop w:val="0"/>
          <w:marBottom w:val="0"/>
          <w:divBdr>
            <w:top w:val="none" w:sz="0" w:space="0" w:color="auto"/>
            <w:left w:val="none" w:sz="0" w:space="0" w:color="auto"/>
            <w:bottom w:val="none" w:sz="0" w:space="0" w:color="auto"/>
            <w:right w:val="none" w:sz="0" w:space="0" w:color="auto"/>
          </w:divBdr>
        </w:div>
        <w:div w:id="85229488">
          <w:marLeft w:val="0"/>
          <w:marRight w:val="0"/>
          <w:marTop w:val="0"/>
          <w:marBottom w:val="0"/>
          <w:divBdr>
            <w:top w:val="none" w:sz="0" w:space="0" w:color="auto"/>
            <w:left w:val="none" w:sz="0" w:space="0" w:color="auto"/>
            <w:bottom w:val="none" w:sz="0" w:space="0" w:color="auto"/>
            <w:right w:val="none" w:sz="0" w:space="0" w:color="auto"/>
          </w:divBdr>
        </w:div>
        <w:div w:id="650401712">
          <w:marLeft w:val="0"/>
          <w:marRight w:val="0"/>
          <w:marTop w:val="0"/>
          <w:marBottom w:val="0"/>
          <w:divBdr>
            <w:top w:val="none" w:sz="0" w:space="0" w:color="auto"/>
            <w:left w:val="none" w:sz="0" w:space="0" w:color="auto"/>
            <w:bottom w:val="none" w:sz="0" w:space="0" w:color="auto"/>
            <w:right w:val="none" w:sz="0" w:space="0" w:color="auto"/>
          </w:divBdr>
        </w:div>
        <w:div w:id="679115187">
          <w:marLeft w:val="0"/>
          <w:marRight w:val="0"/>
          <w:marTop w:val="0"/>
          <w:marBottom w:val="0"/>
          <w:divBdr>
            <w:top w:val="none" w:sz="0" w:space="0" w:color="auto"/>
            <w:left w:val="none" w:sz="0" w:space="0" w:color="auto"/>
            <w:bottom w:val="none" w:sz="0" w:space="0" w:color="auto"/>
            <w:right w:val="none" w:sz="0" w:space="0" w:color="auto"/>
          </w:divBdr>
        </w:div>
        <w:div w:id="1956522676">
          <w:marLeft w:val="0"/>
          <w:marRight w:val="0"/>
          <w:marTop w:val="0"/>
          <w:marBottom w:val="0"/>
          <w:divBdr>
            <w:top w:val="none" w:sz="0" w:space="0" w:color="auto"/>
            <w:left w:val="none" w:sz="0" w:space="0" w:color="auto"/>
            <w:bottom w:val="none" w:sz="0" w:space="0" w:color="auto"/>
            <w:right w:val="none" w:sz="0" w:space="0" w:color="auto"/>
          </w:divBdr>
        </w:div>
        <w:div w:id="1107889841">
          <w:marLeft w:val="0"/>
          <w:marRight w:val="0"/>
          <w:marTop w:val="0"/>
          <w:marBottom w:val="0"/>
          <w:divBdr>
            <w:top w:val="none" w:sz="0" w:space="0" w:color="auto"/>
            <w:left w:val="none" w:sz="0" w:space="0" w:color="auto"/>
            <w:bottom w:val="none" w:sz="0" w:space="0" w:color="auto"/>
            <w:right w:val="none" w:sz="0" w:space="0" w:color="auto"/>
          </w:divBdr>
        </w:div>
        <w:div w:id="771559733">
          <w:marLeft w:val="0"/>
          <w:marRight w:val="0"/>
          <w:marTop w:val="0"/>
          <w:marBottom w:val="0"/>
          <w:divBdr>
            <w:top w:val="none" w:sz="0" w:space="0" w:color="auto"/>
            <w:left w:val="none" w:sz="0" w:space="0" w:color="auto"/>
            <w:bottom w:val="none" w:sz="0" w:space="0" w:color="auto"/>
            <w:right w:val="none" w:sz="0" w:space="0" w:color="auto"/>
          </w:divBdr>
        </w:div>
        <w:div w:id="490371163">
          <w:marLeft w:val="0"/>
          <w:marRight w:val="0"/>
          <w:marTop w:val="0"/>
          <w:marBottom w:val="0"/>
          <w:divBdr>
            <w:top w:val="none" w:sz="0" w:space="0" w:color="auto"/>
            <w:left w:val="none" w:sz="0" w:space="0" w:color="auto"/>
            <w:bottom w:val="none" w:sz="0" w:space="0" w:color="auto"/>
            <w:right w:val="none" w:sz="0" w:space="0" w:color="auto"/>
          </w:divBdr>
        </w:div>
      </w:divsChild>
    </w:div>
    <w:div w:id="1490558913">
      <w:bodyDiv w:val="1"/>
      <w:marLeft w:val="0"/>
      <w:marRight w:val="0"/>
      <w:marTop w:val="0"/>
      <w:marBottom w:val="0"/>
      <w:divBdr>
        <w:top w:val="none" w:sz="0" w:space="0" w:color="auto"/>
        <w:left w:val="none" w:sz="0" w:space="0" w:color="auto"/>
        <w:bottom w:val="none" w:sz="0" w:space="0" w:color="auto"/>
        <w:right w:val="none" w:sz="0" w:space="0" w:color="auto"/>
      </w:divBdr>
      <w:divsChild>
        <w:div w:id="166361764">
          <w:marLeft w:val="0"/>
          <w:marRight w:val="0"/>
          <w:marTop w:val="0"/>
          <w:marBottom w:val="0"/>
          <w:divBdr>
            <w:top w:val="none" w:sz="0" w:space="0" w:color="auto"/>
            <w:left w:val="none" w:sz="0" w:space="0" w:color="auto"/>
            <w:bottom w:val="none" w:sz="0" w:space="0" w:color="auto"/>
            <w:right w:val="none" w:sz="0" w:space="0" w:color="auto"/>
          </w:divBdr>
        </w:div>
        <w:div w:id="491995760">
          <w:marLeft w:val="0"/>
          <w:marRight w:val="0"/>
          <w:marTop w:val="0"/>
          <w:marBottom w:val="0"/>
          <w:divBdr>
            <w:top w:val="none" w:sz="0" w:space="0" w:color="auto"/>
            <w:left w:val="none" w:sz="0" w:space="0" w:color="auto"/>
            <w:bottom w:val="none" w:sz="0" w:space="0" w:color="auto"/>
            <w:right w:val="none" w:sz="0" w:space="0" w:color="auto"/>
          </w:divBdr>
        </w:div>
        <w:div w:id="1409300677">
          <w:marLeft w:val="0"/>
          <w:marRight w:val="0"/>
          <w:marTop w:val="0"/>
          <w:marBottom w:val="0"/>
          <w:divBdr>
            <w:top w:val="none" w:sz="0" w:space="0" w:color="auto"/>
            <w:left w:val="none" w:sz="0" w:space="0" w:color="auto"/>
            <w:bottom w:val="none" w:sz="0" w:space="0" w:color="auto"/>
            <w:right w:val="none" w:sz="0" w:space="0" w:color="auto"/>
          </w:divBdr>
        </w:div>
        <w:div w:id="1693526808">
          <w:marLeft w:val="0"/>
          <w:marRight w:val="0"/>
          <w:marTop w:val="0"/>
          <w:marBottom w:val="0"/>
          <w:divBdr>
            <w:top w:val="none" w:sz="0" w:space="0" w:color="auto"/>
            <w:left w:val="none" w:sz="0" w:space="0" w:color="auto"/>
            <w:bottom w:val="none" w:sz="0" w:space="0" w:color="auto"/>
            <w:right w:val="none" w:sz="0" w:space="0" w:color="auto"/>
          </w:divBdr>
        </w:div>
        <w:div w:id="1359240656">
          <w:marLeft w:val="0"/>
          <w:marRight w:val="0"/>
          <w:marTop w:val="0"/>
          <w:marBottom w:val="0"/>
          <w:divBdr>
            <w:top w:val="none" w:sz="0" w:space="0" w:color="auto"/>
            <w:left w:val="none" w:sz="0" w:space="0" w:color="auto"/>
            <w:bottom w:val="none" w:sz="0" w:space="0" w:color="auto"/>
            <w:right w:val="none" w:sz="0" w:space="0" w:color="auto"/>
          </w:divBdr>
        </w:div>
        <w:div w:id="581377250">
          <w:marLeft w:val="0"/>
          <w:marRight w:val="0"/>
          <w:marTop w:val="0"/>
          <w:marBottom w:val="0"/>
          <w:divBdr>
            <w:top w:val="none" w:sz="0" w:space="0" w:color="auto"/>
            <w:left w:val="none" w:sz="0" w:space="0" w:color="auto"/>
            <w:bottom w:val="none" w:sz="0" w:space="0" w:color="auto"/>
            <w:right w:val="none" w:sz="0" w:space="0" w:color="auto"/>
          </w:divBdr>
        </w:div>
        <w:div w:id="619840295">
          <w:marLeft w:val="0"/>
          <w:marRight w:val="0"/>
          <w:marTop w:val="0"/>
          <w:marBottom w:val="0"/>
          <w:divBdr>
            <w:top w:val="none" w:sz="0" w:space="0" w:color="auto"/>
            <w:left w:val="none" w:sz="0" w:space="0" w:color="auto"/>
            <w:bottom w:val="none" w:sz="0" w:space="0" w:color="auto"/>
            <w:right w:val="none" w:sz="0" w:space="0" w:color="auto"/>
          </w:divBdr>
        </w:div>
        <w:div w:id="1988970801">
          <w:marLeft w:val="0"/>
          <w:marRight w:val="0"/>
          <w:marTop w:val="0"/>
          <w:marBottom w:val="0"/>
          <w:divBdr>
            <w:top w:val="none" w:sz="0" w:space="0" w:color="auto"/>
            <w:left w:val="none" w:sz="0" w:space="0" w:color="auto"/>
            <w:bottom w:val="none" w:sz="0" w:space="0" w:color="auto"/>
            <w:right w:val="none" w:sz="0" w:space="0" w:color="auto"/>
          </w:divBdr>
        </w:div>
        <w:div w:id="1858497100">
          <w:marLeft w:val="0"/>
          <w:marRight w:val="0"/>
          <w:marTop w:val="0"/>
          <w:marBottom w:val="0"/>
          <w:divBdr>
            <w:top w:val="none" w:sz="0" w:space="0" w:color="auto"/>
            <w:left w:val="none" w:sz="0" w:space="0" w:color="auto"/>
            <w:bottom w:val="none" w:sz="0" w:space="0" w:color="auto"/>
            <w:right w:val="none" w:sz="0" w:space="0" w:color="auto"/>
          </w:divBdr>
        </w:div>
        <w:div w:id="35006177">
          <w:marLeft w:val="0"/>
          <w:marRight w:val="0"/>
          <w:marTop w:val="0"/>
          <w:marBottom w:val="0"/>
          <w:divBdr>
            <w:top w:val="none" w:sz="0" w:space="0" w:color="auto"/>
            <w:left w:val="none" w:sz="0" w:space="0" w:color="auto"/>
            <w:bottom w:val="none" w:sz="0" w:space="0" w:color="auto"/>
            <w:right w:val="none" w:sz="0" w:space="0" w:color="auto"/>
          </w:divBdr>
        </w:div>
        <w:div w:id="139542887">
          <w:marLeft w:val="0"/>
          <w:marRight w:val="0"/>
          <w:marTop w:val="0"/>
          <w:marBottom w:val="0"/>
          <w:divBdr>
            <w:top w:val="none" w:sz="0" w:space="0" w:color="auto"/>
            <w:left w:val="none" w:sz="0" w:space="0" w:color="auto"/>
            <w:bottom w:val="none" w:sz="0" w:space="0" w:color="auto"/>
            <w:right w:val="none" w:sz="0" w:space="0" w:color="auto"/>
          </w:divBdr>
        </w:div>
        <w:div w:id="406003323">
          <w:marLeft w:val="0"/>
          <w:marRight w:val="0"/>
          <w:marTop w:val="0"/>
          <w:marBottom w:val="0"/>
          <w:divBdr>
            <w:top w:val="none" w:sz="0" w:space="0" w:color="auto"/>
            <w:left w:val="none" w:sz="0" w:space="0" w:color="auto"/>
            <w:bottom w:val="none" w:sz="0" w:space="0" w:color="auto"/>
            <w:right w:val="none" w:sz="0" w:space="0" w:color="auto"/>
          </w:divBdr>
        </w:div>
      </w:divsChild>
    </w:div>
    <w:div w:id="1505045491">
      <w:bodyDiv w:val="1"/>
      <w:marLeft w:val="0"/>
      <w:marRight w:val="0"/>
      <w:marTop w:val="0"/>
      <w:marBottom w:val="0"/>
      <w:divBdr>
        <w:top w:val="none" w:sz="0" w:space="0" w:color="auto"/>
        <w:left w:val="none" w:sz="0" w:space="0" w:color="auto"/>
        <w:bottom w:val="none" w:sz="0" w:space="0" w:color="auto"/>
        <w:right w:val="none" w:sz="0" w:space="0" w:color="auto"/>
      </w:divBdr>
    </w:div>
    <w:div w:id="1623800832">
      <w:bodyDiv w:val="1"/>
      <w:marLeft w:val="0"/>
      <w:marRight w:val="0"/>
      <w:marTop w:val="0"/>
      <w:marBottom w:val="0"/>
      <w:divBdr>
        <w:top w:val="none" w:sz="0" w:space="0" w:color="auto"/>
        <w:left w:val="none" w:sz="0" w:space="0" w:color="auto"/>
        <w:bottom w:val="none" w:sz="0" w:space="0" w:color="auto"/>
        <w:right w:val="none" w:sz="0" w:space="0" w:color="auto"/>
      </w:divBdr>
      <w:divsChild>
        <w:div w:id="42676014">
          <w:marLeft w:val="0"/>
          <w:marRight w:val="0"/>
          <w:marTop w:val="0"/>
          <w:marBottom w:val="0"/>
          <w:divBdr>
            <w:top w:val="none" w:sz="0" w:space="0" w:color="auto"/>
            <w:left w:val="none" w:sz="0" w:space="0" w:color="auto"/>
            <w:bottom w:val="none" w:sz="0" w:space="0" w:color="auto"/>
            <w:right w:val="none" w:sz="0" w:space="0" w:color="auto"/>
          </w:divBdr>
        </w:div>
        <w:div w:id="306664041">
          <w:marLeft w:val="0"/>
          <w:marRight w:val="0"/>
          <w:marTop w:val="0"/>
          <w:marBottom w:val="0"/>
          <w:divBdr>
            <w:top w:val="none" w:sz="0" w:space="0" w:color="auto"/>
            <w:left w:val="none" w:sz="0" w:space="0" w:color="auto"/>
            <w:bottom w:val="none" w:sz="0" w:space="0" w:color="auto"/>
            <w:right w:val="none" w:sz="0" w:space="0" w:color="auto"/>
          </w:divBdr>
        </w:div>
        <w:div w:id="827671447">
          <w:marLeft w:val="0"/>
          <w:marRight w:val="0"/>
          <w:marTop w:val="0"/>
          <w:marBottom w:val="0"/>
          <w:divBdr>
            <w:top w:val="none" w:sz="0" w:space="0" w:color="auto"/>
            <w:left w:val="none" w:sz="0" w:space="0" w:color="auto"/>
            <w:bottom w:val="none" w:sz="0" w:space="0" w:color="auto"/>
            <w:right w:val="none" w:sz="0" w:space="0" w:color="auto"/>
          </w:divBdr>
        </w:div>
        <w:div w:id="411661223">
          <w:marLeft w:val="0"/>
          <w:marRight w:val="0"/>
          <w:marTop w:val="0"/>
          <w:marBottom w:val="0"/>
          <w:divBdr>
            <w:top w:val="none" w:sz="0" w:space="0" w:color="auto"/>
            <w:left w:val="none" w:sz="0" w:space="0" w:color="auto"/>
            <w:bottom w:val="none" w:sz="0" w:space="0" w:color="auto"/>
            <w:right w:val="none" w:sz="0" w:space="0" w:color="auto"/>
          </w:divBdr>
        </w:div>
        <w:div w:id="1812407372">
          <w:marLeft w:val="0"/>
          <w:marRight w:val="0"/>
          <w:marTop w:val="0"/>
          <w:marBottom w:val="0"/>
          <w:divBdr>
            <w:top w:val="none" w:sz="0" w:space="0" w:color="auto"/>
            <w:left w:val="none" w:sz="0" w:space="0" w:color="auto"/>
            <w:bottom w:val="none" w:sz="0" w:space="0" w:color="auto"/>
            <w:right w:val="none" w:sz="0" w:space="0" w:color="auto"/>
          </w:divBdr>
        </w:div>
        <w:div w:id="1999768655">
          <w:marLeft w:val="0"/>
          <w:marRight w:val="0"/>
          <w:marTop w:val="0"/>
          <w:marBottom w:val="0"/>
          <w:divBdr>
            <w:top w:val="none" w:sz="0" w:space="0" w:color="auto"/>
            <w:left w:val="none" w:sz="0" w:space="0" w:color="auto"/>
            <w:bottom w:val="none" w:sz="0" w:space="0" w:color="auto"/>
            <w:right w:val="none" w:sz="0" w:space="0" w:color="auto"/>
          </w:divBdr>
        </w:div>
        <w:div w:id="1344435896">
          <w:marLeft w:val="0"/>
          <w:marRight w:val="0"/>
          <w:marTop w:val="0"/>
          <w:marBottom w:val="0"/>
          <w:divBdr>
            <w:top w:val="none" w:sz="0" w:space="0" w:color="auto"/>
            <w:left w:val="none" w:sz="0" w:space="0" w:color="auto"/>
            <w:bottom w:val="none" w:sz="0" w:space="0" w:color="auto"/>
            <w:right w:val="none" w:sz="0" w:space="0" w:color="auto"/>
          </w:divBdr>
        </w:div>
        <w:div w:id="648021278">
          <w:marLeft w:val="0"/>
          <w:marRight w:val="0"/>
          <w:marTop w:val="0"/>
          <w:marBottom w:val="0"/>
          <w:divBdr>
            <w:top w:val="none" w:sz="0" w:space="0" w:color="auto"/>
            <w:left w:val="none" w:sz="0" w:space="0" w:color="auto"/>
            <w:bottom w:val="none" w:sz="0" w:space="0" w:color="auto"/>
            <w:right w:val="none" w:sz="0" w:space="0" w:color="auto"/>
          </w:divBdr>
        </w:div>
        <w:div w:id="1215199299">
          <w:marLeft w:val="0"/>
          <w:marRight w:val="0"/>
          <w:marTop w:val="0"/>
          <w:marBottom w:val="0"/>
          <w:divBdr>
            <w:top w:val="none" w:sz="0" w:space="0" w:color="auto"/>
            <w:left w:val="none" w:sz="0" w:space="0" w:color="auto"/>
            <w:bottom w:val="none" w:sz="0" w:space="0" w:color="auto"/>
            <w:right w:val="none" w:sz="0" w:space="0" w:color="auto"/>
          </w:divBdr>
        </w:div>
        <w:div w:id="1533614340">
          <w:marLeft w:val="0"/>
          <w:marRight w:val="0"/>
          <w:marTop w:val="0"/>
          <w:marBottom w:val="0"/>
          <w:divBdr>
            <w:top w:val="none" w:sz="0" w:space="0" w:color="auto"/>
            <w:left w:val="none" w:sz="0" w:space="0" w:color="auto"/>
            <w:bottom w:val="none" w:sz="0" w:space="0" w:color="auto"/>
            <w:right w:val="none" w:sz="0" w:space="0" w:color="auto"/>
          </w:divBdr>
        </w:div>
        <w:div w:id="1186410643">
          <w:marLeft w:val="0"/>
          <w:marRight w:val="0"/>
          <w:marTop w:val="0"/>
          <w:marBottom w:val="0"/>
          <w:divBdr>
            <w:top w:val="none" w:sz="0" w:space="0" w:color="auto"/>
            <w:left w:val="none" w:sz="0" w:space="0" w:color="auto"/>
            <w:bottom w:val="none" w:sz="0" w:space="0" w:color="auto"/>
            <w:right w:val="none" w:sz="0" w:space="0" w:color="auto"/>
          </w:divBdr>
        </w:div>
        <w:div w:id="272329348">
          <w:marLeft w:val="0"/>
          <w:marRight w:val="0"/>
          <w:marTop w:val="0"/>
          <w:marBottom w:val="0"/>
          <w:divBdr>
            <w:top w:val="none" w:sz="0" w:space="0" w:color="auto"/>
            <w:left w:val="none" w:sz="0" w:space="0" w:color="auto"/>
            <w:bottom w:val="none" w:sz="0" w:space="0" w:color="auto"/>
            <w:right w:val="none" w:sz="0" w:space="0" w:color="auto"/>
          </w:divBdr>
        </w:div>
        <w:div w:id="1873497296">
          <w:marLeft w:val="0"/>
          <w:marRight w:val="0"/>
          <w:marTop w:val="0"/>
          <w:marBottom w:val="0"/>
          <w:divBdr>
            <w:top w:val="none" w:sz="0" w:space="0" w:color="auto"/>
            <w:left w:val="none" w:sz="0" w:space="0" w:color="auto"/>
            <w:bottom w:val="none" w:sz="0" w:space="0" w:color="auto"/>
            <w:right w:val="none" w:sz="0" w:space="0" w:color="auto"/>
          </w:divBdr>
        </w:div>
      </w:divsChild>
    </w:div>
    <w:div w:id="1625231136">
      <w:bodyDiv w:val="1"/>
      <w:marLeft w:val="0"/>
      <w:marRight w:val="0"/>
      <w:marTop w:val="0"/>
      <w:marBottom w:val="0"/>
      <w:divBdr>
        <w:top w:val="none" w:sz="0" w:space="0" w:color="auto"/>
        <w:left w:val="none" w:sz="0" w:space="0" w:color="auto"/>
        <w:bottom w:val="none" w:sz="0" w:space="0" w:color="auto"/>
        <w:right w:val="none" w:sz="0" w:space="0" w:color="auto"/>
      </w:divBdr>
    </w:div>
    <w:div w:id="1645307793">
      <w:bodyDiv w:val="1"/>
      <w:marLeft w:val="0"/>
      <w:marRight w:val="0"/>
      <w:marTop w:val="0"/>
      <w:marBottom w:val="0"/>
      <w:divBdr>
        <w:top w:val="none" w:sz="0" w:space="0" w:color="auto"/>
        <w:left w:val="none" w:sz="0" w:space="0" w:color="auto"/>
        <w:bottom w:val="none" w:sz="0" w:space="0" w:color="auto"/>
        <w:right w:val="none" w:sz="0" w:space="0" w:color="auto"/>
      </w:divBdr>
      <w:divsChild>
        <w:div w:id="1281181703">
          <w:marLeft w:val="0"/>
          <w:marRight w:val="0"/>
          <w:marTop w:val="0"/>
          <w:marBottom w:val="0"/>
          <w:divBdr>
            <w:top w:val="none" w:sz="0" w:space="0" w:color="auto"/>
            <w:left w:val="none" w:sz="0" w:space="0" w:color="auto"/>
            <w:bottom w:val="none" w:sz="0" w:space="0" w:color="auto"/>
            <w:right w:val="none" w:sz="0" w:space="0" w:color="auto"/>
          </w:divBdr>
          <w:divsChild>
            <w:div w:id="1030109169">
              <w:marLeft w:val="0"/>
              <w:marRight w:val="0"/>
              <w:marTop w:val="0"/>
              <w:marBottom w:val="0"/>
              <w:divBdr>
                <w:top w:val="none" w:sz="0" w:space="0" w:color="auto"/>
                <w:left w:val="none" w:sz="0" w:space="0" w:color="auto"/>
                <w:bottom w:val="none" w:sz="0" w:space="0" w:color="auto"/>
                <w:right w:val="none" w:sz="0" w:space="0" w:color="auto"/>
              </w:divBdr>
            </w:div>
            <w:div w:id="869143217">
              <w:marLeft w:val="0"/>
              <w:marRight w:val="0"/>
              <w:marTop w:val="0"/>
              <w:marBottom w:val="0"/>
              <w:divBdr>
                <w:top w:val="none" w:sz="0" w:space="0" w:color="auto"/>
                <w:left w:val="none" w:sz="0" w:space="0" w:color="auto"/>
                <w:bottom w:val="none" w:sz="0" w:space="0" w:color="auto"/>
                <w:right w:val="none" w:sz="0" w:space="0" w:color="auto"/>
              </w:divBdr>
            </w:div>
            <w:div w:id="283313721">
              <w:marLeft w:val="0"/>
              <w:marRight w:val="0"/>
              <w:marTop w:val="0"/>
              <w:marBottom w:val="0"/>
              <w:divBdr>
                <w:top w:val="none" w:sz="0" w:space="0" w:color="auto"/>
                <w:left w:val="none" w:sz="0" w:space="0" w:color="auto"/>
                <w:bottom w:val="none" w:sz="0" w:space="0" w:color="auto"/>
                <w:right w:val="none" w:sz="0" w:space="0" w:color="auto"/>
              </w:divBdr>
            </w:div>
            <w:div w:id="896480191">
              <w:marLeft w:val="0"/>
              <w:marRight w:val="0"/>
              <w:marTop w:val="0"/>
              <w:marBottom w:val="0"/>
              <w:divBdr>
                <w:top w:val="none" w:sz="0" w:space="0" w:color="auto"/>
                <w:left w:val="none" w:sz="0" w:space="0" w:color="auto"/>
                <w:bottom w:val="none" w:sz="0" w:space="0" w:color="auto"/>
                <w:right w:val="none" w:sz="0" w:space="0" w:color="auto"/>
              </w:divBdr>
            </w:div>
            <w:div w:id="1009869641">
              <w:marLeft w:val="0"/>
              <w:marRight w:val="0"/>
              <w:marTop w:val="0"/>
              <w:marBottom w:val="0"/>
              <w:divBdr>
                <w:top w:val="none" w:sz="0" w:space="0" w:color="auto"/>
                <w:left w:val="none" w:sz="0" w:space="0" w:color="auto"/>
                <w:bottom w:val="none" w:sz="0" w:space="0" w:color="auto"/>
                <w:right w:val="none" w:sz="0" w:space="0" w:color="auto"/>
              </w:divBdr>
            </w:div>
            <w:div w:id="355467847">
              <w:marLeft w:val="0"/>
              <w:marRight w:val="0"/>
              <w:marTop w:val="0"/>
              <w:marBottom w:val="0"/>
              <w:divBdr>
                <w:top w:val="none" w:sz="0" w:space="0" w:color="auto"/>
                <w:left w:val="none" w:sz="0" w:space="0" w:color="auto"/>
                <w:bottom w:val="none" w:sz="0" w:space="0" w:color="auto"/>
                <w:right w:val="none" w:sz="0" w:space="0" w:color="auto"/>
              </w:divBdr>
            </w:div>
            <w:div w:id="1920477200">
              <w:marLeft w:val="0"/>
              <w:marRight w:val="0"/>
              <w:marTop w:val="0"/>
              <w:marBottom w:val="0"/>
              <w:divBdr>
                <w:top w:val="none" w:sz="0" w:space="0" w:color="auto"/>
                <w:left w:val="none" w:sz="0" w:space="0" w:color="auto"/>
                <w:bottom w:val="none" w:sz="0" w:space="0" w:color="auto"/>
                <w:right w:val="none" w:sz="0" w:space="0" w:color="auto"/>
              </w:divBdr>
            </w:div>
            <w:div w:id="2079748065">
              <w:marLeft w:val="0"/>
              <w:marRight w:val="0"/>
              <w:marTop w:val="0"/>
              <w:marBottom w:val="0"/>
              <w:divBdr>
                <w:top w:val="none" w:sz="0" w:space="0" w:color="auto"/>
                <w:left w:val="none" w:sz="0" w:space="0" w:color="auto"/>
                <w:bottom w:val="none" w:sz="0" w:space="0" w:color="auto"/>
                <w:right w:val="none" w:sz="0" w:space="0" w:color="auto"/>
              </w:divBdr>
            </w:div>
            <w:div w:id="1158616674">
              <w:marLeft w:val="0"/>
              <w:marRight w:val="0"/>
              <w:marTop w:val="0"/>
              <w:marBottom w:val="0"/>
              <w:divBdr>
                <w:top w:val="none" w:sz="0" w:space="0" w:color="auto"/>
                <w:left w:val="none" w:sz="0" w:space="0" w:color="auto"/>
                <w:bottom w:val="none" w:sz="0" w:space="0" w:color="auto"/>
                <w:right w:val="none" w:sz="0" w:space="0" w:color="auto"/>
              </w:divBdr>
            </w:div>
            <w:div w:id="795023380">
              <w:marLeft w:val="0"/>
              <w:marRight w:val="0"/>
              <w:marTop w:val="0"/>
              <w:marBottom w:val="0"/>
              <w:divBdr>
                <w:top w:val="none" w:sz="0" w:space="0" w:color="auto"/>
                <w:left w:val="none" w:sz="0" w:space="0" w:color="auto"/>
                <w:bottom w:val="none" w:sz="0" w:space="0" w:color="auto"/>
                <w:right w:val="none" w:sz="0" w:space="0" w:color="auto"/>
              </w:divBdr>
            </w:div>
            <w:div w:id="1267075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876975">
      <w:bodyDiv w:val="1"/>
      <w:marLeft w:val="0"/>
      <w:marRight w:val="0"/>
      <w:marTop w:val="0"/>
      <w:marBottom w:val="0"/>
      <w:divBdr>
        <w:top w:val="none" w:sz="0" w:space="0" w:color="auto"/>
        <w:left w:val="none" w:sz="0" w:space="0" w:color="auto"/>
        <w:bottom w:val="none" w:sz="0" w:space="0" w:color="auto"/>
        <w:right w:val="none" w:sz="0" w:space="0" w:color="auto"/>
      </w:divBdr>
      <w:divsChild>
        <w:div w:id="1089695414">
          <w:marLeft w:val="0"/>
          <w:marRight w:val="0"/>
          <w:marTop w:val="0"/>
          <w:marBottom w:val="0"/>
          <w:divBdr>
            <w:top w:val="none" w:sz="0" w:space="0" w:color="auto"/>
            <w:left w:val="none" w:sz="0" w:space="0" w:color="auto"/>
            <w:bottom w:val="none" w:sz="0" w:space="0" w:color="auto"/>
            <w:right w:val="none" w:sz="0" w:space="0" w:color="auto"/>
          </w:divBdr>
          <w:divsChild>
            <w:div w:id="1660452574">
              <w:marLeft w:val="0"/>
              <w:marRight w:val="0"/>
              <w:marTop w:val="0"/>
              <w:marBottom w:val="0"/>
              <w:divBdr>
                <w:top w:val="none" w:sz="0" w:space="0" w:color="auto"/>
                <w:left w:val="none" w:sz="0" w:space="0" w:color="auto"/>
                <w:bottom w:val="none" w:sz="0" w:space="0" w:color="auto"/>
                <w:right w:val="none" w:sz="0" w:space="0" w:color="auto"/>
              </w:divBdr>
              <w:divsChild>
                <w:div w:id="1053433100">
                  <w:marLeft w:val="0"/>
                  <w:marRight w:val="0"/>
                  <w:marTop w:val="0"/>
                  <w:marBottom w:val="0"/>
                  <w:divBdr>
                    <w:top w:val="none" w:sz="0" w:space="0" w:color="auto"/>
                    <w:left w:val="none" w:sz="0" w:space="0" w:color="auto"/>
                    <w:bottom w:val="single" w:sz="6" w:space="7" w:color="000000"/>
                    <w:right w:val="none" w:sz="0" w:space="0" w:color="auto"/>
                  </w:divBdr>
                </w:div>
              </w:divsChild>
            </w:div>
          </w:divsChild>
        </w:div>
      </w:divsChild>
    </w:div>
    <w:div w:id="1880899927">
      <w:bodyDiv w:val="1"/>
      <w:marLeft w:val="0"/>
      <w:marRight w:val="0"/>
      <w:marTop w:val="0"/>
      <w:marBottom w:val="0"/>
      <w:divBdr>
        <w:top w:val="none" w:sz="0" w:space="0" w:color="auto"/>
        <w:left w:val="none" w:sz="0" w:space="0" w:color="auto"/>
        <w:bottom w:val="none" w:sz="0" w:space="0" w:color="auto"/>
        <w:right w:val="none" w:sz="0" w:space="0" w:color="auto"/>
      </w:divBdr>
      <w:divsChild>
        <w:div w:id="1761830895">
          <w:marLeft w:val="0"/>
          <w:marRight w:val="0"/>
          <w:marTop w:val="0"/>
          <w:marBottom w:val="0"/>
          <w:divBdr>
            <w:top w:val="none" w:sz="0" w:space="0" w:color="auto"/>
            <w:left w:val="none" w:sz="0" w:space="0" w:color="auto"/>
            <w:bottom w:val="none" w:sz="0" w:space="0" w:color="auto"/>
            <w:right w:val="none" w:sz="0" w:space="0" w:color="auto"/>
          </w:divBdr>
          <w:divsChild>
            <w:div w:id="1878273680">
              <w:marLeft w:val="0"/>
              <w:marRight w:val="0"/>
              <w:marTop w:val="0"/>
              <w:marBottom w:val="0"/>
              <w:divBdr>
                <w:top w:val="none" w:sz="0" w:space="0" w:color="auto"/>
                <w:left w:val="none" w:sz="0" w:space="0" w:color="auto"/>
                <w:bottom w:val="none" w:sz="0" w:space="0" w:color="auto"/>
                <w:right w:val="none" w:sz="0" w:space="0" w:color="auto"/>
              </w:divBdr>
              <w:divsChild>
                <w:div w:id="254442127">
                  <w:marLeft w:val="0"/>
                  <w:marRight w:val="0"/>
                  <w:marTop w:val="0"/>
                  <w:marBottom w:val="0"/>
                  <w:divBdr>
                    <w:top w:val="none" w:sz="0" w:space="0" w:color="auto"/>
                    <w:left w:val="none" w:sz="0" w:space="0" w:color="auto"/>
                    <w:bottom w:val="none" w:sz="0" w:space="0" w:color="auto"/>
                    <w:right w:val="none" w:sz="0" w:space="0" w:color="auto"/>
                  </w:divBdr>
                  <w:divsChild>
                    <w:div w:id="15087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8859916">
      <w:bodyDiv w:val="1"/>
      <w:marLeft w:val="0"/>
      <w:marRight w:val="0"/>
      <w:marTop w:val="0"/>
      <w:marBottom w:val="0"/>
      <w:divBdr>
        <w:top w:val="none" w:sz="0" w:space="0" w:color="auto"/>
        <w:left w:val="none" w:sz="0" w:space="0" w:color="auto"/>
        <w:bottom w:val="none" w:sz="0" w:space="0" w:color="auto"/>
        <w:right w:val="none" w:sz="0" w:space="0" w:color="auto"/>
      </w:divBdr>
      <w:divsChild>
        <w:div w:id="729226725">
          <w:marLeft w:val="0"/>
          <w:marRight w:val="0"/>
          <w:marTop w:val="0"/>
          <w:marBottom w:val="0"/>
          <w:divBdr>
            <w:top w:val="none" w:sz="0" w:space="0" w:color="auto"/>
            <w:left w:val="none" w:sz="0" w:space="0" w:color="auto"/>
            <w:bottom w:val="none" w:sz="0" w:space="0" w:color="auto"/>
            <w:right w:val="none" w:sz="0" w:space="0" w:color="auto"/>
          </w:divBdr>
        </w:div>
        <w:div w:id="2035615159">
          <w:marLeft w:val="0"/>
          <w:marRight w:val="0"/>
          <w:marTop w:val="0"/>
          <w:marBottom w:val="0"/>
          <w:divBdr>
            <w:top w:val="none" w:sz="0" w:space="0" w:color="auto"/>
            <w:left w:val="none" w:sz="0" w:space="0" w:color="auto"/>
            <w:bottom w:val="none" w:sz="0" w:space="0" w:color="auto"/>
            <w:right w:val="none" w:sz="0" w:space="0" w:color="auto"/>
          </w:divBdr>
        </w:div>
        <w:div w:id="1205948508">
          <w:marLeft w:val="0"/>
          <w:marRight w:val="0"/>
          <w:marTop w:val="0"/>
          <w:marBottom w:val="0"/>
          <w:divBdr>
            <w:top w:val="none" w:sz="0" w:space="0" w:color="auto"/>
            <w:left w:val="none" w:sz="0" w:space="0" w:color="auto"/>
            <w:bottom w:val="none" w:sz="0" w:space="0" w:color="auto"/>
            <w:right w:val="none" w:sz="0" w:space="0" w:color="auto"/>
          </w:divBdr>
        </w:div>
        <w:div w:id="131992692">
          <w:marLeft w:val="0"/>
          <w:marRight w:val="0"/>
          <w:marTop w:val="0"/>
          <w:marBottom w:val="0"/>
          <w:divBdr>
            <w:top w:val="none" w:sz="0" w:space="0" w:color="auto"/>
            <w:left w:val="none" w:sz="0" w:space="0" w:color="auto"/>
            <w:bottom w:val="none" w:sz="0" w:space="0" w:color="auto"/>
            <w:right w:val="none" w:sz="0" w:space="0" w:color="auto"/>
          </w:divBdr>
        </w:div>
        <w:div w:id="1192300069">
          <w:marLeft w:val="0"/>
          <w:marRight w:val="0"/>
          <w:marTop w:val="0"/>
          <w:marBottom w:val="0"/>
          <w:divBdr>
            <w:top w:val="none" w:sz="0" w:space="0" w:color="auto"/>
            <w:left w:val="none" w:sz="0" w:space="0" w:color="auto"/>
            <w:bottom w:val="none" w:sz="0" w:space="0" w:color="auto"/>
            <w:right w:val="none" w:sz="0" w:space="0" w:color="auto"/>
          </w:divBdr>
        </w:div>
        <w:div w:id="837962150">
          <w:marLeft w:val="0"/>
          <w:marRight w:val="0"/>
          <w:marTop w:val="0"/>
          <w:marBottom w:val="0"/>
          <w:divBdr>
            <w:top w:val="none" w:sz="0" w:space="0" w:color="auto"/>
            <w:left w:val="none" w:sz="0" w:space="0" w:color="auto"/>
            <w:bottom w:val="none" w:sz="0" w:space="0" w:color="auto"/>
            <w:right w:val="none" w:sz="0" w:space="0" w:color="auto"/>
          </w:divBdr>
        </w:div>
        <w:div w:id="2130666212">
          <w:marLeft w:val="0"/>
          <w:marRight w:val="0"/>
          <w:marTop w:val="0"/>
          <w:marBottom w:val="0"/>
          <w:divBdr>
            <w:top w:val="none" w:sz="0" w:space="0" w:color="auto"/>
            <w:left w:val="none" w:sz="0" w:space="0" w:color="auto"/>
            <w:bottom w:val="none" w:sz="0" w:space="0" w:color="auto"/>
            <w:right w:val="none" w:sz="0" w:space="0" w:color="auto"/>
          </w:divBdr>
        </w:div>
        <w:div w:id="1689483297">
          <w:marLeft w:val="0"/>
          <w:marRight w:val="0"/>
          <w:marTop w:val="0"/>
          <w:marBottom w:val="0"/>
          <w:divBdr>
            <w:top w:val="none" w:sz="0" w:space="0" w:color="auto"/>
            <w:left w:val="none" w:sz="0" w:space="0" w:color="auto"/>
            <w:bottom w:val="none" w:sz="0" w:space="0" w:color="auto"/>
            <w:right w:val="none" w:sz="0" w:space="0" w:color="auto"/>
          </w:divBdr>
        </w:div>
        <w:div w:id="816266396">
          <w:marLeft w:val="0"/>
          <w:marRight w:val="0"/>
          <w:marTop w:val="0"/>
          <w:marBottom w:val="0"/>
          <w:divBdr>
            <w:top w:val="none" w:sz="0" w:space="0" w:color="auto"/>
            <w:left w:val="none" w:sz="0" w:space="0" w:color="auto"/>
            <w:bottom w:val="none" w:sz="0" w:space="0" w:color="auto"/>
            <w:right w:val="none" w:sz="0" w:space="0" w:color="auto"/>
          </w:divBdr>
        </w:div>
        <w:div w:id="1235049175">
          <w:marLeft w:val="0"/>
          <w:marRight w:val="0"/>
          <w:marTop w:val="0"/>
          <w:marBottom w:val="0"/>
          <w:divBdr>
            <w:top w:val="none" w:sz="0" w:space="0" w:color="auto"/>
            <w:left w:val="none" w:sz="0" w:space="0" w:color="auto"/>
            <w:bottom w:val="none" w:sz="0" w:space="0" w:color="auto"/>
            <w:right w:val="none" w:sz="0" w:space="0" w:color="auto"/>
          </w:divBdr>
        </w:div>
        <w:div w:id="2090881652">
          <w:marLeft w:val="0"/>
          <w:marRight w:val="0"/>
          <w:marTop w:val="0"/>
          <w:marBottom w:val="0"/>
          <w:divBdr>
            <w:top w:val="none" w:sz="0" w:space="0" w:color="auto"/>
            <w:left w:val="none" w:sz="0" w:space="0" w:color="auto"/>
            <w:bottom w:val="none" w:sz="0" w:space="0" w:color="auto"/>
            <w:right w:val="none" w:sz="0" w:space="0" w:color="auto"/>
          </w:divBdr>
        </w:div>
        <w:div w:id="1577008499">
          <w:marLeft w:val="0"/>
          <w:marRight w:val="0"/>
          <w:marTop w:val="0"/>
          <w:marBottom w:val="0"/>
          <w:divBdr>
            <w:top w:val="none" w:sz="0" w:space="0" w:color="auto"/>
            <w:left w:val="none" w:sz="0" w:space="0" w:color="auto"/>
            <w:bottom w:val="none" w:sz="0" w:space="0" w:color="auto"/>
            <w:right w:val="none" w:sz="0" w:space="0" w:color="auto"/>
          </w:divBdr>
        </w:div>
        <w:div w:id="2104766839">
          <w:marLeft w:val="0"/>
          <w:marRight w:val="0"/>
          <w:marTop w:val="0"/>
          <w:marBottom w:val="0"/>
          <w:divBdr>
            <w:top w:val="none" w:sz="0" w:space="0" w:color="auto"/>
            <w:left w:val="none" w:sz="0" w:space="0" w:color="auto"/>
            <w:bottom w:val="none" w:sz="0" w:space="0" w:color="auto"/>
            <w:right w:val="none" w:sz="0" w:space="0" w:color="auto"/>
          </w:divBdr>
        </w:div>
        <w:div w:id="790902618">
          <w:marLeft w:val="0"/>
          <w:marRight w:val="0"/>
          <w:marTop w:val="0"/>
          <w:marBottom w:val="0"/>
          <w:divBdr>
            <w:top w:val="none" w:sz="0" w:space="0" w:color="auto"/>
            <w:left w:val="none" w:sz="0" w:space="0" w:color="auto"/>
            <w:bottom w:val="none" w:sz="0" w:space="0" w:color="auto"/>
            <w:right w:val="none" w:sz="0" w:space="0" w:color="auto"/>
          </w:divBdr>
        </w:div>
        <w:div w:id="209146042">
          <w:marLeft w:val="0"/>
          <w:marRight w:val="0"/>
          <w:marTop w:val="0"/>
          <w:marBottom w:val="0"/>
          <w:divBdr>
            <w:top w:val="none" w:sz="0" w:space="0" w:color="auto"/>
            <w:left w:val="none" w:sz="0" w:space="0" w:color="auto"/>
            <w:bottom w:val="none" w:sz="0" w:space="0" w:color="auto"/>
            <w:right w:val="none" w:sz="0" w:space="0" w:color="auto"/>
          </w:divBdr>
        </w:div>
        <w:div w:id="379792687">
          <w:marLeft w:val="0"/>
          <w:marRight w:val="0"/>
          <w:marTop w:val="0"/>
          <w:marBottom w:val="0"/>
          <w:divBdr>
            <w:top w:val="none" w:sz="0" w:space="0" w:color="auto"/>
            <w:left w:val="none" w:sz="0" w:space="0" w:color="auto"/>
            <w:bottom w:val="none" w:sz="0" w:space="0" w:color="auto"/>
            <w:right w:val="none" w:sz="0" w:space="0" w:color="auto"/>
          </w:divBdr>
        </w:div>
        <w:div w:id="2100787941">
          <w:marLeft w:val="0"/>
          <w:marRight w:val="0"/>
          <w:marTop w:val="0"/>
          <w:marBottom w:val="0"/>
          <w:divBdr>
            <w:top w:val="none" w:sz="0" w:space="0" w:color="auto"/>
            <w:left w:val="none" w:sz="0" w:space="0" w:color="auto"/>
            <w:bottom w:val="none" w:sz="0" w:space="0" w:color="auto"/>
            <w:right w:val="none" w:sz="0" w:space="0" w:color="auto"/>
          </w:divBdr>
        </w:div>
        <w:div w:id="1086878405">
          <w:marLeft w:val="0"/>
          <w:marRight w:val="0"/>
          <w:marTop w:val="0"/>
          <w:marBottom w:val="0"/>
          <w:divBdr>
            <w:top w:val="none" w:sz="0" w:space="0" w:color="auto"/>
            <w:left w:val="none" w:sz="0" w:space="0" w:color="auto"/>
            <w:bottom w:val="none" w:sz="0" w:space="0" w:color="auto"/>
            <w:right w:val="none" w:sz="0" w:space="0" w:color="auto"/>
          </w:divBdr>
        </w:div>
        <w:div w:id="222298997">
          <w:marLeft w:val="0"/>
          <w:marRight w:val="0"/>
          <w:marTop w:val="0"/>
          <w:marBottom w:val="0"/>
          <w:divBdr>
            <w:top w:val="none" w:sz="0" w:space="0" w:color="auto"/>
            <w:left w:val="none" w:sz="0" w:space="0" w:color="auto"/>
            <w:bottom w:val="none" w:sz="0" w:space="0" w:color="auto"/>
            <w:right w:val="none" w:sz="0" w:space="0" w:color="auto"/>
          </w:divBdr>
        </w:div>
        <w:div w:id="390466619">
          <w:marLeft w:val="0"/>
          <w:marRight w:val="0"/>
          <w:marTop w:val="0"/>
          <w:marBottom w:val="0"/>
          <w:divBdr>
            <w:top w:val="none" w:sz="0" w:space="0" w:color="auto"/>
            <w:left w:val="none" w:sz="0" w:space="0" w:color="auto"/>
            <w:bottom w:val="none" w:sz="0" w:space="0" w:color="auto"/>
            <w:right w:val="none" w:sz="0" w:space="0" w:color="auto"/>
          </w:divBdr>
        </w:div>
        <w:div w:id="875311001">
          <w:marLeft w:val="0"/>
          <w:marRight w:val="0"/>
          <w:marTop w:val="0"/>
          <w:marBottom w:val="0"/>
          <w:divBdr>
            <w:top w:val="none" w:sz="0" w:space="0" w:color="auto"/>
            <w:left w:val="none" w:sz="0" w:space="0" w:color="auto"/>
            <w:bottom w:val="none" w:sz="0" w:space="0" w:color="auto"/>
            <w:right w:val="none" w:sz="0" w:space="0" w:color="auto"/>
          </w:divBdr>
        </w:div>
        <w:div w:id="584072362">
          <w:marLeft w:val="0"/>
          <w:marRight w:val="0"/>
          <w:marTop w:val="0"/>
          <w:marBottom w:val="0"/>
          <w:divBdr>
            <w:top w:val="none" w:sz="0" w:space="0" w:color="auto"/>
            <w:left w:val="none" w:sz="0" w:space="0" w:color="auto"/>
            <w:bottom w:val="none" w:sz="0" w:space="0" w:color="auto"/>
            <w:right w:val="none" w:sz="0" w:space="0" w:color="auto"/>
          </w:divBdr>
        </w:div>
        <w:div w:id="1686206133">
          <w:marLeft w:val="0"/>
          <w:marRight w:val="0"/>
          <w:marTop w:val="0"/>
          <w:marBottom w:val="0"/>
          <w:divBdr>
            <w:top w:val="none" w:sz="0" w:space="0" w:color="auto"/>
            <w:left w:val="none" w:sz="0" w:space="0" w:color="auto"/>
            <w:bottom w:val="none" w:sz="0" w:space="0" w:color="auto"/>
            <w:right w:val="none" w:sz="0" w:space="0" w:color="auto"/>
          </w:divBdr>
        </w:div>
        <w:div w:id="680665666">
          <w:marLeft w:val="0"/>
          <w:marRight w:val="0"/>
          <w:marTop w:val="0"/>
          <w:marBottom w:val="0"/>
          <w:divBdr>
            <w:top w:val="none" w:sz="0" w:space="0" w:color="auto"/>
            <w:left w:val="none" w:sz="0" w:space="0" w:color="auto"/>
            <w:bottom w:val="none" w:sz="0" w:space="0" w:color="auto"/>
            <w:right w:val="none" w:sz="0" w:space="0" w:color="auto"/>
          </w:divBdr>
        </w:div>
        <w:div w:id="1341391250">
          <w:marLeft w:val="0"/>
          <w:marRight w:val="0"/>
          <w:marTop w:val="0"/>
          <w:marBottom w:val="0"/>
          <w:divBdr>
            <w:top w:val="none" w:sz="0" w:space="0" w:color="auto"/>
            <w:left w:val="none" w:sz="0" w:space="0" w:color="auto"/>
            <w:bottom w:val="none" w:sz="0" w:space="0" w:color="auto"/>
            <w:right w:val="none" w:sz="0" w:space="0" w:color="auto"/>
          </w:divBdr>
        </w:div>
        <w:div w:id="1434009377">
          <w:marLeft w:val="0"/>
          <w:marRight w:val="0"/>
          <w:marTop w:val="0"/>
          <w:marBottom w:val="0"/>
          <w:divBdr>
            <w:top w:val="none" w:sz="0" w:space="0" w:color="auto"/>
            <w:left w:val="none" w:sz="0" w:space="0" w:color="auto"/>
            <w:bottom w:val="none" w:sz="0" w:space="0" w:color="auto"/>
            <w:right w:val="none" w:sz="0" w:space="0" w:color="auto"/>
          </w:divBdr>
        </w:div>
        <w:div w:id="1570381628">
          <w:marLeft w:val="0"/>
          <w:marRight w:val="0"/>
          <w:marTop w:val="0"/>
          <w:marBottom w:val="0"/>
          <w:divBdr>
            <w:top w:val="none" w:sz="0" w:space="0" w:color="auto"/>
            <w:left w:val="none" w:sz="0" w:space="0" w:color="auto"/>
            <w:bottom w:val="none" w:sz="0" w:space="0" w:color="auto"/>
            <w:right w:val="none" w:sz="0" w:space="0" w:color="auto"/>
          </w:divBdr>
        </w:div>
        <w:div w:id="1087531423">
          <w:marLeft w:val="0"/>
          <w:marRight w:val="0"/>
          <w:marTop w:val="0"/>
          <w:marBottom w:val="0"/>
          <w:divBdr>
            <w:top w:val="none" w:sz="0" w:space="0" w:color="auto"/>
            <w:left w:val="none" w:sz="0" w:space="0" w:color="auto"/>
            <w:bottom w:val="none" w:sz="0" w:space="0" w:color="auto"/>
            <w:right w:val="none" w:sz="0" w:space="0" w:color="auto"/>
          </w:divBdr>
        </w:div>
        <w:div w:id="507410757">
          <w:marLeft w:val="0"/>
          <w:marRight w:val="0"/>
          <w:marTop w:val="0"/>
          <w:marBottom w:val="0"/>
          <w:divBdr>
            <w:top w:val="none" w:sz="0" w:space="0" w:color="auto"/>
            <w:left w:val="none" w:sz="0" w:space="0" w:color="auto"/>
            <w:bottom w:val="none" w:sz="0" w:space="0" w:color="auto"/>
            <w:right w:val="none" w:sz="0" w:space="0" w:color="auto"/>
          </w:divBdr>
        </w:div>
        <w:div w:id="1987079203">
          <w:marLeft w:val="0"/>
          <w:marRight w:val="0"/>
          <w:marTop w:val="0"/>
          <w:marBottom w:val="0"/>
          <w:divBdr>
            <w:top w:val="none" w:sz="0" w:space="0" w:color="auto"/>
            <w:left w:val="none" w:sz="0" w:space="0" w:color="auto"/>
            <w:bottom w:val="none" w:sz="0" w:space="0" w:color="auto"/>
            <w:right w:val="none" w:sz="0" w:space="0" w:color="auto"/>
          </w:divBdr>
        </w:div>
        <w:div w:id="591665140">
          <w:marLeft w:val="0"/>
          <w:marRight w:val="0"/>
          <w:marTop w:val="0"/>
          <w:marBottom w:val="0"/>
          <w:divBdr>
            <w:top w:val="none" w:sz="0" w:space="0" w:color="auto"/>
            <w:left w:val="none" w:sz="0" w:space="0" w:color="auto"/>
            <w:bottom w:val="none" w:sz="0" w:space="0" w:color="auto"/>
            <w:right w:val="none" w:sz="0" w:space="0" w:color="auto"/>
          </w:divBdr>
        </w:div>
        <w:div w:id="2014843020">
          <w:marLeft w:val="0"/>
          <w:marRight w:val="0"/>
          <w:marTop w:val="0"/>
          <w:marBottom w:val="0"/>
          <w:divBdr>
            <w:top w:val="none" w:sz="0" w:space="0" w:color="auto"/>
            <w:left w:val="none" w:sz="0" w:space="0" w:color="auto"/>
            <w:bottom w:val="none" w:sz="0" w:space="0" w:color="auto"/>
            <w:right w:val="none" w:sz="0" w:space="0" w:color="auto"/>
          </w:divBdr>
        </w:div>
        <w:div w:id="1508977759">
          <w:marLeft w:val="0"/>
          <w:marRight w:val="0"/>
          <w:marTop w:val="0"/>
          <w:marBottom w:val="0"/>
          <w:divBdr>
            <w:top w:val="none" w:sz="0" w:space="0" w:color="auto"/>
            <w:left w:val="none" w:sz="0" w:space="0" w:color="auto"/>
            <w:bottom w:val="none" w:sz="0" w:space="0" w:color="auto"/>
            <w:right w:val="none" w:sz="0" w:space="0" w:color="auto"/>
          </w:divBdr>
        </w:div>
        <w:div w:id="1033924714">
          <w:marLeft w:val="0"/>
          <w:marRight w:val="0"/>
          <w:marTop w:val="0"/>
          <w:marBottom w:val="0"/>
          <w:divBdr>
            <w:top w:val="none" w:sz="0" w:space="0" w:color="auto"/>
            <w:left w:val="none" w:sz="0" w:space="0" w:color="auto"/>
            <w:bottom w:val="none" w:sz="0" w:space="0" w:color="auto"/>
            <w:right w:val="none" w:sz="0" w:space="0" w:color="auto"/>
          </w:divBdr>
        </w:div>
        <w:div w:id="791554888">
          <w:marLeft w:val="0"/>
          <w:marRight w:val="0"/>
          <w:marTop w:val="0"/>
          <w:marBottom w:val="0"/>
          <w:divBdr>
            <w:top w:val="none" w:sz="0" w:space="0" w:color="auto"/>
            <w:left w:val="none" w:sz="0" w:space="0" w:color="auto"/>
            <w:bottom w:val="none" w:sz="0" w:space="0" w:color="auto"/>
            <w:right w:val="none" w:sz="0" w:space="0" w:color="auto"/>
          </w:divBdr>
        </w:div>
        <w:div w:id="1878197868">
          <w:marLeft w:val="0"/>
          <w:marRight w:val="0"/>
          <w:marTop w:val="0"/>
          <w:marBottom w:val="0"/>
          <w:divBdr>
            <w:top w:val="none" w:sz="0" w:space="0" w:color="auto"/>
            <w:left w:val="none" w:sz="0" w:space="0" w:color="auto"/>
            <w:bottom w:val="none" w:sz="0" w:space="0" w:color="auto"/>
            <w:right w:val="none" w:sz="0" w:space="0" w:color="auto"/>
          </w:divBdr>
        </w:div>
        <w:div w:id="1970239433">
          <w:marLeft w:val="0"/>
          <w:marRight w:val="0"/>
          <w:marTop w:val="0"/>
          <w:marBottom w:val="0"/>
          <w:divBdr>
            <w:top w:val="none" w:sz="0" w:space="0" w:color="auto"/>
            <w:left w:val="none" w:sz="0" w:space="0" w:color="auto"/>
            <w:bottom w:val="none" w:sz="0" w:space="0" w:color="auto"/>
            <w:right w:val="none" w:sz="0" w:space="0" w:color="auto"/>
          </w:divBdr>
        </w:div>
        <w:div w:id="1968271444">
          <w:marLeft w:val="0"/>
          <w:marRight w:val="0"/>
          <w:marTop w:val="0"/>
          <w:marBottom w:val="0"/>
          <w:divBdr>
            <w:top w:val="none" w:sz="0" w:space="0" w:color="auto"/>
            <w:left w:val="none" w:sz="0" w:space="0" w:color="auto"/>
            <w:bottom w:val="none" w:sz="0" w:space="0" w:color="auto"/>
            <w:right w:val="none" w:sz="0" w:space="0" w:color="auto"/>
          </w:divBdr>
        </w:div>
        <w:div w:id="1911966602">
          <w:marLeft w:val="0"/>
          <w:marRight w:val="0"/>
          <w:marTop w:val="0"/>
          <w:marBottom w:val="0"/>
          <w:divBdr>
            <w:top w:val="none" w:sz="0" w:space="0" w:color="auto"/>
            <w:left w:val="none" w:sz="0" w:space="0" w:color="auto"/>
            <w:bottom w:val="none" w:sz="0" w:space="0" w:color="auto"/>
            <w:right w:val="none" w:sz="0" w:space="0" w:color="auto"/>
          </w:divBdr>
        </w:div>
        <w:div w:id="269892966">
          <w:marLeft w:val="0"/>
          <w:marRight w:val="0"/>
          <w:marTop w:val="0"/>
          <w:marBottom w:val="0"/>
          <w:divBdr>
            <w:top w:val="none" w:sz="0" w:space="0" w:color="auto"/>
            <w:left w:val="none" w:sz="0" w:space="0" w:color="auto"/>
            <w:bottom w:val="none" w:sz="0" w:space="0" w:color="auto"/>
            <w:right w:val="none" w:sz="0" w:space="0" w:color="auto"/>
          </w:divBdr>
        </w:div>
        <w:div w:id="469791268">
          <w:marLeft w:val="0"/>
          <w:marRight w:val="0"/>
          <w:marTop w:val="0"/>
          <w:marBottom w:val="0"/>
          <w:divBdr>
            <w:top w:val="none" w:sz="0" w:space="0" w:color="auto"/>
            <w:left w:val="none" w:sz="0" w:space="0" w:color="auto"/>
            <w:bottom w:val="none" w:sz="0" w:space="0" w:color="auto"/>
            <w:right w:val="none" w:sz="0" w:space="0" w:color="auto"/>
          </w:divBdr>
        </w:div>
        <w:div w:id="1750927134">
          <w:marLeft w:val="0"/>
          <w:marRight w:val="0"/>
          <w:marTop w:val="0"/>
          <w:marBottom w:val="0"/>
          <w:divBdr>
            <w:top w:val="none" w:sz="0" w:space="0" w:color="auto"/>
            <w:left w:val="none" w:sz="0" w:space="0" w:color="auto"/>
            <w:bottom w:val="none" w:sz="0" w:space="0" w:color="auto"/>
            <w:right w:val="none" w:sz="0" w:space="0" w:color="auto"/>
          </w:divBdr>
        </w:div>
        <w:div w:id="401677389">
          <w:marLeft w:val="0"/>
          <w:marRight w:val="0"/>
          <w:marTop w:val="0"/>
          <w:marBottom w:val="0"/>
          <w:divBdr>
            <w:top w:val="none" w:sz="0" w:space="0" w:color="auto"/>
            <w:left w:val="none" w:sz="0" w:space="0" w:color="auto"/>
            <w:bottom w:val="none" w:sz="0" w:space="0" w:color="auto"/>
            <w:right w:val="none" w:sz="0" w:space="0" w:color="auto"/>
          </w:divBdr>
        </w:div>
        <w:div w:id="1462842852">
          <w:marLeft w:val="0"/>
          <w:marRight w:val="0"/>
          <w:marTop w:val="0"/>
          <w:marBottom w:val="0"/>
          <w:divBdr>
            <w:top w:val="none" w:sz="0" w:space="0" w:color="auto"/>
            <w:left w:val="none" w:sz="0" w:space="0" w:color="auto"/>
            <w:bottom w:val="none" w:sz="0" w:space="0" w:color="auto"/>
            <w:right w:val="none" w:sz="0" w:space="0" w:color="auto"/>
          </w:divBdr>
        </w:div>
        <w:div w:id="1998916712">
          <w:marLeft w:val="0"/>
          <w:marRight w:val="0"/>
          <w:marTop w:val="0"/>
          <w:marBottom w:val="0"/>
          <w:divBdr>
            <w:top w:val="none" w:sz="0" w:space="0" w:color="auto"/>
            <w:left w:val="none" w:sz="0" w:space="0" w:color="auto"/>
            <w:bottom w:val="none" w:sz="0" w:space="0" w:color="auto"/>
            <w:right w:val="none" w:sz="0" w:space="0" w:color="auto"/>
          </w:divBdr>
        </w:div>
        <w:div w:id="129180088">
          <w:marLeft w:val="0"/>
          <w:marRight w:val="0"/>
          <w:marTop w:val="0"/>
          <w:marBottom w:val="0"/>
          <w:divBdr>
            <w:top w:val="none" w:sz="0" w:space="0" w:color="auto"/>
            <w:left w:val="none" w:sz="0" w:space="0" w:color="auto"/>
            <w:bottom w:val="none" w:sz="0" w:space="0" w:color="auto"/>
            <w:right w:val="none" w:sz="0" w:space="0" w:color="auto"/>
          </w:divBdr>
        </w:div>
        <w:div w:id="875508471">
          <w:marLeft w:val="0"/>
          <w:marRight w:val="0"/>
          <w:marTop w:val="0"/>
          <w:marBottom w:val="0"/>
          <w:divBdr>
            <w:top w:val="none" w:sz="0" w:space="0" w:color="auto"/>
            <w:left w:val="none" w:sz="0" w:space="0" w:color="auto"/>
            <w:bottom w:val="none" w:sz="0" w:space="0" w:color="auto"/>
            <w:right w:val="none" w:sz="0" w:space="0" w:color="auto"/>
          </w:divBdr>
        </w:div>
        <w:div w:id="969167130">
          <w:marLeft w:val="0"/>
          <w:marRight w:val="0"/>
          <w:marTop w:val="0"/>
          <w:marBottom w:val="0"/>
          <w:divBdr>
            <w:top w:val="none" w:sz="0" w:space="0" w:color="auto"/>
            <w:left w:val="none" w:sz="0" w:space="0" w:color="auto"/>
            <w:bottom w:val="none" w:sz="0" w:space="0" w:color="auto"/>
            <w:right w:val="none" w:sz="0" w:space="0" w:color="auto"/>
          </w:divBdr>
        </w:div>
        <w:div w:id="1718620328">
          <w:marLeft w:val="0"/>
          <w:marRight w:val="0"/>
          <w:marTop w:val="0"/>
          <w:marBottom w:val="0"/>
          <w:divBdr>
            <w:top w:val="none" w:sz="0" w:space="0" w:color="auto"/>
            <w:left w:val="none" w:sz="0" w:space="0" w:color="auto"/>
            <w:bottom w:val="none" w:sz="0" w:space="0" w:color="auto"/>
            <w:right w:val="none" w:sz="0" w:space="0" w:color="auto"/>
          </w:divBdr>
        </w:div>
        <w:div w:id="304512329">
          <w:marLeft w:val="0"/>
          <w:marRight w:val="0"/>
          <w:marTop w:val="0"/>
          <w:marBottom w:val="0"/>
          <w:divBdr>
            <w:top w:val="none" w:sz="0" w:space="0" w:color="auto"/>
            <w:left w:val="none" w:sz="0" w:space="0" w:color="auto"/>
            <w:bottom w:val="none" w:sz="0" w:space="0" w:color="auto"/>
            <w:right w:val="none" w:sz="0" w:space="0" w:color="auto"/>
          </w:divBdr>
        </w:div>
        <w:div w:id="2065593138">
          <w:marLeft w:val="0"/>
          <w:marRight w:val="0"/>
          <w:marTop w:val="0"/>
          <w:marBottom w:val="0"/>
          <w:divBdr>
            <w:top w:val="none" w:sz="0" w:space="0" w:color="auto"/>
            <w:left w:val="none" w:sz="0" w:space="0" w:color="auto"/>
            <w:bottom w:val="none" w:sz="0" w:space="0" w:color="auto"/>
            <w:right w:val="none" w:sz="0" w:space="0" w:color="auto"/>
          </w:divBdr>
        </w:div>
        <w:div w:id="1739207955">
          <w:marLeft w:val="0"/>
          <w:marRight w:val="0"/>
          <w:marTop w:val="0"/>
          <w:marBottom w:val="0"/>
          <w:divBdr>
            <w:top w:val="none" w:sz="0" w:space="0" w:color="auto"/>
            <w:left w:val="none" w:sz="0" w:space="0" w:color="auto"/>
            <w:bottom w:val="none" w:sz="0" w:space="0" w:color="auto"/>
            <w:right w:val="none" w:sz="0" w:space="0" w:color="auto"/>
          </w:divBdr>
        </w:div>
        <w:div w:id="884292026">
          <w:marLeft w:val="0"/>
          <w:marRight w:val="0"/>
          <w:marTop w:val="0"/>
          <w:marBottom w:val="0"/>
          <w:divBdr>
            <w:top w:val="none" w:sz="0" w:space="0" w:color="auto"/>
            <w:left w:val="none" w:sz="0" w:space="0" w:color="auto"/>
            <w:bottom w:val="none" w:sz="0" w:space="0" w:color="auto"/>
            <w:right w:val="none" w:sz="0" w:space="0" w:color="auto"/>
          </w:divBdr>
        </w:div>
        <w:div w:id="486434389">
          <w:marLeft w:val="0"/>
          <w:marRight w:val="0"/>
          <w:marTop w:val="0"/>
          <w:marBottom w:val="0"/>
          <w:divBdr>
            <w:top w:val="none" w:sz="0" w:space="0" w:color="auto"/>
            <w:left w:val="none" w:sz="0" w:space="0" w:color="auto"/>
            <w:bottom w:val="none" w:sz="0" w:space="0" w:color="auto"/>
            <w:right w:val="none" w:sz="0" w:space="0" w:color="auto"/>
          </w:divBdr>
        </w:div>
        <w:div w:id="1925214623">
          <w:marLeft w:val="0"/>
          <w:marRight w:val="0"/>
          <w:marTop w:val="0"/>
          <w:marBottom w:val="0"/>
          <w:divBdr>
            <w:top w:val="none" w:sz="0" w:space="0" w:color="auto"/>
            <w:left w:val="none" w:sz="0" w:space="0" w:color="auto"/>
            <w:bottom w:val="none" w:sz="0" w:space="0" w:color="auto"/>
            <w:right w:val="none" w:sz="0" w:space="0" w:color="auto"/>
          </w:divBdr>
        </w:div>
        <w:div w:id="2093044137">
          <w:marLeft w:val="0"/>
          <w:marRight w:val="0"/>
          <w:marTop w:val="0"/>
          <w:marBottom w:val="0"/>
          <w:divBdr>
            <w:top w:val="none" w:sz="0" w:space="0" w:color="auto"/>
            <w:left w:val="none" w:sz="0" w:space="0" w:color="auto"/>
            <w:bottom w:val="none" w:sz="0" w:space="0" w:color="auto"/>
            <w:right w:val="none" w:sz="0" w:space="0" w:color="auto"/>
          </w:divBdr>
        </w:div>
        <w:div w:id="1750761398">
          <w:marLeft w:val="0"/>
          <w:marRight w:val="0"/>
          <w:marTop w:val="0"/>
          <w:marBottom w:val="0"/>
          <w:divBdr>
            <w:top w:val="none" w:sz="0" w:space="0" w:color="auto"/>
            <w:left w:val="none" w:sz="0" w:space="0" w:color="auto"/>
            <w:bottom w:val="none" w:sz="0" w:space="0" w:color="auto"/>
            <w:right w:val="none" w:sz="0" w:space="0" w:color="auto"/>
          </w:divBdr>
        </w:div>
        <w:div w:id="704528124">
          <w:marLeft w:val="0"/>
          <w:marRight w:val="0"/>
          <w:marTop w:val="0"/>
          <w:marBottom w:val="0"/>
          <w:divBdr>
            <w:top w:val="none" w:sz="0" w:space="0" w:color="auto"/>
            <w:left w:val="none" w:sz="0" w:space="0" w:color="auto"/>
            <w:bottom w:val="none" w:sz="0" w:space="0" w:color="auto"/>
            <w:right w:val="none" w:sz="0" w:space="0" w:color="auto"/>
          </w:divBdr>
        </w:div>
        <w:div w:id="1656300859">
          <w:marLeft w:val="0"/>
          <w:marRight w:val="0"/>
          <w:marTop w:val="0"/>
          <w:marBottom w:val="0"/>
          <w:divBdr>
            <w:top w:val="none" w:sz="0" w:space="0" w:color="auto"/>
            <w:left w:val="none" w:sz="0" w:space="0" w:color="auto"/>
            <w:bottom w:val="none" w:sz="0" w:space="0" w:color="auto"/>
            <w:right w:val="none" w:sz="0" w:space="0" w:color="auto"/>
          </w:divBdr>
        </w:div>
        <w:div w:id="1664119114">
          <w:marLeft w:val="0"/>
          <w:marRight w:val="0"/>
          <w:marTop w:val="0"/>
          <w:marBottom w:val="0"/>
          <w:divBdr>
            <w:top w:val="none" w:sz="0" w:space="0" w:color="auto"/>
            <w:left w:val="none" w:sz="0" w:space="0" w:color="auto"/>
            <w:bottom w:val="none" w:sz="0" w:space="0" w:color="auto"/>
            <w:right w:val="none" w:sz="0" w:space="0" w:color="auto"/>
          </w:divBdr>
        </w:div>
        <w:div w:id="1604649482">
          <w:marLeft w:val="0"/>
          <w:marRight w:val="0"/>
          <w:marTop w:val="0"/>
          <w:marBottom w:val="0"/>
          <w:divBdr>
            <w:top w:val="none" w:sz="0" w:space="0" w:color="auto"/>
            <w:left w:val="none" w:sz="0" w:space="0" w:color="auto"/>
            <w:bottom w:val="none" w:sz="0" w:space="0" w:color="auto"/>
            <w:right w:val="none" w:sz="0" w:space="0" w:color="auto"/>
          </w:divBdr>
        </w:div>
        <w:div w:id="848906002">
          <w:marLeft w:val="0"/>
          <w:marRight w:val="0"/>
          <w:marTop w:val="0"/>
          <w:marBottom w:val="0"/>
          <w:divBdr>
            <w:top w:val="none" w:sz="0" w:space="0" w:color="auto"/>
            <w:left w:val="none" w:sz="0" w:space="0" w:color="auto"/>
            <w:bottom w:val="none" w:sz="0" w:space="0" w:color="auto"/>
            <w:right w:val="none" w:sz="0" w:space="0" w:color="auto"/>
          </w:divBdr>
        </w:div>
        <w:div w:id="640035725">
          <w:marLeft w:val="0"/>
          <w:marRight w:val="0"/>
          <w:marTop w:val="0"/>
          <w:marBottom w:val="0"/>
          <w:divBdr>
            <w:top w:val="none" w:sz="0" w:space="0" w:color="auto"/>
            <w:left w:val="none" w:sz="0" w:space="0" w:color="auto"/>
            <w:bottom w:val="none" w:sz="0" w:space="0" w:color="auto"/>
            <w:right w:val="none" w:sz="0" w:space="0" w:color="auto"/>
          </w:divBdr>
        </w:div>
        <w:div w:id="1487478303">
          <w:marLeft w:val="0"/>
          <w:marRight w:val="0"/>
          <w:marTop w:val="0"/>
          <w:marBottom w:val="0"/>
          <w:divBdr>
            <w:top w:val="none" w:sz="0" w:space="0" w:color="auto"/>
            <w:left w:val="none" w:sz="0" w:space="0" w:color="auto"/>
            <w:bottom w:val="none" w:sz="0" w:space="0" w:color="auto"/>
            <w:right w:val="none" w:sz="0" w:space="0" w:color="auto"/>
          </w:divBdr>
        </w:div>
        <w:div w:id="352390843">
          <w:marLeft w:val="0"/>
          <w:marRight w:val="0"/>
          <w:marTop w:val="0"/>
          <w:marBottom w:val="0"/>
          <w:divBdr>
            <w:top w:val="none" w:sz="0" w:space="0" w:color="auto"/>
            <w:left w:val="none" w:sz="0" w:space="0" w:color="auto"/>
            <w:bottom w:val="none" w:sz="0" w:space="0" w:color="auto"/>
            <w:right w:val="none" w:sz="0" w:space="0" w:color="auto"/>
          </w:divBdr>
        </w:div>
        <w:div w:id="925193187">
          <w:marLeft w:val="0"/>
          <w:marRight w:val="0"/>
          <w:marTop w:val="0"/>
          <w:marBottom w:val="0"/>
          <w:divBdr>
            <w:top w:val="none" w:sz="0" w:space="0" w:color="auto"/>
            <w:left w:val="none" w:sz="0" w:space="0" w:color="auto"/>
            <w:bottom w:val="none" w:sz="0" w:space="0" w:color="auto"/>
            <w:right w:val="none" w:sz="0" w:space="0" w:color="auto"/>
          </w:divBdr>
        </w:div>
        <w:div w:id="1073503505">
          <w:marLeft w:val="0"/>
          <w:marRight w:val="0"/>
          <w:marTop w:val="0"/>
          <w:marBottom w:val="0"/>
          <w:divBdr>
            <w:top w:val="none" w:sz="0" w:space="0" w:color="auto"/>
            <w:left w:val="none" w:sz="0" w:space="0" w:color="auto"/>
            <w:bottom w:val="none" w:sz="0" w:space="0" w:color="auto"/>
            <w:right w:val="none" w:sz="0" w:space="0" w:color="auto"/>
          </w:divBdr>
        </w:div>
        <w:div w:id="2038001729">
          <w:marLeft w:val="0"/>
          <w:marRight w:val="0"/>
          <w:marTop w:val="0"/>
          <w:marBottom w:val="0"/>
          <w:divBdr>
            <w:top w:val="none" w:sz="0" w:space="0" w:color="auto"/>
            <w:left w:val="none" w:sz="0" w:space="0" w:color="auto"/>
            <w:bottom w:val="none" w:sz="0" w:space="0" w:color="auto"/>
            <w:right w:val="none" w:sz="0" w:space="0" w:color="auto"/>
          </w:divBdr>
        </w:div>
        <w:div w:id="2299301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diagramLayout" Target="diagrams/layout2.xml"/><Relationship Id="rId26" Type="http://schemas.openxmlformats.org/officeDocument/2006/relationships/diagramColors" Target="diagrams/colors3.xml"/><Relationship Id="rId39" Type="http://schemas.openxmlformats.org/officeDocument/2006/relationships/image" Target="media/image13.jpeg"/><Relationship Id="rId21" Type="http://schemas.microsoft.com/office/2007/relationships/diagramDrawing" Target="diagrams/drawing2.xml"/><Relationship Id="rId34" Type="http://schemas.openxmlformats.org/officeDocument/2006/relationships/image" Target="media/image8.jpeg"/><Relationship Id="rId42" Type="http://schemas.openxmlformats.org/officeDocument/2006/relationships/image" Target="media/image16.jpeg"/><Relationship Id="rId47" Type="http://schemas.openxmlformats.org/officeDocument/2006/relationships/diagramColors" Target="diagrams/colors4.xml"/><Relationship Id="rId50" Type="http://schemas.openxmlformats.org/officeDocument/2006/relationships/hyperlink" Target="http://www.normattiva.it/uri-res/N2Ls?urn:nir:stato:legge:2009;116" TargetMode="External"/><Relationship Id="rId55" Type="http://schemas.openxmlformats.org/officeDocument/2006/relationships/hyperlink" Target="mailto:prevenzionecorruzionebasilicata@istruzione.it" TargetMode="Externa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diagramData" Target="diagrams/data2.xml"/><Relationship Id="rId25" Type="http://schemas.openxmlformats.org/officeDocument/2006/relationships/diagramQuickStyle" Target="diagrams/quickStyle3.xml"/><Relationship Id="rId33" Type="http://schemas.openxmlformats.org/officeDocument/2006/relationships/image" Target="media/image7.jpeg"/><Relationship Id="rId38" Type="http://schemas.openxmlformats.org/officeDocument/2006/relationships/image" Target="media/image12.jpeg"/><Relationship Id="rId46" Type="http://schemas.openxmlformats.org/officeDocument/2006/relationships/diagramQuickStyle" Target="diagrams/quickStyle4.xml"/><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chiarangela.cafarelli.pz@istruzione.it" TargetMode="External"/><Relationship Id="rId20" Type="http://schemas.openxmlformats.org/officeDocument/2006/relationships/diagramColors" Target="diagrams/colors2.xml"/><Relationship Id="rId29" Type="http://schemas.openxmlformats.org/officeDocument/2006/relationships/image" Target="media/image3.jpeg"/><Relationship Id="rId41" Type="http://schemas.openxmlformats.org/officeDocument/2006/relationships/image" Target="media/image15.jpeg"/><Relationship Id="rId54" Type="http://schemas.openxmlformats.org/officeDocument/2006/relationships/hyperlink" Target="http://www.anticorruzione.it/portal/public/classic/AttivitaAutorita/AttiDellAutorita/_Atto?ca=6123"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diagramLayout" Target="diagrams/layout3.xml"/><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image" Target="media/image14.jpeg"/><Relationship Id="rId45" Type="http://schemas.openxmlformats.org/officeDocument/2006/relationships/diagramLayout" Target="diagrams/layout4.xml"/><Relationship Id="rId53" Type="http://schemas.openxmlformats.org/officeDocument/2006/relationships/hyperlink" Target="http://www.normattiva.it/uri-res/N2Ls?urn:nir:stato:legge:2012;190" TargetMode="External"/><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mailto:rosaria.cancelliere@istruzione.it" TargetMode="External"/><Relationship Id="rId23" Type="http://schemas.openxmlformats.org/officeDocument/2006/relationships/diagramData" Target="diagrams/data3.xml"/><Relationship Id="rId28" Type="http://schemas.openxmlformats.org/officeDocument/2006/relationships/image" Target="media/image2.jpeg"/><Relationship Id="rId36" Type="http://schemas.openxmlformats.org/officeDocument/2006/relationships/image" Target="media/image10.jpeg"/><Relationship Id="rId49" Type="http://schemas.openxmlformats.org/officeDocument/2006/relationships/hyperlink" Target="mailto:direzione-basilicata@istruzione.it" TargetMode="External"/><Relationship Id="rId57" Type="http://schemas.openxmlformats.org/officeDocument/2006/relationships/header" Target="header1.xml"/><Relationship Id="rId10" Type="http://schemas.openxmlformats.org/officeDocument/2006/relationships/diagramLayout" Target="diagrams/layout1.xml"/><Relationship Id="rId19" Type="http://schemas.openxmlformats.org/officeDocument/2006/relationships/diagramQuickStyle" Target="diagrams/quickStyle2.xml"/><Relationship Id="rId31" Type="http://schemas.openxmlformats.org/officeDocument/2006/relationships/image" Target="media/image5.jpeg"/><Relationship Id="rId44" Type="http://schemas.openxmlformats.org/officeDocument/2006/relationships/diagramData" Target="diagrams/data4.xml"/><Relationship Id="rId52" Type="http://schemas.openxmlformats.org/officeDocument/2006/relationships/hyperlink" Target="http://www.normattiva.it/uri-res/N2Ls?urn:nir:stato:legge:2000;300" TargetMode="External"/><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hyperlink" Target="mailto:debora.infante@istruzione.it" TargetMode="External"/><Relationship Id="rId22" Type="http://schemas.openxmlformats.org/officeDocument/2006/relationships/image" Target="media/image1.png"/><Relationship Id="rId27" Type="http://schemas.microsoft.com/office/2007/relationships/diagramDrawing" Target="diagrams/drawing3.xml"/><Relationship Id="rId30" Type="http://schemas.openxmlformats.org/officeDocument/2006/relationships/image" Target="media/image4.jpeg"/><Relationship Id="rId35" Type="http://schemas.openxmlformats.org/officeDocument/2006/relationships/image" Target="media/image9.jpeg"/><Relationship Id="rId43" Type="http://schemas.openxmlformats.org/officeDocument/2006/relationships/image" Target="media/image17.jpeg"/><Relationship Id="rId48" Type="http://schemas.microsoft.com/office/2007/relationships/diagramDrawing" Target="diagrams/drawing4.xml"/><Relationship Id="rId56" Type="http://schemas.openxmlformats.org/officeDocument/2006/relationships/hyperlink" Target="mailto:direzione-basilicata@istruzione.it" TargetMode="External"/><Relationship Id="rId8" Type="http://schemas.openxmlformats.org/officeDocument/2006/relationships/endnotes" Target="endnotes.xml"/><Relationship Id="rId51" Type="http://schemas.openxmlformats.org/officeDocument/2006/relationships/hyperlink" Target="http://www.normattiva.it/uri-res/N2Ls?urn:nir:stato:legge:2012;112"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3">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C33B08D-8CAA-45F7-844C-D796B139D5BF}" type="doc">
      <dgm:prSet loTypeId="urn:microsoft.com/office/officeart/2005/8/layout/radial5" loCatId="cycle" qsTypeId="urn:microsoft.com/office/officeart/2005/8/quickstyle/3d1" qsCatId="3D" csTypeId="urn:microsoft.com/office/officeart/2005/8/colors/colorful3" csCatId="colorful" phldr="1"/>
      <dgm:spPr/>
      <dgm:t>
        <a:bodyPr/>
        <a:lstStyle/>
        <a:p>
          <a:endParaRPr lang="it-IT"/>
        </a:p>
      </dgm:t>
    </dgm:pt>
    <dgm:pt modelId="{DB4B3A5B-0028-4C85-903B-405843269831}">
      <dgm:prSet phldrT="[Testo]"/>
      <dgm:spPr>
        <a:xfrm>
          <a:off x="2574749" y="1745904"/>
          <a:ext cx="889351" cy="889351"/>
        </a:xfr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it-IT">
              <a:solidFill>
                <a:sysClr val="window" lastClr="FFFFFF"/>
              </a:solidFill>
              <a:latin typeface="Calibri"/>
              <a:ea typeface="+mn-ea"/>
              <a:cs typeface="+mn-cs"/>
            </a:rPr>
            <a:t>Soggetti coinvolti nella strategia di prevenzione del MIUR</a:t>
          </a:r>
        </a:p>
      </dgm:t>
    </dgm:pt>
    <dgm:pt modelId="{3916B9F8-7E49-4D54-A774-73A896ED9660}" type="parTrans" cxnId="{897092DA-CD68-4E46-AC2D-C9F3BEBBF27F}">
      <dgm:prSet/>
      <dgm:spPr/>
      <dgm:t>
        <a:bodyPr/>
        <a:lstStyle/>
        <a:p>
          <a:pPr algn="ctr"/>
          <a:endParaRPr lang="it-IT"/>
        </a:p>
      </dgm:t>
    </dgm:pt>
    <dgm:pt modelId="{4B7F32CB-28F7-414D-9E1A-145F91C75D27}" type="sibTrans" cxnId="{897092DA-CD68-4E46-AC2D-C9F3BEBBF27F}">
      <dgm:prSet/>
      <dgm:spPr/>
      <dgm:t>
        <a:bodyPr/>
        <a:lstStyle/>
        <a:p>
          <a:pPr algn="ctr"/>
          <a:endParaRPr lang="it-IT"/>
        </a:p>
      </dgm:t>
    </dgm:pt>
    <dgm:pt modelId="{DEBD5D7B-E4E0-409B-B73A-C51D570F1681}">
      <dgm:prSet phldrT="[Testo]"/>
      <dgm:spPr>
        <a:xfrm>
          <a:off x="2468443" y="7926"/>
          <a:ext cx="1101962" cy="1101962"/>
        </a:xfr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it-IT">
              <a:solidFill>
                <a:sysClr val="window" lastClr="FFFFFF"/>
              </a:solidFill>
              <a:latin typeface="Calibri"/>
              <a:ea typeface="+mn-ea"/>
              <a:cs typeface="+mn-cs"/>
            </a:rPr>
            <a:t>Organo di indirizzo politico</a:t>
          </a:r>
        </a:p>
      </dgm:t>
    </dgm:pt>
    <dgm:pt modelId="{7CC04F18-3A30-40E8-947A-2E222CF72878}" type="parTrans" cxnId="{B5202D85-CE31-462F-B630-5D902FBC9F8F}">
      <dgm:prSet/>
      <dgm:spPr>
        <a:xfrm rot="16200000">
          <a:off x="2850880" y="1286247"/>
          <a:ext cx="337088" cy="302379"/>
        </a:xfr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pPr algn="ctr"/>
          <a:endParaRPr lang="it-IT">
            <a:solidFill>
              <a:sysClr val="window" lastClr="FFFFFF"/>
            </a:solidFill>
            <a:latin typeface="Calibri"/>
            <a:ea typeface="+mn-ea"/>
            <a:cs typeface="+mn-cs"/>
          </a:endParaRPr>
        </a:p>
      </dgm:t>
    </dgm:pt>
    <dgm:pt modelId="{A72D6D7E-9004-4710-8575-2E790E4191D4}" type="sibTrans" cxnId="{B5202D85-CE31-462F-B630-5D902FBC9F8F}">
      <dgm:prSet/>
      <dgm:spPr/>
      <dgm:t>
        <a:bodyPr/>
        <a:lstStyle/>
        <a:p>
          <a:pPr algn="ctr"/>
          <a:endParaRPr lang="it-IT"/>
        </a:p>
      </dgm:t>
    </dgm:pt>
    <dgm:pt modelId="{F4A1E436-EA16-47FC-B5D3-D27D20854F37}">
      <dgm:prSet phldrT="[Testo]"/>
      <dgm:spPr>
        <a:xfrm>
          <a:off x="1760487" y="3109685"/>
          <a:ext cx="1101962" cy="1101962"/>
        </a:xfrm>
        <a:gradFill rotWithShape="0">
          <a:gsLst>
            <a:gs pos="0">
              <a:srgbClr val="9BBB59">
                <a:hueOff val="7500176"/>
                <a:satOff val="-11253"/>
                <a:lumOff val="-1830"/>
                <a:alphaOff val="0"/>
                <a:shade val="51000"/>
                <a:satMod val="130000"/>
              </a:srgbClr>
            </a:gs>
            <a:gs pos="80000">
              <a:srgbClr val="9BBB59">
                <a:hueOff val="7500176"/>
                <a:satOff val="-11253"/>
                <a:lumOff val="-1830"/>
                <a:alphaOff val="0"/>
                <a:shade val="93000"/>
                <a:satMod val="130000"/>
              </a:srgbClr>
            </a:gs>
            <a:gs pos="100000">
              <a:srgbClr val="9BBB59">
                <a:hueOff val="7500176"/>
                <a:satOff val="-11253"/>
                <a:lumOff val="-183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it-IT">
              <a:solidFill>
                <a:sysClr val="window" lastClr="FFFFFF"/>
              </a:solidFill>
              <a:latin typeface="Calibri"/>
              <a:ea typeface="+mn-ea"/>
              <a:cs typeface="+mn-cs"/>
            </a:rPr>
            <a:t>docenti/personale ATA collaboratori  a qualsiasi titolo</a:t>
          </a:r>
        </a:p>
      </dgm:t>
    </dgm:pt>
    <dgm:pt modelId="{A1AC383A-7A8F-4A33-BD19-51197CC71D4F}" type="parTrans" cxnId="{68EB59D6-A143-403D-AEFD-C18BBB4A34E7}">
      <dgm:prSet/>
      <dgm:spPr>
        <a:xfrm rot="6942857">
          <a:off x="2524104" y="2717949"/>
          <a:ext cx="337088" cy="302379"/>
        </a:xfrm>
        <a:gradFill rotWithShape="0">
          <a:gsLst>
            <a:gs pos="0">
              <a:srgbClr val="9BBB59">
                <a:hueOff val="7500176"/>
                <a:satOff val="-11253"/>
                <a:lumOff val="-1830"/>
                <a:alphaOff val="0"/>
                <a:shade val="51000"/>
                <a:satMod val="130000"/>
              </a:srgbClr>
            </a:gs>
            <a:gs pos="80000">
              <a:srgbClr val="9BBB59">
                <a:hueOff val="7500176"/>
                <a:satOff val="-11253"/>
                <a:lumOff val="-1830"/>
                <a:alphaOff val="0"/>
                <a:shade val="93000"/>
                <a:satMod val="130000"/>
              </a:srgbClr>
            </a:gs>
            <a:gs pos="100000">
              <a:srgbClr val="9BBB59">
                <a:hueOff val="7500176"/>
                <a:satOff val="-11253"/>
                <a:lumOff val="-183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pPr algn="ctr"/>
          <a:endParaRPr lang="it-IT">
            <a:solidFill>
              <a:sysClr val="window" lastClr="FFFFFF"/>
            </a:solidFill>
            <a:latin typeface="Calibri"/>
            <a:ea typeface="+mn-ea"/>
            <a:cs typeface="+mn-cs"/>
          </a:endParaRPr>
        </a:p>
      </dgm:t>
    </dgm:pt>
    <dgm:pt modelId="{4A51C2D7-2256-4724-B3AB-2991A85B2D42}" type="sibTrans" cxnId="{68EB59D6-A143-403D-AEFD-C18BBB4A34E7}">
      <dgm:prSet/>
      <dgm:spPr/>
      <dgm:t>
        <a:bodyPr/>
        <a:lstStyle/>
        <a:p>
          <a:pPr algn="ctr"/>
          <a:endParaRPr lang="it-IT"/>
        </a:p>
      </dgm:t>
    </dgm:pt>
    <dgm:pt modelId="{AEBDCE5E-435C-47BD-8599-2D55F277532F}">
      <dgm:prSet phldrT="[Testo]"/>
      <dgm:spPr>
        <a:xfrm>
          <a:off x="3744136" y="622268"/>
          <a:ext cx="1101962" cy="1101962"/>
        </a:xfrm>
        <a:gradFill rotWithShape="0">
          <a:gsLst>
            <a:gs pos="0">
              <a:srgbClr val="9BBB59">
                <a:hueOff val="1875044"/>
                <a:satOff val="-2813"/>
                <a:lumOff val="-458"/>
                <a:alphaOff val="0"/>
                <a:shade val="51000"/>
                <a:satMod val="130000"/>
              </a:srgbClr>
            </a:gs>
            <a:gs pos="80000">
              <a:srgbClr val="9BBB59">
                <a:hueOff val="1875044"/>
                <a:satOff val="-2813"/>
                <a:lumOff val="-458"/>
                <a:alphaOff val="0"/>
                <a:shade val="93000"/>
                <a:satMod val="130000"/>
              </a:srgbClr>
            </a:gs>
            <a:gs pos="100000">
              <a:srgbClr val="9BBB59">
                <a:hueOff val="1875044"/>
                <a:satOff val="-2813"/>
                <a:lumOff val="-45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it-IT">
              <a:solidFill>
                <a:sysClr val="window" lastClr="FFFFFF"/>
              </a:solidFill>
              <a:latin typeface="Calibri"/>
              <a:ea typeface="+mn-ea"/>
              <a:cs typeface="+mn-cs"/>
            </a:rPr>
            <a:t>Responsabile della prevenzione della corruzione e della trasparenza</a:t>
          </a:r>
        </a:p>
      </dgm:t>
    </dgm:pt>
    <dgm:pt modelId="{32E42D1B-57A8-4BFE-843C-20B5C3FC9735}" type="parTrans" cxnId="{E0DF5FEB-924C-4944-9D12-5AC71587C8A0}">
      <dgm:prSet/>
      <dgm:spPr>
        <a:xfrm rot="19285714">
          <a:off x="3439712" y="1569813"/>
          <a:ext cx="337088" cy="302379"/>
        </a:xfrm>
        <a:gradFill rotWithShape="0">
          <a:gsLst>
            <a:gs pos="0">
              <a:srgbClr val="9BBB59">
                <a:hueOff val="1875044"/>
                <a:satOff val="-2813"/>
                <a:lumOff val="-458"/>
                <a:alphaOff val="0"/>
                <a:shade val="51000"/>
                <a:satMod val="130000"/>
              </a:srgbClr>
            </a:gs>
            <a:gs pos="80000">
              <a:srgbClr val="9BBB59">
                <a:hueOff val="1875044"/>
                <a:satOff val="-2813"/>
                <a:lumOff val="-458"/>
                <a:alphaOff val="0"/>
                <a:shade val="93000"/>
                <a:satMod val="130000"/>
              </a:srgbClr>
            </a:gs>
            <a:gs pos="100000">
              <a:srgbClr val="9BBB59">
                <a:hueOff val="1875044"/>
                <a:satOff val="-2813"/>
                <a:lumOff val="-45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pPr algn="ctr"/>
          <a:endParaRPr lang="it-IT">
            <a:solidFill>
              <a:sysClr val="window" lastClr="FFFFFF"/>
            </a:solidFill>
            <a:latin typeface="Calibri"/>
            <a:ea typeface="+mn-ea"/>
            <a:cs typeface="+mn-cs"/>
          </a:endParaRPr>
        </a:p>
      </dgm:t>
    </dgm:pt>
    <dgm:pt modelId="{7BF4EA20-C4A9-48A1-8189-6CA523C72D3F}" type="sibTrans" cxnId="{E0DF5FEB-924C-4944-9D12-5AC71587C8A0}">
      <dgm:prSet/>
      <dgm:spPr/>
      <dgm:t>
        <a:bodyPr/>
        <a:lstStyle/>
        <a:p>
          <a:pPr algn="ctr"/>
          <a:endParaRPr lang="it-IT"/>
        </a:p>
      </dgm:t>
    </dgm:pt>
    <dgm:pt modelId="{A71C54C1-C201-495A-88A2-5E33B0791B6F}">
      <dgm:prSet phldrT="[Testo]"/>
      <dgm:spPr>
        <a:xfrm>
          <a:off x="4059206" y="2002680"/>
          <a:ext cx="1101962" cy="1101962"/>
        </a:xfrm>
        <a:gradFill rotWithShape="0">
          <a:gsLst>
            <a:gs pos="0">
              <a:srgbClr val="9BBB59">
                <a:hueOff val="3750088"/>
                <a:satOff val="-5627"/>
                <a:lumOff val="-915"/>
                <a:alphaOff val="0"/>
                <a:shade val="51000"/>
                <a:satMod val="130000"/>
              </a:srgbClr>
            </a:gs>
            <a:gs pos="80000">
              <a:srgbClr val="9BBB59">
                <a:hueOff val="3750088"/>
                <a:satOff val="-5627"/>
                <a:lumOff val="-915"/>
                <a:alphaOff val="0"/>
                <a:shade val="93000"/>
                <a:satMod val="130000"/>
              </a:srgbClr>
            </a:gs>
            <a:gs pos="100000">
              <a:srgbClr val="9BBB59">
                <a:hueOff val="3750088"/>
                <a:satOff val="-5627"/>
                <a:lumOff val="-915"/>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it-IT">
              <a:solidFill>
                <a:sysClr val="window" lastClr="FFFFFF"/>
              </a:solidFill>
              <a:latin typeface="Calibri"/>
              <a:ea typeface="+mn-ea"/>
              <a:cs typeface="+mn-cs"/>
            </a:rPr>
            <a:t>Referenti della prevenzione della corruzione e della Trasparenza</a:t>
          </a:r>
        </a:p>
      </dgm:t>
    </dgm:pt>
    <dgm:pt modelId="{605A6962-DCA5-488C-BDDD-20E5FDA50A1C}" type="parTrans" cxnId="{3BC248CA-2093-4056-A4FC-49564254A71C}">
      <dgm:prSet/>
      <dgm:spPr>
        <a:xfrm rot="771429">
          <a:off x="3585141" y="2206981"/>
          <a:ext cx="337088" cy="302379"/>
        </a:xfrm>
        <a:gradFill rotWithShape="0">
          <a:gsLst>
            <a:gs pos="0">
              <a:srgbClr val="9BBB59">
                <a:hueOff val="3750088"/>
                <a:satOff val="-5627"/>
                <a:lumOff val="-915"/>
                <a:alphaOff val="0"/>
                <a:shade val="51000"/>
                <a:satMod val="130000"/>
              </a:srgbClr>
            </a:gs>
            <a:gs pos="80000">
              <a:srgbClr val="9BBB59">
                <a:hueOff val="3750088"/>
                <a:satOff val="-5627"/>
                <a:lumOff val="-915"/>
                <a:alphaOff val="0"/>
                <a:shade val="93000"/>
                <a:satMod val="130000"/>
              </a:srgbClr>
            </a:gs>
            <a:gs pos="100000">
              <a:srgbClr val="9BBB59">
                <a:hueOff val="3750088"/>
                <a:satOff val="-5627"/>
                <a:lumOff val="-915"/>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pPr algn="ctr"/>
          <a:endParaRPr lang="it-IT">
            <a:solidFill>
              <a:sysClr val="window" lastClr="FFFFFF"/>
            </a:solidFill>
            <a:latin typeface="Calibri"/>
            <a:ea typeface="+mn-ea"/>
            <a:cs typeface="+mn-cs"/>
          </a:endParaRPr>
        </a:p>
      </dgm:t>
    </dgm:pt>
    <dgm:pt modelId="{EF141788-F4BA-4DD5-AD4A-0DA42FF4052F}" type="sibTrans" cxnId="{3BC248CA-2093-4056-A4FC-49564254A71C}">
      <dgm:prSet/>
      <dgm:spPr/>
      <dgm:t>
        <a:bodyPr/>
        <a:lstStyle/>
        <a:p>
          <a:pPr algn="ctr"/>
          <a:endParaRPr lang="it-IT"/>
        </a:p>
      </dgm:t>
    </dgm:pt>
    <dgm:pt modelId="{5D7DCE49-8262-4C77-9821-1D680FC8128D}">
      <dgm:prSet phldrT="[Testo]"/>
      <dgm:spPr>
        <a:xfrm>
          <a:off x="3176399" y="3109685"/>
          <a:ext cx="1101962" cy="1101962"/>
        </a:xfrm>
        <a:gradFill rotWithShape="0">
          <a:gsLst>
            <a:gs pos="0">
              <a:srgbClr val="9BBB59">
                <a:hueOff val="5625132"/>
                <a:satOff val="-8440"/>
                <a:lumOff val="-1373"/>
                <a:alphaOff val="0"/>
                <a:shade val="51000"/>
                <a:satMod val="130000"/>
              </a:srgbClr>
            </a:gs>
            <a:gs pos="80000">
              <a:srgbClr val="9BBB59">
                <a:hueOff val="5625132"/>
                <a:satOff val="-8440"/>
                <a:lumOff val="-1373"/>
                <a:alphaOff val="0"/>
                <a:shade val="93000"/>
                <a:satMod val="130000"/>
              </a:srgbClr>
            </a:gs>
            <a:gs pos="100000">
              <a:srgbClr val="9BBB59">
                <a:hueOff val="5625132"/>
                <a:satOff val="-8440"/>
                <a:lumOff val="-1373"/>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it-IT">
              <a:solidFill>
                <a:sysClr val="window" lastClr="FFFFFF"/>
              </a:solidFill>
              <a:latin typeface="Calibri"/>
              <a:ea typeface="+mn-ea"/>
              <a:cs typeface="+mn-cs"/>
            </a:rPr>
            <a:t>Dirigenti scolastici</a:t>
          </a:r>
        </a:p>
      </dgm:t>
    </dgm:pt>
    <dgm:pt modelId="{081931A7-5335-4B8F-8099-78B0F4C859E0}" type="parTrans" cxnId="{50A22721-5425-4401-BAFB-64787FB690CA}">
      <dgm:prSet/>
      <dgm:spPr>
        <a:xfrm rot="3857143">
          <a:off x="3177657" y="2717949"/>
          <a:ext cx="337088" cy="302379"/>
        </a:xfrm>
        <a:gradFill rotWithShape="0">
          <a:gsLst>
            <a:gs pos="0">
              <a:srgbClr val="9BBB59">
                <a:hueOff val="5625132"/>
                <a:satOff val="-8440"/>
                <a:lumOff val="-1373"/>
                <a:alphaOff val="0"/>
                <a:shade val="51000"/>
                <a:satMod val="130000"/>
              </a:srgbClr>
            </a:gs>
            <a:gs pos="80000">
              <a:srgbClr val="9BBB59">
                <a:hueOff val="5625132"/>
                <a:satOff val="-8440"/>
                <a:lumOff val="-1373"/>
                <a:alphaOff val="0"/>
                <a:shade val="93000"/>
                <a:satMod val="130000"/>
              </a:srgbClr>
            </a:gs>
            <a:gs pos="100000">
              <a:srgbClr val="9BBB59">
                <a:hueOff val="5625132"/>
                <a:satOff val="-8440"/>
                <a:lumOff val="-1373"/>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pPr algn="ctr"/>
          <a:endParaRPr lang="it-IT">
            <a:solidFill>
              <a:sysClr val="window" lastClr="FFFFFF"/>
            </a:solidFill>
            <a:latin typeface="Calibri"/>
            <a:ea typeface="+mn-ea"/>
            <a:cs typeface="+mn-cs"/>
          </a:endParaRPr>
        </a:p>
      </dgm:t>
    </dgm:pt>
    <dgm:pt modelId="{2B256077-9E97-43F8-BBF0-17A786B2884E}" type="sibTrans" cxnId="{50A22721-5425-4401-BAFB-64787FB690CA}">
      <dgm:prSet/>
      <dgm:spPr/>
      <dgm:t>
        <a:bodyPr/>
        <a:lstStyle/>
        <a:p>
          <a:pPr algn="ctr"/>
          <a:endParaRPr lang="it-IT"/>
        </a:p>
      </dgm:t>
    </dgm:pt>
    <dgm:pt modelId="{EB6CE6FA-BC5A-409D-9125-A1645272A4E4}" type="pres">
      <dgm:prSet presAssocID="{4C33B08D-8CAA-45F7-844C-D796B139D5BF}" presName="Name0" presStyleCnt="0">
        <dgm:presLayoutVars>
          <dgm:chMax val="1"/>
          <dgm:dir/>
          <dgm:animLvl val="ctr"/>
          <dgm:resizeHandles val="exact"/>
        </dgm:presLayoutVars>
      </dgm:prSet>
      <dgm:spPr/>
      <dgm:t>
        <a:bodyPr/>
        <a:lstStyle/>
        <a:p>
          <a:endParaRPr lang="it-IT"/>
        </a:p>
      </dgm:t>
    </dgm:pt>
    <dgm:pt modelId="{D5EEB399-ADD0-418E-A801-BF3BAF7384DD}" type="pres">
      <dgm:prSet presAssocID="{DB4B3A5B-0028-4C85-903B-405843269831}" presName="centerShape" presStyleLbl="node0" presStyleIdx="0" presStyleCnt="1"/>
      <dgm:spPr>
        <a:prstGeom prst="ellipse">
          <a:avLst/>
        </a:prstGeom>
      </dgm:spPr>
      <dgm:t>
        <a:bodyPr/>
        <a:lstStyle/>
        <a:p>
          <a:endParaRPr lang="it-IT"/>
        </a:p>
      </dgm:t>
    </dgm:pt>
    <dgm:pt modelId="{075CFBDE-6150-4EAD-BA7D-7A0881EA587B}" type="pres">
      <dgm:prSet presAssocID="{7CC04F18-3A30-40E8-947A-2E222CF72878}" presName="parTrans" presStyleLbl="sibTrans2D1" presStyleIdx="0" presStyleCnt="5"/>
      <dgm:spPr>
        <a:prstGeom prst="rightArrow">
          <a:avLst>
            <a:gd name="adj1" fmla="val 60000"/>
            <a:gd name="adj2" fmla="val 50000"/>
          </a:avLst>
        </a:prstGeom>
      </dgm:spPr>
      <dgm:t>
        <a:bodyPr/>
        <a:lstStyle/>
        <a:p>
          <a:endParaRPr lang="it-IT"/>
        </a:p>
      </dgm:t>
    </dgm:pt>
    <dgm:pt modelId="{E57B95C8-17D0-4A40-BE69-9F8A5D3D7D29}" type="pres">
      <dgm:prSet presAssocID="{7CC04F18-3A30-40E8-947A-2E222CF72878}" presName="connectorText" presStyleLbl="sibTrans2D1" presStyleIdx="0" presStyleCnt="5"/>
      <dgm:spPr/>
      <dgm:t>
        <a:bodyPr/>
        <a:lstStyle/>
        <a:p>
          <a:endParaRPr lang="it-IT"/>
        </a:p>
      </dgm:t>
    </dgm:pt>
    <dgm:pt modelId="{15C7EC0D-2382-417C-90CD-0FF10C99E980}" type="pres">
      <dgm:prSet presAssocID="{DEBD5D7B-E4E0-409B-B73A-C51D570F1681}" presName="node" presStyleLbl="node1" presStyleIdx="0" presStyleCnt="5" custRadScaleRad="100217">
        <dgm:presLayoutVars>
          <dgm:bulletEnabled val="1"/>
        </dgm:presLayoutVars>
      </dgm:prSet>
      <dgm:spPr>
        <a:prstGeom prst="ellipse">
          <a:avLst/>
        </a:prstGeom>
      </dgm:spPr>
      <dgm:t>
        <a:bodyPr/>
        <a:lstStyle/>
        <a:p>
          <a:endParaRPr lang="it-IT"/>
        </a:p>
      </dgm:t>
    </dgm:pt>
    <dgm:pt modelId="{C97DA741-E006-4253-AF46-A1E66CF198A0}" type="pres">
      <dgm:prSet presAssocID="{32E42D1B-57A8-4BFE-843C-20B5C3FC9735}" presName="parTrans" presStyleLbl="sibTrans2D1" presStyleIdx="1" presStyleCnt="5"/>
      <dgm:spPr>
        <a:prstGeom prst="rightArrow">
          <a:avLst>
            <a:gd name="adj1" fmla="val 60000"/>
            <a:gd name="adj2" fmla="val 50000"/>
          </a:avLst>
        </a:prstGeom>
      </dgm:spPr>
      <dgm:t>
        <a:bodyPr/>
        <a:lstStyle/>
        <a:p>
          <a:endParaRPr lang="it-IT"/>
        </a:p>
      </dgm:t>
    </dgm:pt>
    <dgm:pt modelId="{BC2404F3-5295-45F1-8FA2-30A9EEDBD054}" type="pres">
      <dgm:prSet presAssocID="{32E42D1B-57A8-4BFE-843C-20B5C3FC9735}" presName="connectorText" presStyleLbl="sibTrans2D1" presStyleIdx="1" presStyleCnt="5"/>
      <dgm:spPr/>
      <dgm:t>
        <a:bodyPr/>
        <a:lstStyle/>
        <a:p>
          <a:endParaRPr lang="it-IT"/>
        </a:p>
      </dgm:t>
    </dgm:pt>
    <dgm:pt modelId="{17542AC1-69FB-4BBA-A533-24B128CAEF8B}" type="pres">
      <dgm:prSet presAssocID="{AEBDCE5E-435C-47BD-8599-2D55F277532F}" presName="node" presStyleLbl="node1" presStyleIdx="1" presStyleCnt="5">
        <dgm:presLayoutVars>
          <dgm:bulletEnabled val="1"/>
        </dgm:presLayoutVars>
      </dgm:prSet>
      <dgm:spPr>
        <a:prstGeom prst="ellipse">
          <a:avLst/>
        </a:prstGeom>
      </dgm:spPr>
      <dgm:t>
        <a:bodyPr/>
        <a:lstStyle/>
        <a:p>
          <a:endParaRPr lang="it-IT"/>
        </a:p>
      </dgm:t>
    </dgm:pt>
    <dgm:pt modelId="{C9F6B672-73CC-4023-B2EE-9D6EA0170E4C}" type="pres">
      <dgm:prSet presAssocID="{605A6962-DCA5-488C-BDDD-20E5FDA50A1C}" presName="parTrans" presStyleLbl="sibTrans2D1" presStyleIdx="2" presStyleCnt="5"/>
      <dgm:spPr>
        <a:prstGeom prst="rightArrow">
          <a:avLst>
            <a:gd name="adj1" fmla="val 60000"/>
            <a:gd name="adj2" fmla="val 50000"/>
          </a:avLst>
        </a:prstGeom>
      </dgm:spPr>
      <dgm:t>
        <a:bodyPr/>
        <a:lstStyle/>
        <a:p>
          <a:endParaRPr lang="it-IT"/>
        </a:p>
      </dgm:t>
    </dgm:pt>
    <dgm:pt modelId="{579AB223-0456-472D-859D-E73D2C5806D9}" type="pres">
      <dgm:prSet presAssocID="{605A6962-DCA5-488C-BDDD-20E5FDA50A1C}" presName="connectorText" presStyleLbl="sibTrans2D1" presStyleIdx="2" presStyleCnt="5"/>
      <dgm:spPr/>
      <dgm:t>
        <a:bodyPr/>
        <a:lstStyle/>
        <a:p>
          <a:endParaRPr lang="it-IT"/>
        </a:p>
      </dgm:t>
    </dgm:pt>
    <dgm:pt modelId="{3DB5FF16-60A4-4DCB-A21B-E7DFF3BACDB9}" type="pres">
      <dgm:prSet presAssocID="{A71C54C1-C201-495A-88A2-5E33B0791B6F}" presName="node" presStyleLbl="node1" presStyleIdx="2" presStyleCnt="5">
        <dgm:presLayoutVars>
          <dgm:bulletEnabled val="1"/>
        </dgm:presLayoutVars>
      </dgm:prSet>
      <dgm:spPr>
        <a:prstGeom prst="ellipse">
          <a:avLst/>
        </a:prstGeom>
      </dgm:spPr>
      <dgm:t>
        <a:bodyPr/>
        <a:lstStyle/>
        <a:p>
          <a:endParaRPr lang="it-IT"/>
        </a:p>
      </dgm:t>
    </dgm:pt>
    <dgm:pt modelId="{A93015D2-2BFD-4970-A6E7-BE924F128020}" type="pres">
      <dgm:prSet presAssocID="{081931A7-5335-4B8F-8099-78B0F4C859E0}" presName="parTrans" presStyleLbl="sibTrans2D1" presStyleIdx="3" presStyleCnt="5"/>
      <dgm:spPr>
        <a:prstGeom prst="rightArrow">
          <a:avLst>
            <a:gd name="adj1" fmla="val 60000"/>
            <a:gd name="adj2" fmla="val 50000"/>
          </a:avLst>
        </a:prstGeom>
      </dgm:spPr>
      <dgm:t>
        <a:bodyPr/>
        <a:lstStyle/>
        <a:p>
          <a:endParaRPr lang="it-IT"/>
        </a:p>
      </dgm:t>
    </dgm:pt>
    <dgm:pt modelId="{2889540D-CF75-4743-AEA9-C5A14196E311}" type="pres">
      <dgm:prSet presAssocID="{081931A7-5335-4B8F-8099-78B0F4C859E0}" presName="connectorText" presStyleLbl="sibTrans2D1" presStyleIdx="3" presStyleCnt="5"/>
      <dgm:spPr/>
      <dgm:t>
        <a:bodyPr/>
        <a:lstStyle/>
        <a:p>
          <a:endParaRPr lang="it-IT"/>
        </a:p>
      </dgm:t>
    </dgm:pt>
    <dgm:pt modelId="{908E3541-22AA-469E-8512-48B74E459913}" type="pres">
      <dgm:prSet presAssocID="{5D7DCE49-8262-4C77-9821-1D680FC8128D}" presName="node" presStyleLbl="node1" presStyleIdx="3" presStyleCnt="5">
        <dgm:presLayoutVars>
          <dgm:bulletEnabled val="1"/>
        </dgm:presLayoutVars>
      </dgm:prSet>
      <dgm:spPr>
        <a:prstGeom prst="ellipse">
          <a:avLst/>
        </a:prstGeom>
      </dgm:spPr>
      <dgm:t>
        <a:bodyPr/>
        <a:lstStyle/>
        <a:p>
          <a:endParaRPr lang="it-IT"/>
        </a:p>
      </dgm:t>
    </dgm:pt>
    <dgm:pt modelId="{1820819B-E51C-4EED-851A-1CFF3376708A}" type="pres">
      <dgm:prSet presAssocID="{A1AC383A-7A8F-4A33-BD19-51197CC71D4F}" presName="parTrans" presStyleLbl="sibTrans2D1" presStyleIdx="4" presStyleCnt="5"/>
      <dgm:spPr>
        <a:prstGeom prst="rightArrow">
          <a:avLst>
            <a:gd name="adj1" fmla="val 60000"/>
            <a:gd name="adj2" fmla="val 50000"/>
          </a:avLst>
        </a:prstGeom>
      </dgm:spPr>
      <dgm:t>
        <a:bodyPr/>
        <a:lstStyle/>
        <a:p>
          <a:endParaRPr lang="it-IT"/>
        </a:p>
      </dgm:t>
    </dgm:pt>
    <dgm:pt modelId="{40C55DC4-8BAB-44F3-91AB-EFC628DDA76A}" type="pres">
      <dgm:prSet presAssocID="{A1AC383A-7A8F-4A33-BD19-51197CC71D4F}" presName="connectorText" presStyleLbl="sibTrans2D1" presStyleIdx="4" presStyleCnt="5"/>
      <dgm:spPr/>
      <dgm:t>
        <a:bodyPr/>
        <a:lstStyle/>
        <a:p>
          <a:endParaRPr lang="it-IT"/>
        </a:p>
      </dgm:t>
    </dgm:pt>
    <dgm:pt modelId="{C6B62413-1477-4505-87D2-0F5E7A405E6D}" type="pres">
      <dgm:prSet presAssocID="{F4A1E436-EA16-47FC-B5D3-D27D20854F37}" presName="node" presStyleLbl="node1" presStyleIdx="4" presStyleCnt="5">
        <dgm:presLayoutVars>
          <dgm:bulletEnabled val="1"/>
        </dgm:presLayoutVars>
      </dgm:prSet>
      <dgm:spPr>
        <a:prstGeom prst="ellipse">
          <a:avLst/>
        </a:prstGeom>
      </dgm:spPr>
      <dgm:t>
        <a:bodyPr/>
        <a:lstStyle/>
        <a:p>
          <a:endParaRPr lang="it-IT"/>
        </a:p>
      </dgm:t>
    </dgm:pt>
  </dgm:ptLst>
  <dgm:cxnLst>
    <dgm:cxn modelId="{D7E70D07-A20D-4006-ADAF-9987A0A7A420}" type="presOf" srcId="{7CC04F18-3A30-40E8-947A-2E222CF72878}" destId="{075CFBDE-6150-4EAD-BA7D-7A0881EA587B}" srcOrd="0" destOrd="0" presId="urn:microsoft.com/office/officeart/2005/8/layout/radial5"/>
    <dgm:cxn modelId="{BBECFAC2-9EF8-4EF9-BA1A-595635839494}" type="presOf" srcId="{A1AC383A-7A8F-4A33-BD19-51197CC71D4F}" destId="{40C55DC4-8BAB-44F3-91AB-EFC628DDA76A}" srcOrd="1" destOrd="0" presId="urn:microsoft.com/office/officeart/2005/8/layout/radial5"/>
    <dgm:cxn modelId="{B530CBF6-669A-47CB-878D-00CCFD9FB967}" type="presOf" srcId="{081931A7-5335-4B8F-8099-78B0F4C859E0}" destId="{2889540D-CF75-4743-AEA9-C5A14196E311}" srcOrd="1" destOrd="0" presId="urn:microsoft.com/office/officeart/2005/8/layout/radial5"/>
    <dgm:cxn modelId="{E0DF5FEB-924C-4944-9D12-5AC71587C8A0}" srcId="{DB4B3A5B-0028-4C85-903B-405843269831}" destId="{AEBDCE5E-435C-47BD-8599-2D55F277532F}" srcOrd="1" destOrd="0" parTransId="{32E42D1B-57A8-4BFE-843C-20B5C3FC9735}" sibTransId="{7BF4EA20-C4A9-48A1-8189-6CA523C72D3F}"/>
    <dgm:cxn modelId="{50A22721-5425-4401-BAFB-64787FB690CA}" srcId="{DB4B3A5B-0028-4C85-903B-405843269831}" destId="{5D7DCE49-8262-4C77-9821-1D680FC8128D}" srcOrd="3" destOrd="0" parTransId="{081931A7-5335-4B8F-8099-78B0F4C859E0}" sibTransId="{2B256077-9E97-43F8-BBF0-17A786B2884E}"/>
    <dgm:cxn modelId="{E40E4ED3-302D-49CD-9870-CB46D961AA9D}" type="presOf" srcId="{605A6962-DCA5-488C-BDDD-20E5FDA50A1C}" destId="{C9F6B672-73CC-4023-B2EE-9D6EA0170E4C}" srcOrd="0" destOrd="0" presId="urn:microsoft.com/office/officeart/2005/8/layout/radial5"/>
    <dgm:cxn modelId="{897092DA-CD68-4E46-AC2D-C9F3BEBBF27F}" srcId="{4C33B08D-8CAA-45F7-844C-D796B139D5BF}" destId="{DB4B3A5B-0028-4C85-903B-405843269831}" srcOrd="0" destOrd="0" parTransId="{3916B9F8-7E49-4D54-A774-73A896ED9660}" sibTransId="{4B7F32CB-28F7-414D-9E1A-145F91C75D27}"/>
    <dgm:cxn modelId="{79016D21-A237-4DC9-9326-C33A11AF1B76}" type="presOf" srcId="{605A6962-DCA5-488C-BDDD-20E5FDA50A1C}" destId="{579AB223-0456-472D-859D-E73D2C5806D9}" srcOrd="1" destOrd="0" presId="urn:microsoft.com/office/officeart/2005/8/layout/radial5"/>
    <dgm:cxn modelId="{B5202D85-CE31-462F-B630-5D902FBC9F8F}" srcId="{DB4B3A5B-0028-4C85-903B-405843269831}" destId="{DEBD5D7B-E4E0-409B-B73A-C51D570F1681}" srcOrd="0" destOrd="0" parTransId="{7CC04F18-3A30-40E8-947A-2E222CF72878}" sibTransId="{A72D6D7E-9004-4710-8575-2E790E4191D4}"/>
    <dgm:cxn modelId="{8E8B5E08-7D2E-4CF4-BF19-E3A2DE358E88}" type="presOf" srcId="{DB4B3A5B-0028-4C85-903B-405843269831}" destId="{D5EEB399-ADD0-418E-A801-BF3BAF7384DD}" srcOrd="0" destOrd="0" presId="urn:microsoft.com/office/officeart/2005/8/layout/radial5"/>
    <dgm:cxn modelId="{68EB59D6-A143-403D-AEFD-C18BBB4A34E7}" srcId="{DB4B3A5B-0028-4C85-903B-405843269831}" destId="{F4A1E436-EA16-47FC-B5D3-D27D20854F37}" srcOrd="4" destOrd="0" parTransId="{A1AC383A-7A8F-4A33-BD19-51197CC71D4F}" sibTransId="{4A51C2D7-2256-4724-B3AB-2991A85B2D42}"/>
    <dgm:cxn modelId="{02FA4041-EA99-4DA9-9083-D7216314E68A}" type="presOf" srcId="{32E42D1B-57A8-4BFE-843C-20B5C3FC9735}" destId="{C97DA741-E006-4253-AF46-A1E66CF198A0}" srcOrd="0" destOrd="0" presId="urn:microsoft.com/office/officeart/2005/8/layout/radial5"/>
    <dgm:cxn modelId="{3BC248CA-2093-4056-A4FC-49564254A71C}" srcId="{DB4B3A5B-0028-4C85-903B-405843269831}" destId="{A71C54C1-C201-495A-88A2-5E33B0791B6F}" srcOrd="2" destOrd="0" parTransId="{605A6962-DCA5-488C-BDDD-20E5FDA50A1C}" sibTransId="{EF141788-F4BA-4DD5-AD4A-0DA42FF4052F}"/>
    <dgm:cxn modelId="{22EF5516-87D5-4685-9B03-F4F1DB322911}" type="presOf" srcId="{F4A1E436-EA16-47FC-B5D3-D27D20854F37}" destId="{C6B62413-1477-4505-87D2-0F5E7A405E6D}" srcOrd="0" destOrd="0" presId="urn:microsoft.com/office/officeart/2005/8/layout/radial5"/>
    <dgm:cxn modelId="{C133F686-DD2E-4068-91D1-065A610B149C}" type="presOf" srcId="{7CC04F18-3A30-40E8-947A-2E222CF72878}" destId="{E57B95C8-17D0-4A40-BE69-9F8A5D3D7D29}" srcOrd="1" destOrd="0" presId="urn:microsoft.com/office/officeart/2005/8/layout/radial5"/>
    <dgm:cxn modelId="{1457AC35-296F-418C-96BB-CE48E5BFF667}" type="presOf" srcId="{A71C54C1-C201-495A-88A2-5E33B0791B6F}" destId="{3DB5FF16-60A4-4DCB-A21B-E7DFF3BACDB9}" srcOrd="0" destOrd="0" presId="urn:microsoft.com/office/officeart/2005/8/layout/radial5"/>
    <dgm:cxn modelId="{A99EBC30-23FB-4AE2-82C6-B7332E11A62E}" type="presOf" srcId="{32E42D1B-57A8-4BFE-843C-20B5C3FC9735}" destId="{BC2404F3-5295-45F1-8FA2-30A9EEDBD054}" srcOrd="1" destOrd="0" presId="urn:microsoft.com/office/officeart/2005/8/layout/radial5"/>
    <dgm:cxn modelId="{648C8FAB-7BFD-4EB0-B87A-B1215F4546B9}" type="presOf" srcId="{5D7DCE49-8262-4C77-9821-1D680FC8128D}" destId="{908E3541-22AA-469E-8512-48B74E459913}" srcOrd="0" destOrd="0" presId="urn:microsoft.com/office/officeart/2005/8/layout/radial5"/>
    <dgm:cxn modelId="{79728CE1-9D04-43A6-937C-602C124B5ABF}" type="presOf" srcId="{DEBD5D7B-E4E0-409B-B73A-C51D570F1681}" destId="{15C7EC0D-2382-417C-90CD-0FF10C99E980}" srcOrd="0" destOrd="0" presId="urn:microsoft.com/office/officeart/2005/8/layout/radial5"/>
    <dgm:cxn modelId="{0DA3C9E9-2EE6-414E-A0E5-7CE2AAAD2558}" type="presOf" srcId="{4C33B08D-8CAA-45F7-844C-D796B139D5BF}" destId="{EB6CE6FA-BC5A-409D-9125-A1645272A4E4}" srcOrd="0" destOrd="0" presId="urn:microsoft.com/office/officeart/2005/8/layout/radial5"/>
    <dgm:cxn modelId="{93EA1EA3-77F0-4A70-A968-3A4B649162A8}" type="presOf" srcId="{A1AC383A-7A8F-4A33-BD19-51197CC71D4F}" destId="{1820819B-E51C-4EED-851A-1CFF3376708A}" srcOrd="0" destOrd="0" presId="urn:microsoft.com/office/officeart/2005/8/layout/radial5"/>
    <dgm:cxn modelId="{19ED58F3-3890-4453-ACA7-3BDA1C323976}" type="presOf" srcId="{AEBDCE5E-435C-47BD-8599-2D55F277532F}" destId="{17542AC1-69FB-4BBA-A533-24B128CAEF8B}" srcOrd="0" destOrd="0" presId="urn:microsoft.com/office/officeart/2005/8/layout/radial5"/>
    <dgm:cxn modelId="{009EDEF0-B0DA-401B-9617-EA6601C80E0B}" type="presOf" srcId="{081931A7-5335-4B8F-8099-78B0F4C859E0}" destId="{A93015D2-2BFD-4970-A6E7-BE924F128020}" srcOrd="0" destOrd="0" presId="urn:microsoft.com/office/officeart/2005/8/layout/radial5"/>
    <dgm:cxn modelId="{24AFBF33-55E9-4C10-BB01-9AA4EAE54080}" type="presParOf" srcId="{EB6CE6FA-BC5A-409D-9125-A1645272A4E4}" destId="{D5EEB399-ADD0-418E-A801-BF3BAF7384DD}" srcOrd="0" destOrd="0" presId="urn:microsoft.com/office/officeart/2005/8/layout/radial5"/>
    <dgm:cxn modelId="{22EBEE68-56CD-47D9-82B9-BBABEA04C2C9}" type="presParOf" srcId="{EB6CE6FA-BC5A-409D-9125-A1645272A4E4}" destId="{075CFBDE-6150-4EAD-BA7D-7A0881EA587B}" srcOrd="1" destOrd="0" presId="urn:microsoft.com/office/officeart/2005/8/layout/radial5"/>
    <dgm:cxn modelId="{0C19D8F4-7C63-4A3A-A7A9-9B3004A00AB3}" type="presParOf" srcId="{075CFBDE-6150-4EAD-BA7D-7A0881EA587B}" destId="{E57B95C8-17D0-4A40-BE69-9F8A5D3D7D29}" srcOrd="0" destOrd="0" presId="urn:microsoft.com/office/officeart/2005/8/layout/radial5"/>
    <dgm:cxn modelId="{CAA79A92-9E77-499C-8A46-179F6B720A9B}" type="presParOf" srcId="{EB6CE6FA-BC5A-409D-9125-A1645272A4E4}" destId="{15C7EC0D-2382-417C-90CD-0FF10C99E980}" srcOrd="2" destOrd="0" presId="urn:microsoft.com/office/officeart/2005/8/layout/radial5"/>
    <dgm:cxn modelId="{C2969D60-08C0-4741-B758-064051A473EB}" type="presParOf" srcId="{EB6CE6FA-BC5A-409D-9125-A1645272A4E4}" destId="{C97DA741-E006-4253-AF46-A1E66CF198A0}" srcOrd="3" destOrd="0" presId="urn:microsoft.com/office/officeart/2005/8/layout/radial5"/>
    <dgm:cxn modelId="{C6E7A745-B128-4536-A382-D2CE389093DF}" type="presParOf" srcId="{C97DA741-E006-4253-AF46-A1E66CF198A0}" destId="{BC2404F3-5295-45F1-8FA2-30A9EEDBD054}" srcOrd="0" destOrd="0" presId="urn:microsoft.com/office/officeart/2005/8/layout/radial5"/>
    <dgm:cxn modelId="{F01ED93D-AD14-4113-BD2A-37BB271FDBB8}" type="presParOf" srcId="{EB6CE6FA-BC5A-409D-9125-A1645272A4E4}" destId="{17542AC1-69FB-4BBA-A533-24B128CAEF8B}" srcOrd="4" destOrd="0" presId="urn:microsoft.com/office/officeart/2005/8/layout/radial5"/>
    <dgm:cxn modelId="{60157B38-70D5-4F7B-8CA1-406AAFFBAA48}" type="presParOf" srcId="{EB6CE6FA-BC5A-409D-9125-A1645272A4E4}" destId="{C9F6B672-73CC-4023-B2EE-9D6EA0170E4C}" srcOrd="5" destOrd="0" presId="urn:microsoft.com/office/officeart/2005/8/layout/radial5"/>
    <dgm:cxn modelId="{429C3ACC-A048-44FA-8009-B6F07A275759}" type="presParOf" srcId="{C9F6B672-73CC-4023-B2EE-9D6EA0170E4C}" destId="{579AB223-0456-472D-859D-E73D2C5806D9}" srcOrd="0" destOrd="0" presId="urn:microsoft.com/office/officeart/2005/8/layout/radial5"/>
    <dgm:cxn modelId="{1BF06036-831F-46AF-9F77-34E06F7E1339}" type="presParOf" srcId="{EB6CE6FA-BC5A-409D-9125-A1645272A4E4}" destId="{3DB5FF16-60A4-4DCB-A21B-E7DFF3BACDB9}" srcOrd="6" destOrd="0" presId="urn:microsoft.com/office/officeart/2005/8/layout/radial5"/>
    <dgm:cxn modelId="{77BACCD8-BC16-4186-94F2-60CD8FFD5F22}" type="presParOf" srcId="{EB6CE6FA-BC5A-409D-9125-A1645272A4E4}" destId="{A93015D2-2BFD-4970-A6E7-BE924F128020}" srcOrd="7" destOrd="0" presId="urn:microsoft.com/office/officeart/2005/8/layout/radial5"/>
    <dgm:cxn modelId="{742396B7-1BDD-469C-86EE-E7E94591C3C6}" type="presParOf" srcId="{A93015D2-2BFD-4970-A6E7-BE924F128020}" destId="{2889540D-CF75-4743-AEA9-C5A14196E311}" srcOrd="0" destOrd="0" presId="urn:microsoft.com/office/officeart/2005/8/layout/radial5"/>
    <dgm:cxn modelId="{48EDE568-2983-475C-BF5F-CC21F0503B4B}" type="presParOf" srcId="{EB6CE6FA-BC5A-409D-9125-A1645272A4E4}" destId="{908E3541-22AA-469E-8512-48B74E459913}" srcOrd="8" destOrd="0" presId="urn:microsoft.com/office/officeart/2005/8/layout/radial5"/>
    <dgm:cxn modelId="{49C8FD46-CF33-4901-B0E1-02AA6DFFF531}" type="presParOf" srcId="{EB6CE6FA-BC5A-409D-9125-A1645272A4E4}" destId="{1820819B-E51C-4EED-851A-1CFF3376708A}" srcOrd="9" destOrd="0" presId="urn:microsoft.com/office/officeart/2005/8/layout/radial5"/>
    <dgm:cxn modelId="{B3988179-C318-4403-9EA7-D19075AED9F3}" type="presParOf" srcId="{1820819B-E51C-4EED-851A-1CFF3376708A}" destId="{40C55DC4-8BAB-44F3-91AB-EFC628DDA76A}" srcOrd="0" destOrd="0" presId="urn:microsoft.com/office/officeart/2005/8/layout/radial5"/>
    <dgm:cxn modelId="{09611377-DAD2-4B72-8AFD-6EDE109D7930}" type="presParOf" srcId="{EB6CE6FA-BC5A-409D-9125-A1645272A4E4}" destId="{C6B62413-1477-4505-87D2-0F5E7A405E6D}" srcOrd="10" destOrd="0" presId="urn:microsoft.com/office/officeart/2005/8/layout/radial5"/>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67CCC4C-0D56-441E-B80D-7461B21AA673}" type="doc">
      <dgm:prSet loTypeId="urn:microsoft.com/office/officeart/2008/layout/HorizontalMultiLevelHierarchy" loCatId="hierarchy" qsTypeId="urn:microsoft.com/office/officeart/2005/8/quickstyle/simple1" qsCatId="simple" csTypeId="urn:microsoft.com/office/officeart/2005/8/colors/colorful1#1" csCatId="colorful" phldr="1"/>
      <dgm:spPr/>
      <dgm:t>
        <a:bodyPr/>
        <a:lstStyle/>
        <a:p>
          <a:endParaRPr lang="it-IT"/>
        </a:p>
      </dgm:t>
    </dgm:pt>
    <dgm:pt modelId="{F33AF158-1AB0-4019-95FF-2BD9214220B9}">
      <dgm:prSet phldrT="[Testo]"/>
      <dgm:spPr>
        <a:xfrm rot="16200000">
          <a:off x="-1045295" y="2593890"/>
          <a:ext cx="2724709" cy="517694"/>
        </a:xfrm>
        <a:solidFill>
          <a:srgbClr val="4E67C8">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a:solidFill>
                <a:sysClr val="window" lastClr="FFFFFF"/>
              </a:solidFill>
              <a:latin typeface="Trebuchet MS"/>
              <a:ea typeface="+mn-ea"/>
              <a:cs typeface="+mn-cs"/>
            </a:rPr>
            <a:t>Referente </a:t>
          </a:r>
        </a:p>
      </dgm:t>
    </dgm:pt>
    <dgm:pt modelId="{326CFDA2-3856-40CA-8F5C-E4A0996589CE}" type="parTrans" cxnId="{53920A3A-43FA-4EC6-8F12-51E5FAC94152}">
      <dgm:prSet/>
      <dgm:spPr/>
      <dgm:t>
        <a:bodyPr/>
        <a:lstStyle/>
        <a:p>
          <a:endParaRPr lang="it-IT"/>
        </a:p>
      </dgm:t>
    </dgm:pt>
    <dgm:pt modelId="{B15618AD-E571-4A3B-AC51-B1FCBA8988EC}" type="sibTrans" cxnId="{53920A3A-43FA-4EC6-8F12-51E5FAC94152}">
      <dgm:prSet/>
      <dgm:spPr/>
      <dgm:t>
        <a:bodyPr/>
        <a:lstStyle/>
        <a:p>
          <a:endParaRPr lang="it-IT"/>
        </a:p>
      </dgm:t>
    </dgm:pt>
    <dgm:pt modelId="{FFAC6AB0-4FE9-4188-8B84-27CC0448EB08}">
      <dgm:prSet phldrT="[Testo]" custT="1"/>
      <dgm:spPr>
        <a:xfrm>
          <a:off x="915514" y="5415"/>
          <a:ext cx="4512674"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supporta il RPCT nella definizione delle metodologie di identificazione, valutazione, gestione e monitoraggio dei rischi e controlli</a:t>
          </a:r>
        </a:p>
      </dgm:t>
    </dgm:pt>
    <dgm:pt modelId="{C11DEE07-CD95-49A3-B7D2-B359E005FDD5}" type="parTrans" cxnId="{80318A68-8100-441E-8535-3B4154F7A858}">
      <dgm:prSet/>
      <dgm:spPr>
        <a:xfrm>
          <a:off x="575906" y="264263"/>
          <a:ext cx="339607" cy="2588474"/>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F152C311-A07B-4417-8284-23C59DEDDFCD}" type="sibTrans" cxnId="{80318A68-8100-441E-8535-3B4154F7A858}">
      <dgm:prSet/>
      <dgm:spPr/>
      <dgm:t>
        <a:bodyPr/>
        <a:lstStyle/>
        <a:p>
          <a:endParaRPr lang="it-IT"/>
        </a:p>
      </dgm:t>
    </dgm:pt>
    <dgm:pt modelId="{15897063-3C68-4C0B-9326-329322DE0DFA}">
      <dgm:prSet phldrT="[Testo]" custT="1"/>
      <dgm:spPr>
        <a:xfrm>
          <a:off x="915514" y="652534"/>
          <a:ext cx="4410197"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collabora  all'individuazione delle attività maggiormente esposte a rischio</a:t>
          </a:r>
        </a:p>
      </dgm:t>
    </dgm:pt>
    <dgm:pt modelId="{7A660DE9-FA9C-4A35-850E-4BE3B546E8A9}" type="parTrans" cxnId="{601AD102-BEF6-4052-855A-C9F28F596837}">
      <dgm:prSet/>
      <dgm:spPr>
        <a:xfrm>
          <a:off x="575906" y="911381"/>
          <a:ext cx="339607" cy="1941355"/>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4B2716FF-EE3D-4F92-97A3-93C1710D9F75}" type="sibTrans" cxnId="{601AD102-BEF6-4052-855A-C9F28F596837}">
      <dgm:prSet/>
      <dgm:spPr/>
      <dgm:t>
        <a:bodyPr/>
        <a:lstStyle/>
        <a:p>
          <a:endParaRPr lang="it-IT"/>
        </a:p>
      </dgm:t>
    </dgm:pt>
    <dgm:pt modelId="{881F2F80-D665-42C9-9666-2BF139D06C9E}">
      <dgm:prSet phldrT="[Testo]" custT="1"/>
      <dgm:spPr>
        <a:xfrm>
          <a:off x="915514" y="1299653"/>
          <a:ext cx="4381263"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individua gli strumenti per mitigare per mitigare l'esposizione a rischio corruzione e ne cura la successiva attuazione</a:t>
          </a:r>
        </a:p>
      </dgm:t>
    </dgm:pt>
    <dgm:pt modelId="{E7DF96C2-AE66-49FE-9FCC-DA4A19A0E177}" type="parTrans" cxnId="{ADCB9EAA-16B8-480C-9687-5D1F89838234}">
      <dgm:prSet/>
      <dgm:spPr>
        <a:xfrm>
          <a:off x="575906" y="1558500"/>
          <a:ext cx="339607" cy="1294237"/>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0422D16A-9179-417A-B783-0657157148A8}" type="sibTrans" cxnId="{ADCB9EAA-16B8-480C-9687-5D1F89838234}">
      <dgm:prSet/>
      <dgm:spPr/>
      <dgm:t>
        <a:bodyPr/>
        <a:lstStyle/>
        <a:p>
          <a:endParaRPr lang="it-IT"/>
        </a:p>
      </dgm:t>
    </dgm:pt>
    <dgm:pt modelId="{C940F659-C54F-40DD-962F-94D2A62AD642}">
      <dgm:prSet phldrT="[Testo]" custT="1"/>
      <dgm:spPr>
        <a:xfrm>
          <a:off x="915514" y="1946771"/>
          <a:ext cx="4446654"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assicura il miglioramento continuo dei presidi di controllo in essere adottando azioni di efficentamento  a parità di controlli</a:t>
          </a:r>
        </a:p>
      </dgm:t>
    </dgm:pt>
    <dgm:pt modelId="{83579256-F4FB-452D-8AB0-FC28677343F7}" type="parTrans" cxnId="{9ED9F420-C908-4C9C-BE12-76E17AD9D7F8}">
      <dgm:prSet/>
      <dgm:spPr>
        <a:xfrm>
          <a:off x="575906" y="2205618"/>
          <a:ext cx="339607" cy="647118"/>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23419BF3-6E62-4C0E-A5BC-02197C03F7FD}" type="sibTrans" cxnId="{9ED9F420-C908-4C9C-BE12-76E17AD9D7F8}">
      <dgm:prSet/>
      <dgm:spPr/>
      <dgm:t>
        <a:bodyPr/>
        <a:lstStyle/>
        <a:p>
          <a:endParaRPr lang="it-IT"/>
        </a:p>
      </dgm:t>
    </dgm:pt>
    <dgm:pt modelId="{85D77BA5-1115-4C0E-B6CB-7B6003B2045E}">
      <dgm:prSet phldrT="[Testo]" custT="1"/>
      <dgm:spPr>
        <a:xfrm>
          <a:off x="915514" y="2593890"/>
          <a:ext cx="4436347"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segnala tempestivamente il manifestarsi di nuovi rischi</a:t>
          </a:r>
        </a:p>
      </dgm:t>
    </dgm:pt>
    <dgm:pt modelId="{7553BC2A-EC20-40BA-85E2-301725CCCF04}" type="parTrans" cxnId="{3092A354-6E4A-4D34-84F8-5EA2DCBFCD13}">
      <dgm:prSet/>
      <dgm:spPr>
        <a:xfrm>
          <a:off x="575906" y="2807017"/>
          <a:ext cx="339607" cy="91440"/>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1F46BB26-1AB8-4A5E-82E1-E6D6746CCB83}" type="sibTrans" cxnId="{3092A354-6E4A-4D34-84F8-5EA2DCBFCD13}">
      <dgm:prSet/>
      <dgm:spPr/>
      <dgm:t>
        <a:bodyPr/>
        <a:lstStyle/>
        <a:p>
          <a:endParaRPr lang="it-IT"/>
        </a:p>
      </dgm:t>
    </dgm:pt>
    <dgm:pt modelId="{20237060-88D2-4D9B-81A4-4382A4F8CBAB}">
      <dgm:prSet phldrT="[Testo]" custT="1"/>
      <dgm:spPr>
        <a:xfrm>
          <a:off x="915514" y="3241008"/>
          <a:ext cx="4450101"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facilita i flussi informativi nei confronti del RPCT da /verso le istituzioni scolastiche</a:t>
          </a:r>
        </a:p>
      </dgm:t>
    </dgm:pt>
    <dgm:pt modelId="{A236C974-05F0-4C28-B64B-6D264CAC71C2}" type="parTrans" cxnId="{61B9DB3C-0D49-43DD-9F2B-8F421D4D6A85}">
      <dgm:prSet/>
      <dgm:spPr>
        <a:xfrm>
          <a:off x="575906" y="2852737"/>
          <a:ext cx="339607" cy="647118"/>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2D452513-961A-4B7B-9545-7B3A5BAE4EAF}" type="sibTrans" cxnId="{61B9DB3C-0D49-43DD-9F2B-8F421D4D6A85}">
      <dgm:prSet/>
      <dgm:spPr/>
      <dgm:t>
        <a:bodyPr/>
        <a:lstStyle/>
        <a:p>
          <a:endParaRPr lang="it-IT"/>
        </a:p>
      </dgm:t>
    </dgm:pt>
    <dgm:pt modelId="{17D85BF0-B964-4ACF-8F99-10BC7A911095}">
      <dgm:prSet phldrT="[Testo]" custT="1"/>
      <dgm:spPr>
        <a:xfrm>
          <a:off x="915514" y="3888127"/>
          <a:ext cx="4462888"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attesta periodicamente il recepimento e il rispetto dei protocolli e delle misure previste dal PTPCT</a:t>
          </a:r>
        </a:p>
      </dgm:t>
    </dgm:pt>
    <dgm:pt modelId="{60788254-D98D-4DC2-BCFD-57AC6E3FA057}" type="parTrans" cxnId="{BFC8B31E-9724-4427-8FCD-35E7FA8BA3D4}">
      <dgm:prSet/>
      <dgm:spPr>
        <a:xfrm>
          <a:off x="575906" y="2852737"/>
          <a:ext cx="339607" cy="1294237"/>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7EDE8793-7225-421F-A5BA-60CAD6BAD2CB}" type="sibTrans" cxnId="{BFC8B31E-9724-4427-8FCD-35E7FA8BA3D4}">
      <dgm:prSet/>
      <dgm:spPr/>
      <dgm:t>
        <a:bodyPr/>
        <a:lstStyle/>
        <a:p>
          <a:endParaRPr lang="it-IT"/>
        </a:p>
      </dgm:t>
    </dgm:pt>
    <dgm:pt modelId="{CC02C4AF-D355-45E4-96FE-2B189DD67307}">
      <dgm:prSet phldrT="[Testo]" custT="1"/>
      <dgm:spPr>
        <a:xfrm>
          <a:off x="915514" y="4535245"/>
          <a:ext cx="4387019"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sensibilizza le istituzioni scolastiche nell'applicazione delle disposizioni del PTPCT </a:t>
          </a:r>
        </a:p>
      </dgm:t>
    </dgm:pt>
    <dgm:pt modelId="{0AADB56C-48D0-4D70-A6F2-D6B4176D36D6}" type="parTrans" cxnId="{3C65C3C6-1821-4552-B042-5C4298615CCF}">
      <dgm:prSet/>
      <dgm:spPr>
        <a:xfrm>
          <a:off x="575906" y="2852737"/>
          <a:ext cx="339607" cy="1941355"/>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FA8CA83C-0CBC-4531-A676-8810DF09BBB4}" type="sibTrans" cxnId="{3C65C3C6-1821-4552-B042-5C4298615CCF}">
      <dgm:prSet/>
      <dgm:spPr/>
      <dgm:t>
        <a:bodyPr/>
        <a:lstStyle/>
        <a:p>
          <a:endParaRPr lang="it-IT"/>
        </a:p>
      </dgm:t>
    </dgm:pt>
    <dgm:pt modelId="{3132167B-621E-4D1C-9D33-7D7B05233DEE}">
      <dgm:prSet phldrT="[Testo]" custT="1"/>
      <dgm:spPr>
        <a:xfrm>
          <a:off x="915514" y="5182364"/>
          <a:ext cx="4487628" cy="517694"/>
        </a:xfr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gm:spPr>
      <dgm:t>
        <a:bodyPr/>
        <a:lstStyle/>
        <a:p>
          <a:r>
            <a:rPr lang="it-IT" sz="1200">
              <a:solidFill>
                <a:sysClr val="window" lastClr="FFFFFF"/>
              </a:solidFill>
              <a:latin typeface="Trebuchet MS"/>
              <a:ea typeface="+mn-ea"/>
              <a:cs typeface="+mn-cs"/>
            </a:rPr>
            <a:t>opera con il RPCT per esigenze formative nei confronti del personale delle istituzioni scolastiche</a:t>
          </a:r>
        </a:p>
      </dgm:t>
    </dgm:pt>
    <dgm:pt modelId="{061A694E-59BB-4EF6-AFAF-CC7D958814EF}" type="parTrans" cxnId="{68E5FBD0-2C8F-4641-8949-485CEE9AC369}">
      <dgm:prSet/>
      <dgm:spPr>
        <a:xfrm>
          <a:off x="575906" y="2852737"/>
          <a:ext cx="339607" cy="2588474"/>
        </a:xfrm>
        <a:noFill/>
        <a:ln w="15875" cap="flat" cmpd="sng" algn="ctr">
          <a:solidFill>
            <a:srgbClr val="5ECCF3">
              <a:hueOff val="0"/>
              <a:satOff val="0"/>
              <a:lumOff val="0"/>
              <a:alphaOff val="0"/>
            </a:srgbClr>
          </a:solidFill>
          <a:prstDash val="solid"/>
        </a:ln>
        <a:effectLst/>
      </dgm:spPr>
      <dgm:t>
        <a:bodyPr/>
        <a:lstStyle/>
        <a:p>
          <a:endParaRPr lang="it-IT">
            <a:solidFill>
              <a:sysClr val="windowText" lastClr="000000">
                <a:hueOff val="0"/>
                <a:satOff val="0"/>
                <a:lumOff val="0"/>
                <a:alphaOff val="0"/>
              </a:sysClr>
            </a:solidFill>
            <a:latin typeface="Trebuchet MS"/>
            <a:ea typeface="+mn-ea"/>
            <a:cs typeface="+mn-cs"/>
          </a:endParaRPr>
        </a:p>
      </dgm:t>
    </dgm:pt>
    <dgm:pt modelId="{E5AA556F-074E-4E04-8D3E-9C254A8B75E9}" type="sibTrans" cxnId="{68E5FBD0-2C8F-4641-8949-485CEE9AC369}">
      <dgm:prSet/>
      <dgm:spPr/>
      <dgm:t>
        <a:bodyPr/>
        <a:lstStyle/>
        <a:p>
          <a:endParaRPr lang="it-IT"/>
        </a:p>
      </dgm:t>
    </dgm:pt>
    <dgm:pt modelId="{FFFACEF9-94A2-4C0A-AE69-F93A1E04D522}" type="pres">
      <dgm:prSet presAssocID="{C67CCC4C-0D56-441E-B80D-7461B21AA673}" presName="Name0" presStyleCnt="0">
        <dgm:presLayoutVars>
          <dgm:chPref val="1"/>
          <dgm:dir/>
          <dgm:animOne val="branch"/>
          <dgm:animLvl val="lvl"/>
          <dgm:resizeHandles val="exact"/>
        </dgm:presLayoutVars>
      </dgm:prSet>
      <dgm:spPr/>
      <dgm:t>
        <a:bodyPr/>
        <a:lstStyle/>
        <a:p>
          <a:endParaRPr lang="it-IT"/>
        </a:p>
      </dgm:t>
    </dgm:pt>
    <dgm:pt modelId="{0A6C9E94-1082-4BF0-A8FE-5C217999C781}" type="pres">
      <dgm:prSet presAssocID="{F33AF158-1AB0-4019-95FF-2BD9214220B9}" presName="root1" presStyleCnt="0"/>
      <dgm:spPr/>
    </dgm:pt>
    <dgm:pt modelId="{188C1C07-77EC-4BAE-AF88-A35FF6E8FD6E}" type="pres">
      <dgm:prSet presAssocID="{F33AF158-1AB0-4019-95FF-2BD9214220B9}" presName="LevelOneTextNode" presStyleLbl="node0" presStyleIdx="0" presStyleCnt="1">
        <dgm:presLayoutVars>
          <dgm:chPref val="3"/>
        </dgm:presLayoutVars>
      </dgm:prSet>
      <dgm:spPr>
        <a:prstGeom prst="rect">
          <a:avLst/>
        </a:prstGeom>
      </dgm:spPr>
      <dgm:t>
        <a:bodyPr/>
        <a:lstStyle/>
        <a:p>
          <a:endParaRPr lang="it-IT"/>
        </a:p>
      </dgm:t>
    </dgm:pt>
    <dgm:pt modelId="{358CCDC1-2DF7-4770-BBC8-D2166563C27E}" type="pres">
      <dgm:prSet presAssocID="{F33AF158-1AB0-4019-95FF-2BD9214220B9}" presName="level2hierChild" presStyleCnt="0"/>
      <dgm:spPr/>
    </dgm:pt>
    <dgm:pt modelId="{17C87291-06EE-4985-B853-11E89A8BED0D}" type="pres">
      <dgm:prSet presAssocID="{C11DEE07-CD95-49A3-B7D2-B359E005FDD5}" presName="conn2-1" presStyleLbl="parChTrans1D2" presStyleIdx="0" presStyleCnt="9"/>
      <dgm:spPr>
        <a:custGeom>
          <a:avLst/>
          <a:gdLst/>
          <a:ahLst/>
          <a:cxnLst/>
          <a:rect l="0" t="0" r="0" b="0"/>
          <a:pathLst>
            <a:path>
              <a:moveTo>
                <a:pt x="0" y="2588474"/>
              </a:moveTo>
              <a:lnTo>
                <a:pt x="169803" y="2588474"/>
              </a:lnTo>
              <a:lnTo>
                <a:pt x="169803" y="0"/>
              </a:lnTo>
              <a:lnTo>
                <a:pt x="339607" y="0"/>
              </a:lnTo>
            </a:path>
          </a:pathLst>
        </a:custGeom>
      </dgm:spPr>
      <dgm:t>
        <a:bodyPr/>
        <a:lstStyle/>
        <a:p>
          <a:endParaRPr lang="it-IT"/>
        </a:p>
      </dgm:t>
    </dgm:pt>
    <dgm:pt modelId="{4694DE80-A72F-4C53-A0B9-527E941BC671}" type="pres">
      <dgm:prSet presAssocID="{C11DEE07-CD95-49A3-B7D2-B359E005FDD5}" presName="connTx" presStyleLbl="parChTrans1D2" presStyleIdx="0" presStyleCnt="9"/>
      <dgm:spPr/>
      <dgm:t>
        <a:bodyPr/>
        <a:lstStyle/>
        <a:p>
          <a:endParaRPr lang="it-IT"/>
        </a:p>
      </dgm:t>
    </dgm:pt>
    <dgm:pt modelId="{29712B07-87DB-4F40-B01E-949C06052EB8}" type="pres">
      <dgm:prSet presAssocID="{FFAC6AB0-4FE9-4188-8B84-27CC0448EB08}" presName="root2" presStyleCnt="0"/>
      <dgm:spPr/>
    </dgm:pt>
    <dgm:pt modelId="{EA09D6DE-D0C0-484B-808B-33B425C13936}" type="pres">
      <dgm:prSet presAssocID="{FFAC6AB0-4FE9-4188-8B84-27CC0448EB08}" presName="LevelTwoTextNode" presStyleLbl="node2" presStyleIdx="0" presStyleCnt="9" custScaleX="265758">
        <dgm:presLayoutVars>
          <dgm:chPref val="3"/>
        </dgm:presLayoutVars>
      </dgm:prSet>
      <dgm:spPr>
        <a:prstGeom prst="rect">
          <a:avLst/>
        </a:prstGeom>
      </dgm:spPr>
      <dgm:t>
        <a:bodyPr/>
        <a:lstStyle/>
        <a:p>
          <a:endParaRPr lang="it-IT"/>
        </a:p>
      </dgm:t>
    </dgm:pt>
    <dgm:pt modelId="{59DEAD4B-D866-4B8F-886A-A256FE00B1A6}" type="pres">
      <dgm:prSet presAssocID="{FFAC6AB0-4FE9-4188-8B84-27CC0448EB08}" presName="level3hierChild" presStyleCnt="0"/>
      <dgm:spPr/>
    </dgm:pt>
    <dgm:pt modelId="{3A3DE6F1-CE3E-41B3-A8F9-1558E23D5F68}" type="pres">
      <dgm:prSet presAssocID="{7A660DE9-FA9C-4A35-850E-4BE3B546E8A9}" presName="conn2-1" presStyleLbl="parChTrans1D2" presStyleIdx="1" presStyleCnt="9"/>
      <dgm:spPr>
        <a:custGeom>
          <a:avLst/>
          <a:gdLst/>
          <a:ahLst/>
          <a:cxnLst/>
          <a:rect l="0" t="0" r="0" b="0"/>
          <a:pathLst>
            <a:path>
              <a:moveTo>
                <a:pt x="0" y="1941355"/>
              </a:moveTo>
              <a:lnTo>
                <a:pt x="169803" y="1941355"/>
              </a:lnTo>
              <a:lnTo>
                <a:pt x="169803" y="0"/>
              </a:lnTo>
              <a:lnTo>
                <a:pt x="339607" y="0"/>
              </a:lnTo>
            </a:path>
          </a:pathLst>
        </a:custGeom>
      </dgm:spPr>
      <dgm:t>
        <a:bodyPr/>
        <a:lstStyle/>
        <a:p>
          <a:endParaRPr lang="it-IT"/>
        </a:p>
      </dgm:t>
    </dgm:pt>
    <dgm:pt modelId="{FD8DB96D-7BC5-4E00-9D48-849FE4A8C528}" type="pres">
      <dgm:prSet presAssocID="{7A660DE9-FA9C-4A35-850E-4BE3B546E8A9}" presName="connTx" presStyleLbl="parChTrans1D2" presStyleIdx="1" presStyleCnt="9"/>
      <dgm:spPr/>
      <dgm:t>
        <a:bodyPr/>
        <a:lstStyle/>
        <a:p>
          <a:endParaRPr lang="it-IT"/>
        </a:p>
      </dgm:t>
    </dgm:pt>
    <dgm:pt modelId="{52ECCEF6-4C62-48E3-B558-81C81B542C96}" type="pres">
      <dgm:prSet presAssocID="{15897063-3C68-4C0B-9326-329322DE0DFA}" presName="root2" presStyleCnt="0"/>
      <dgm:spPr/>
    </dgm:pt>
    <dgm:pt modelId="{F10B5623-CBA9-4B60-9FA0-CC55DAA00F7C}" type="pres">
      <dgm:prSet presAssocID="{15897063-3C68-4C0B-9326-329322DE0DFA}" presName="LevelTwoTextNode" presStyleLbl="node2" presStyleIdx="1" presStyleCnt="9" custScaleX="259723">
        <dgm:presLayoutVars>
          <dgm:chPref val="3"/>
        </dgm:presLayoutVars>
      </dgm:prSet>
      <dgm:spPr>
        <a:prstGeom prst="rect">
          <a:avLst/>
        </a:prstGeom>
      </dgm:spPr>
      <dgm:t>
        <a:bodyPr/>
        <a:lstStyle/>
        <a:p>
          <a:endParaRPr lang="it-IT"/>
        </a:p>
      </dgm:t>
    </dgm:pt>
    <dgm:pt modelId="{3F9A6D2C-CFAE-438B-857D-CBF157DE2567}" type="pres">
      <dgm:prSet presAssocID="{15897063-3C68-4C0B-9326-329322DE0DFA}" presName="level3hierChild" presStyleCnt="0"/>
      <dgm:spPr/>
    </dgm:pt>
    <dgm:pt modelId="{CADDE730-5219-4A7C-8466-63B4CA73D533}" type="pres">
      <dgm:prSet presAssocID="{E7DF96C2-AE66-49FE-9FCC-DA4A19A0E177}" presName="conn2-1" presStyleLbl="parChTrans1D2" presStyleIdx="2" presStyleCnt="9"/>
      <dgm:spPr>
        <a:custGeom>
          <a:avLst/>
          <a:gdLst/>
          <a:ahLst/>
          <a:cxnLst/>
          <a:rect l="0" t="0" r="0" b="0"/>
          <a:pathLst>
            <a:path>
              <a:moveTo>
                <a:pt x="0" y="1294237"/>
              </a:moveTo>
              <a:lnTo>
                <a:pt x="169803" y="1294237"/>
              </a:lnTo>
              <a:lnTo>
                <a:pt x="169803" y="0"/>
              </a:lnTo>
              <a:lnTo>
                <a:pt x="339607" y="0"/>
              </a:lnTo>
            </a:path>
          </a:pathLst>
        </a:custGeom>
      </dgm:spPr>
      <dgm:t>
        <a:bodyPr/>
        <a:lstStyle/>
        <a:p>
          <a:endParaRPr lang="it-IT"/>
        </a:p>
      </dgm:t>
    </dgm:pt>
    <dgm:pt modelId="{8FE30900-D322-43CC-987E-1FDDCC99848B}" type="pres">
      <dgm:prSet presAssocID="{E7DF96C2-AE66-49FE-9FCC-DA4A19A0E177}" presName="connTx" presStyleLbl="parChTrans1D2" presStyleIdx="2" presStyleCnt="9"/>
      <dgm:spPr/>
      <dgm:t>
        <a:bodyPr/>
        <a:lstStyle/>
        <a:p>
          <a:endParaRPr lang="it-IT"/>
        </a:p>
      </dgm:t>
    </dgm:pt>
    <dgm:pt modelId="{482C4C61-5A33-48CC-91C4-9DA2AC216F7C}" type="pres">
      <dgm:prSet presAssocID="{881F2F80-D665-42C9-9666-2BF139D06C9E}" presName="root2" presStyleCnt="0"/>
      <dgm:spPr/>
    </dgm:pt>
    <dgm:pt modelId="{97521D65-1144-40E8-9F88-EBBEF18DEBCA}" type="pres">
      <dgm:prSet presAssocID="{881F2F80-D665-42C9-9666-2BF139D06C9E}" presName="LevelTwoTextNode" presStyleLbl="node2" presStyleIdx="2" presStyleCnt="9" custScaleX="258019">
        <dgm:presLayoutVars>
          <dgm:chPref val="3"/>
        </dgm:presLayoutVars>
      </dgm:prSet>
      <dgm:spPr>
        <a:prstGeom prst="rect">
          <a:avLst/>
        </a:prstGeom>
      </dgm:spPr>
      <dgm:t>
        <a:bodyPr/>
        <a:lstStyle/>
        <a:p>
          <a:endParaRPr lang="it-IT"/>
        </a:p>
      </dgm:t>
    </dgm:pt>
    <dgm:pt modelId="{96BE290C-3A22-4DDD-86E1-E21676EE1E49}" type="pres">
      <dgm:prSet presAssocID="{881F2F80-D665-42C9-9666-2BF139D06C9E}" presName="level3hierChild" presStyleCnt="0"/>
      <dgm:spPr/>
    </dgm:pt>
    <dgm:pt modelId="{4BCE3D6C-D959-4AD4-A127-F94EECBC25B2}" type="pres">
      <dgm:prSet presAssocID="{83579256-F4FB-452D-8AB0-FC28677343F7}" presName="conn2-1" presStyleLbl="parChTrans1D2" presStyleIdx="3" presStyleCnt="9"/>
      <dgm:spPr>
        <a:custGeom>
          <a:avLst/>
          <a:gdLst/>
          <a:ahLst/>
          <a:cxnLst/>
          <a:rect l="0" t="0" r="0" b="0"/>
          <a:pathLst>
            <a:path>
              <a:moveTo>
                <a:pt x="0" y="647118"/>
              </a:moveTo>
              <a:lnTo>
                <a:pt x="169803" y="647118"/>
              </a:lnTo>
              <a:lnTo>
                <a:pt x="169803" y="0"/>
              </a:lnTo>
              <a:lnTo>
                <a:pt x="339607" y="0"/>
              </a:lnTo>
            </a:path>
          </a:pathLst>
        </a:custGeom>
      </dgm:spPr>
      <dgm:t>
        <a:bodyPr/>
        <a:lstStyle/>
        <a:p>
          <a:endParaRPr lang="it-IT"/>
        </a:p>
      </dgm:t>
    </dgm:pt>
    <dgm:pt modelId="{EB37C852-8F28-4F20-95CD-5D62A301EC07}" type="pres">
      <dgm:prSet presAssocID="{83579256-F4FB-452D-8AB0-FC28677343F7}" presName="connTx" presStyleLbl="parChTrans1D2" presStyleIdx="3" presStyleCnt="9"/>
      <dgm:spPr/>
      <dgm:t>
        <a:bodyPr/>
        <a:lstStyle/>
        <a:p>
          <a:endParaRPr lang="it-IT"/>
        </a:p>
      </dgm:t>
    </dgm:pt>
    <dgm:pt modelId="{0F4FA421-664A-4A1F-AD64-753CA875D7D1}" type="pres">
      <dgm:prSet presAssocID="{C940F659-C54F-40DD-962F-94D2A62AD642}" presName="root2" presStyleCnt="0"/>
      <dgm:spPr/>
    </dgm:pt>
    <dgm:pt modelId="{622FD8DE-7FA6-440B-9C70-67AAD5437FD9}" type="pres">
      <dgm:prSet presAssocID="{C940F659-C54F-40DD-962F-94D2A62AD642}" presName="LevelTwoTextNode" presStyleLbl="node2" presStyleIdx="3" presStyleCnt="9" custScaleX="261870">
        <dgm:presLayoutVars>
          <dgm:chPref val="3"/>
        </dgm:presLayoutVars>
      </dgm:prSet>
      <dgm:spPr>
        <a:prstGeom prst="rect">
          <a:avLst/>
        </a:prstGeom>
      </dgm:spPr>
      <dgm:t>
        <a:bodyPr/>
        <a:lstStyle/>
        <a:p>
          <a:endParaRPr lang="it-IT"/>
        </a:p>
      </dgm:t>
    </dgm:pt>
    <dgm:pt modelId="{4BC799A7-A857-4B0F-98B4-6DC9BE0D9DE7}" type="pres">
      <dgm:prSet presAssocID="{C940F659-C54F-40DD-962F-94D2A62AD642}" presName="level3hierChild" presStyleCnt="0"/>
      <dgm:spPr/>
    </dgm:pt>
    <dgm:pt modelId="{1B418777-974F-4608-9060-D4C602D4A025}" type="pres">
      <dgm:prSet presAssocID="{7553BC2A-EC20-40BA-85E2-301725CCCF04}" presName="conn2-1" presStyleLbl="parChTrans1D2" presStyleIdx="4" presStyleCnt="9"/>
      <dgm:spPr>
        <a:custGeom>
          <a:avLst/>
          <a:gdLst/>
          <a:ahLst/>
          <a:cxnLst/>
          <a:rect l="0" t="0" r="0" b="0"/>
          <a:pathLst>
            <a:path>
              <a:moveTo>
                <a:pt x="0" y="45720"/>
              </a:moveTo>
              <a:lnTo>
                <a:pt x="339607" y="45720"/>
              </a:lnTo>
            </a:path>
          </a:pathLst>
        </a:custGeom>
      </dgm:spPr>
      <dgm:t>
        <a:bodyPr/>
        <a:lstStyle/>
        <a:p>
          <a:endParaRPr lang="it-IT"/>
        </a:p>
      </dgm:t>
    </dgm:pt>
    <dgm:pt modelId="{8423F60A-6F73-4D43-A318-C3D931747AA9}" type="pres">
      <dgm:prSet presAssocID="{7553BC2A-EC20-40BA-85E2-301725CCCF04}" presName="connTx" presStyleLbl="parChTrans1D2" presStyleIdx="4" presStyleCnt="9"/>
      <dgm:spPr/>
      <dgm:t>
        <a:bodyPr/>
        <a:lstStyle/>
        <a:p>
          <a:endParaRPr lang="it-IT"/>
        </a:p>
      </dgm:t>
    </dgm:pt>
    <dgm:pt modelId="{32528F03-AEBC-4996-9C69-7452EEBF9E6C}" type="pres">
      <dgm:prSet presAssocID="{85D77BA5-1115-4C0E-B6CB-7B6003B2045E}" presName="root2" presStyleCnt="0"/>
      <dgm:spPr/>
    </dgm:pt>
    <dgm:pt modelId="{5324A637-4F43-4779-9A10-066A09CB3FD2}" type="pres">
      <dgm:prSet presAssocID="{85D77BA5-1115-4C0E-B6CB-7B6003B2045E}" presName="LevelTwoTextNode" presStyleLbl="node2" presStyleIdx="4" presStyleCnt="9" custScaleX="261263">
        <dgm:presLayoutVars>
          <dgm:chPref val="3"/>
        </dgm:presLayoutVars>
      </dgm:prSet>
      <dgm:spPr>
        <a:prstGeom prst="rect">
          <a:avLst/>
        </a:prstGeom>
      </dgm:spPr>
      <dgm:t>
        <a:bodyPr/>
        <a:lstStyle/>
        <a:p>
          <a:endParaRPr lang="it-IT"/>
        </a:p>
      </dgm:t>
    </dgm:pt>
    <dgm:pt modelId="{4A5B4DC8-4622-4F8B-8062-9BBEF771ACDE}" type="pres">
      <dgm:prSet presAssocID="{85D77BA5-1115-4C0E-B6CB-7B6003B2045E}" presName="level3hierChild" presStyleCnt="0"/>
      <dgm:spPr/>
    </dgm:pt>
    <dgm:pt modelId="{67C5AAA2-42D8-495A-8345-80B052C52682}" type="pres">
      <dgm:prSet presAssocID="{A236C974-05F0-4C28-B64B-6D264CAC71C2}" presName="conn2-1" presStyleLbl="parChTrans1D2" presStyleIdx="5" presStyleCnt="9"/>
      <dgm:spPr>
        <a:custGeom>
          <a:avLst/>
          <a:gdLst/>
          <a:ahLst/>
          <a:cxnLst/>
          <a:rect l="0" t="0" r="0" b="0"/>
          <a:pathLst>
            <a:path>
              <a:moveTo>
                <a:pt x="0" y="0"/>
              </a:moveTo>
              <a:lnTo>
                <a:pt x="169803" y="0"/>
              </a:lnTo>
              <a:lnTo>
                <a:pt x="169803" y="647118"/>
              </a:lnTo>
              <a:lnTo>
                <a:pt x="339607" y="647118"/>
              </a:lnTo>
            </a:path>
          </a:pathLst>
        </a:custGeom>
      </dgm:spPr>
      <dgm:t>
        <a:bodyPr/>
        <a:lstStyle/>
        <a:p>
          <a:endParaRPr lang="it-IT"/>
        </a:p>
      </dgm:t>
    </dgm:pt>
    <dgm:pt modelId="{CA37CA62-5BC8-432C-8AD4-8F777EB0DD49}" type="pres">
      <dgm:prSet presAssocID="{A236C974-05F0-4C28-B64B-6D264CAC71C2}" presName="connTx" presStyleLbl="parChTrans1D2" presStyleIdx="5" presStyleCnt="9"/>
      <dgm:spPr/>
      <dgm:t>
        <a:bodyPr/>
        <a:lstStyle/>
        <a:p>
          <a:endParaRPr lang="it-IT"/>
        </a:p>
      </dgm:t>
    </dgm:pt>
    <dgm:pt modelId="{46278836-7A8E-44CC-A77A-D651291D799E}" type="pres">
      <dgm:prSet presAssocID="{20237060-88D2-4D9B-81A4-4382A4F8CBAB}" presName="root2" presStyleCnt="0"/>
      <dgm:spPr/>
    </dgm:pt>
    <dgm:pt modelId="{20E093F0-C86F-41CA-8707-837407378FDC}" type="pres">
      <dgm:prSet presAssocID="{20237060-88D2-4D9B-81A4-4382A4F8CBAB}" presName="LevelTwoTextNode" presStyleLbl="node2" presStyleIdx="5" presStyleCnt="9" custScaleX="262073">
        <dgm:presLayoutVars>
          <dgm:chPref val="3"/>
        </dgm:presLayoutVars>
      </dgm:prSet>
      <dgm:spPr>
        <a:prstGeom prst="rect">
          <a:avLst/>
        </a:prstGeom>
      </dgm:spPr>
      <dgm:t>
        <a:bodyPr/>
        <a:lstStyle/>
        <a:p>
          <a:endParaRPr lang="it-IT"/>
        </a:p>
      </dgm:t>
    </dgm:pt>
    <dgm:pt modelId="{3DD7B679-78B0-4C12-A69C-7FDE5B4ED231}" type="pres">
      <dgm:prSet presAssocID="{20237060-88D2-4D9B-81A4-4382A4F8CBAB}" presName="level3hierChild" presStyleCnt="0"/>
      <dgm:spPr/>
    </dgm:pt>
    <dgm:pt modelId="{796E55EF-51D7-4886-944E-BBC9D9D3915B}" type="pres">
      <dgm:prSet presAssocID="{60788254-D98D-4DC2-BCFD-57AC6E3FA057}" presName="conn2-1" presStyleLbl="parChTrans1D2" presStyleIdx="6" presStyleCnt="9"/>
      <dgm:spPr>
        <a:custGeom>
          <a:avLst/>
          <a:gdLst/>
          <a:ahLst/>
          <a:cxnLst/>
          <a:rect l="0" t="0" r="0" b="0"/>
          <a:pathLst>
            <a:path>
              <a:moveTo>
                <a:pt x="0" y="0"/>
              </a:moveTo>
              <a:lnTo>
                <a:pt x="169803" y="0"/>
              </a:lnTo>
              <a:lnTo>
                <a:pt x="169803" y="1294237"/>
              </a:lnTo>
              <a:lnTo>
                <a:pt x="339607" y="1294237"/>
              </a:lnTo>
            </a:path>
          </a:pathLst>
        </a:custGeom>
      </dgm:spPr>
      <dgm:t>
        <a:bodyPr/>
        <a:lstStyle/>
        <a:p>
          <a:endParaRPr lang="it-IT"/>
        </a:p>
      </dgm:t>
    </dgm:pt>
    <dgm:pt modelId="{F6A18C40-3CD2-4FAC-8395-0C8AB9367355}" type="pres">
      <dgm:prSet presAssocID="{60788254-D98D-4DC2-BCFD-57AC6E3FA057}" presName="connTx" presStyleLbl="parChTrans1D2" presStyleIdx="6" presStyleCnt="9"/>
      <dgm:spPr/>
      <dgm:t>
        <a:bodyPr/>
        <a:lstStyle/>
        <a:p>
          <a:endParaRPr lang="it-IT"/>
        </a:p>
      </dgm:t>
    </dgm:pt>
    <dgm:pt modelId="{8B691D78-F36C-4872-90E6-9FFF7A3CCD88}" type="pres">
      <dgm:prSet presAssocID="{17D85BF0-B964-4ACF-8F99-10BC7A911095}" presName="root2" presStyleCnt="0"/>
      <dgm:spPr/>
    </dgm:pt>
    <dgm:pt modelId="{108D2F22-B912-4B69-A03B-729AD9A1CA7E}" type="pres">
      <dgm:prSet presAssocID="{17D85BF0-B964-4ACF-8F99-10BC7A911095}" presName="LevelTwoTextNode" presStyleLbl="node2" presStyleIdx="6" presStyleCnt="9" custScaleX="262826">
        <dgm:presLayoutVars>
          <dgm:chPref val="3"/>
        </dgm:presLayoutVars>
      </dgm:prSet>
      <dgm:spPr>
        <a:prstGeom prst="rect">
          <a:avLst/>
        </a:prstGeom>
      </dgm:spPr>
      <dgm:t>
        <a:bodyPr/>
        <a:lstStyle/>
        <a:p>
          <a:endParaRPr lang="it-IT"/>
        </a:p>
      </dgm:t>
    </dgm:pt>
    <dgm:pt modelId="{ADFD4880-5B75-4772-9EF3-4C53D6FB0B67}" type="pres">
      <dgm:prSet presAssocID="{17D85BF0-B964-4ACF-8F99-10BC7A911095}" presName="level3hierChild" presStyleCnt="0"/>
      <dgm:spPr/>
    </dgm:pt>
    <dgm:pt modelId="{FD32A69D-5DEE-4E59-925E-94DEC58F051A}" type="pres">
      <dgm:prSet presAssocID="{0AADB56C-48D0-4D70-A6F2-D6B4176D36D6}" presName="conn2-1" presStyleLbl="parChTrans1D2" presStyleIdx="7" presStyleCnt="9"/>
      <dgm:spPr>
        <a:custGeom>
          <a:avLst/>
          <a:gdLst/>
          <a:ahLst/>
          <a:cxnLst/>
          <a:rect l="0" t="0" r="0" b="0"/>
          <a:pathLst>
            <a:path>
              <a:moveTo>
                <a:pt x="0" y="0"/>
              </a:moveTo>
              <a:lnTo>
                <a:pt x="169803" y="0"/>
              </a:lnTo>
              <a:lnTo>
                <a:pt x="169803" y="1941355"/>
              </a:lnTo>
              <a:lnTo>
                <a:pt x="339607" y="1941355"/>
              </a:lnTo>
            </a:path>
          </a:pathLst>
        </a:custGeom>
      </dgm:spPr>
      <dgm:t>
        <a:bodyPr/>
        <a:lstStyle/>
        <a:p>
          <a:endParaRPr lang="it-IT"/>
        </a:p>
      </dgm:t>
    </dgm:pt>
    <dgm:pt modelId="{F8DD9408-99B3-464B-A207-CAE60FCE71CC}" type="pres">
      <dgm:prSet presAssocID="{0AADB56C-48D0-4D70-A6F2-D6B4176D36D6}" presName="connTx" presStyleLbl="parChTrans1D2" presStyleIdx="7" presStyleCnt="9"/>
      <dgm:spPr/>
      <dgm:t>
        <a:bodyPr/>
        <a:lstStyle/>
        <a:p>
          <a:endParaRPr lang="it-IT"/>
        </a:p>
      </dgm:t>
    </dgm:pt>
    <dgm:pt modelId="{7DB610EA-44DE-45EA-A273-23B35E2E6A4E}" type="pres">
      <dgm:prSet presAssocID="{CC02C4AF-D355-45E4-96FE-2B189DD67307}" presName="root2" presStyleCnt="0"/>
      <dgm:spPr/>
    </dgm:pt>
    <dgm:pt modelId="{767C124A-FA96-4B62-ADDB-19FD9D36C5F7}" type="pres">
      <dgm:prSet presAssocID="{CC02C4AF-D355-45E4-96FE-2B189DD67307}" presName="LevelTwoTextNode" presStyleLbl="node2" presStyleIdx="7" presStyleCnt="9" custScaleX="258358">
        <dgm:presLayoutVars>
          <dgm:chPref val="3"/>
        </dgm:presLayoutVars>
      </dgm:prSet>
      <dgm:spPr>
        <a:prstGeom prst="rect">
          <a:avLst/>
        </a:prstGeom>
      </dgm:spPr>
      <dgm:t>
        <a:bodyPr/>
        <a:lstStyle/>
        <a:p>
          <a:endParaRPr lang="it-IT"/>
        </a:p>
      </dgm:t>
    </dgm:pt>
    <dgm:pt modelId="{1610FA7B-F2EE-46F2-ACA1-F881225A20FC}" type="pres">
      <dgm:prSet presAssocID="{CC02C4AF-D355-45E4-96FE-2B189DD67307}" presName="level3hierChild" presStyleCnt="0"/>
      <dgm:spPr/>
    </dgm:pt>
    <dgm:pt modelId="{3EF23AC5-421F-40F0-8C10-C25F1212BD52}" type="pres">
      <dgm:prSet presAssocID="{061A694E-59BB-4EF6-AFAF-CC7D958814EF}" presName="conn2-1" presStyleLbl="parChTrans1D2" presStyleIdx="8" presStyleCnt="9"/>
      <dgm:spPr>
        <a:custGeom>
          <a:avLst/>
          <a:gdLst/>
          <a:ahLst/>
          <a:cxnLst/>
          <a:rect l="0" t="0" r="0" b="0"/>
          <a:pathLst>
            <a:path>
              <a:moveTo>
                <a:pt x="0" y="0"/>
              </a:moveTo>
              <a:lnTo>
                <a:pt x="169803" y="0"/>
              </a:lnTo>
              <a:lnTo>
                <a:pt x="169803" y="2588474"/>
              </a:lnTo>
              <a:lnTo>
                <a:pt x="339607" y="2588474"/>
              </a:lnTo>
            </a:path>
          </a:pathLst>
        </a:custGeom>
      </dgm:spPr>
      <dgm:t>
        <a:bodyPr/>
        <a:lstStyle/>
        <a:p>
          <a:endParaRPr lang="it-IT"/>
        </a:p>
      </dgm:t>
    </dgm:pt>
    <dgm:pt modelId="{1F66ACF0-4E31-479A-8CDE-86C5AC9F1C90}" type="pres">
      <dgm:prSet presAssocID="{061A694E-59BB-4EF6-AFAF-CC7D958814EF}" presName="connTx" presStyleLbl="parChTrans1D2" presStyleIdx="8" presStyleCnt="9"/>
      <dgm:spPr/>
      <dgm:t>
        <a:bodyPr/>
        <a:lstStyle/>
        <a:p>
          <a:endParaRPr lang="it-IT"/>
        </a:p>
      </dgm:t>
    </dgm:pt>
    <dgm:pt modelId="{1792E80A-281D-4320-B95D-D1E0EC4D7CF9}" type="pres">
      <dgm:prSet presAssocID="{3132167B-621E-4D1C-9D33-7D7B05233DEE}" presName="root2" presStyleCnt="0"/>
      <dgm:spPr/>
    </dgm:pt>
    <dgm:pt modelId="{D3E0203D-8FAA-4B78-9C85-6F210866EA84}" type="pres">
      <dgm:prSet presAssocID="{3132167B-621E-4D1C-9D33-7D7B05233DEE}" presName="LevelTwoTextNode" presStyleLbl="node2" presStyleIdx="8" presStyleCnt="9" custScaleX="264283">
        <dgm:presLayoutVars>
          <dgm:chPref val="3"/>
        </dgm:presLayoutVars>
      </dgm:prSet>
      <dgm:spPr>
        <a:prstGeom prst="rect">
          <a:avLst/>
        </a:prstGeom>
      </dgm:spPr>
      <dgm:t>
        <a:bodyPr/>
        <a:lstStyle/>
        <a:p>
          <a:endParaRPr lang="it-IT"/>
        </a:p>
      </dgm:t>
    </dgm:pt>
    <dgm:pt modelId="{503D2B52-9356-480C-8E10-4C7BC521807E}" type="pres">
      <dgm:prSet presAssocID="{3132167B-621E-4D1C-9D33-7D7B05233DEE}" presName="level3hierChild" presStyleCnt="0"/>
      <dgm:spPr/>
    </dgm:pt>
  </dgm:ptLst>
  <dgm:cxnLst>
    <dgm:cxn modelId="{B310B3FE-B9C5-41FF-9AEC-DFDCD98EB3F6}" type="presOf" srcId="{83579256-F4FB-452D-8AB0-FC28677343F7}" destId="{EB37C852-8F28-4F20-95CD-5D62A301EC07}" srcOrd="1" destOrd="0" presId="urn:microsoft.com/office/officeart/2008/layout/HorizontalMultiLevelHierarchy"/>
    <dgm:cxn modelId="{851D88CD-ED32-4EAF-9625-6028E937E1D3}" type="presOf" srcId="{60788254-D98D-4DC2-BCFD-57AC6E3FA057}" destId="{F6A18C40-3CD2-4FAC-8395-0C8AB9367355}" srcOrd="1" destOrd="0" presId="urn:microsoft.com/office/officeart/2008/layout/HorizontalMultiLevelHierarchy"/>
    <dgm:cxn modelId="{8DC826D6-CEF3-4A36-B21B-8861BC35949B}" type="presOf" srcId="{17D85BF0-B964-4ACF-8F99-10BC7A911095}" destId="{108D2F22-B912-4B69-A03B-729AD9A1CA7E}" srcOrd="0" destOrd="0" presId="urn:microsoft.com/office/officeart/2008/layout/HorizontalMultiLevelHierarchy"/>
    <dgm:cxn modelId="{FAC12716-B7BE-4724-A627-220070C03C7E}" type="presOf" srcId="{061A694E-59BB-4EF6-AFAF-CC7D958814EF}" destId="{3EF23AC5-421F-40F0-8C10-C25F1212BD52}" srcOrd="0" destOrd="0" presId="urn:microsoft.com/office/officeart/2008/layout/HorizontalMultiLevelHierarchy"/>
    <dgm:cxn modelId="{530E69D6-6A4E-4054-9FE4-E19BABCC2F0C}" type="presOf" srcId="{15897063-3C68-4C0B-9326-329322DE0DFA}" destId="{F10B5623-CBA9-4B60-9FA0-CC55DAA00F7C}" srcOrd="0" destOrd="0" presId="urn:microsoft.com/office/officeart/2008/layout/HorizontalMultiLevelHierarchy"/>
    <dgm:cxn modelId="{3C65C3C6-1821-4552-B042-5C4298615CCF}" srcId="{F33AF158-1AB0-4019-95FF-2BD9214220B9}" destId="{CC02C4AF-D355-45E4-96FE-2B189DD67307}" srcOrd="7" destOrd="0" parTransId="{0AADB56C-48D0-4D70-A6F2-D6B4176D36D6}" sibTransId="{FA8CA83C-0CBC-4531-A676-8810DF09BBB4}"/>
    <dgm:cxn modelId="{601AD102-BEF6-4052-855A-C9F28F596837}" srcId="{F33AF158-1AB0-4019-95FF-2BD9214220B9}" destId="{15897063-3C68-4C0B-9326-329322DE0DFA}" srcOrd="1" destOrd="0" parTransId="{7A660DE9-FA9C-4A35-850E-4BE3B546E8A9}" sibTransId="{4B2716FF-EE3D-4F92-97A3-93C1710D9F75}"/>
    <dgm:cxn modelId="{4363EFB6-F852-49D1-983F-47EC3CCADC5B}" type="presOf" srcId="{60788254-D98D-4DC2-BCFD-57AC6E3FA057}" destId="{796E55EF-51D7-4886-944E-BBC9D9D3915B}" srcOrd="0" destOrd="0" presId="urn:microsoft.com/office/officeart/2008/layout/HorizontalMultiLevelHierarchy"/>
    <dgm:cxn modelId="{BAC8D924-C11B-43E3-BD64-742A98F13455}" type="presOf" srcId="{0AADB56C-48D0-4D70-A6F2-D6B4176D36D6}" destId="{F8DD9408-99B3-464B-A207-CAE60FCE71CC}" srcOrd="1" destOrd="0" presId="urn:microsoft.com/office/officeart/2008/layout/HorizontalMultiLevelHierarchy"/>
    <dgm:cxn modelId="{BFC8B31E-9724-4427-8FCD-35E7FA8BA3D4}" srcId="{F33AF158-1AB0-4019-95FF-2BD9214220B9}" destId="{17D85BF0-B964-4ACF-8F99-10BC7A911095}" srcOrd="6" destOrd="0" parTransId="{60788254-D98D-4DC2-BCFD-57AC6E3FA057}" sibTransId="{7EDE8793-7225-421F-A5BA-60CAD6BAD2CB}"/>
    <dgm:cxn modelId="{DD74B5D6-0248-4A1B-9E42-627C688483F2}" type="presOf" srcId="{061A694E-59BB-4EF6-AFAF-CC7D958814EF}" destId="{1F66ACF0-4E31-479A-8CDE-86C5AC9F1C90}" srcOrd="1" destOrd="0" presId="urn:microsoft.com/office/officeart/2008/layout/HorizontalMultiLevelHierarchy"/>
    <dgm:cxn modelId="{61B9DB3C-0D49-43DD-9F2B-8F421D4D6A85}" srcId="{F33AF158-1AB0-4019-95FF-2BD9214220B9}" destId="{20237060-88D2-4D9B-81A4-4382A4F8CBAB}" srcOrd="5" destOrd="0" parTransId="{A236C974-05F0-4C28-B64B-6D264CAC71C2}" sibTransId="{2D452513-961A-4B7B-9545-7B3A5BAE4EAF}"/>
    <dgm:cxn modelId="{A51089D2-AC02-4B3D-908B-5ABBFC441E4C}" type="presOf" srcId="{3132167B-621E-4D1C-9D33-7D7B05233DEE}" destId="{D3E0203D-8FAA-4B78-9C85-6F210866EA84}" srcOrd="0" destOrd="0" presId="urn:microsoft.com/office/officeart/2008/layout/HorizontalMultiLevelHierarchy"/>
    <dgm:cxn modelId="{ADCB9EAA-16B8-480C-9687-5D1F89838234}" srcId="{F33AF158-1AB0-4019-95FF-2BD9214220B9}" destId="{881F2F80-D665-42C9-9666-2BF139D06C9E}" srcOrd="2" destOrd="0" parTransId="{E7DF96C2-AE66-49FE-9FCC-DA4A19A0E177}" sibTransId="{0422D16A-9179-417A-B783-0657157148A8}"/>
    <dgm:cxn modelId="{B50DC37B-B98C-4A49-B054-EF6EC93E2979}" type="presOf" srcId="{FFAC6AB0-4FE9-4188-8B84-27CC0448EB08}" destId="{EA09D6DE-D0C0-484B-808B-33B425C13936}" srcOrd="0" destOrd="0" presId="urn:microsoft.com/office/officeart/2008/layout/HorizontalMultiLevelHierarchy"/>
    <dgm:cxn modelId="{3092A354-6E4A-4D34-84F8-5EA2DCBFCD13}" srcId="{F33AF158-1AB0-4019-95FF-2BD9214220B9}" destId="{85D77BA5-1115-4C0E-B6CB-7B6003B2045E}" srcOrd="4" destOrd="0" parTransId="{7553BC2A-EC20-40BA-85E2-301725CCCF04}" sibTransId="{1F46BB26-1AB8-4A5E-82E1-E6D6746CCB83}"/>
    <dgm:cxn modelId="{247C3EE1-291C-4681-8481-F96795A6D6DC}" type="presOf" srcId="{A236C974-05F0-4C28-B64B-6D264CAC71C2}" destId="{CA37CA62-5BC8-432C-8AD4-8F777EB0DD49}" srcOrd="1" destOrd="0" presId="urn:microsoft.com/office/officeart/2008/layout/HorizontalMultiLevelHierarchy"/>
    <dgm:cxn modelId="{9ED9F420-C908-4C9C-BE12-76E17AD9D7F8}" srcId="{F33AF158-1AB0-4019-95FF-2BD9214220B9}" destId="{C940F659-C54F-40DD-962F-94D2A62AD642}" srcOrd="3" destOrd="0" parTransId="{83579256-F4FB-452D-8AB0-FC28677343F7}" sibTransId="{23419BF3-6E62-4C0E-A5BC-02197C03F7FD}"/>
    <dgm:cxn modelId="{68E5FBD0-2C8F-4641-8949-485CEE9AC369}" srcId="{F33AF158-1AB0-4019-95FF-2BD9214220B9}" destId="{3132167B-621E-4D1C-9D33-7D7B05233DEE}" srcOrd="8" destOrd="0" parTransId="{061A694E-59BB-4EF6-AFAF-CC7D958814EF}" sibTransId="{E5AA556F-074E-4E04-8D3E-9C254A8B75E9}"/>
    <dgm:cxn modelId="{B8B970D8-37BE-43A9-840F-85A61E0AD9FC}" type="presOf" srcId="{7553BC2A-EC20-40BA-85E2-301725CCCF04}" destId="{8423F60A-6F73-4D43-A318-C3D931747AA9}" srcOrd="1" destOrd="0" presId="urn:microsoft.com/office/officeart/2008/layout/HorizontalMultiLevelHierarchy"/>
    <dgm:cxn modelId="{A352C2A3-36E4-49FA-A811-F7477D2CDB18}" type="presOf" srcId="{0AADB56C-48D0-4D70-A6F2-D6B4176D36D6}" destId="{FD32A69D-5DEE-4E59-925E-94DEC58F051A}" srcOrd="0" destOrd="0" presId="urn:microsoft.com/office/officeart/2008/layout/HorizontalMultiLevelHierarchy"/>
    <dgm:cxn modelId="{53920A3A-43FA-4EC6-8F12-51E5FAC94152}" srcId="{C67CCC4C-0D56-441E-B80D-7461B21AA673}" destId="{F33AF158-1AB0-4019-95FF-2BD9214220B9}" srcOrd="0" destOrd="0" parTransId="{326CFDA2-3856-40CA-8F5C-E4A0996589CE}" sibTransId="{B15618AD-E571-4A3B-AC51-B1FCBA8988EC}"/>
    <dgm:cxn modelId="{80318A68-8100-441E-8535-3B4154F7A858}" srcId="{F33AF158-1AB0-4019-95FF-2BD9214220B9}" destId="{FFAC6AB0-4FE9-4188-8B84-27CC0448EB08}" srcOrd="0" destOrd="0" parTransId="{C11DEE07-CD95-49A3-B7D2-B359E005FDD5}" sibTransId="{F152C311-A07B-4417-8284-23C59DEDDFCD}"/>
    <dgm:cxn modelId="{5DEE573E-345E-4FF9-BA55-D892323301CF}" type="presOf" srcId="{C11DEE07-CD95-49A3-B7D2-B359E005FDD5}" destId="{17C87291-06EE-4985-B853-11E89A8BED0D}" srcOrd="0" destOrd="0" presId="urn:microsoft.com/office/officeart/2008/layout/HorizontalMultiLevelHierarchy"/>
    <dgm:cxn modelId="{D7406B7A-6FF5-45E4-9A25-38C215AA7742}" type="presOf" srcId="{83579256-F4FB-452D-8AB0-FC28677343F7}" destId="{4BCE3D6C-D959-4AD4-A127-F94EECBC25B2}" srcOrd="0" destOrd="0" presId="urn:microsoft.com/office/officeart/2008/layout/HorizontalMultiLevelHierarchy"/>
    <dgm:cxn modelId="{578ACED3-B349-48E6-8AE8-0A57D712AFFC}" type="presOf" srcId="{CC02C4AF-D355-45E4-96FE-2B189DD67307}" destId="{767C124A-FA96-4B62-ADDB-19FD9D36C5F7}" srcOrd="0" destOrd="0" presId="urn:microsoft.com/office/officeart/2008/layout/HorizontalMultiLevelHierarchy"/>
    <dgm:cxn modelId="{C1C21EF6-AC89-4EA0-8447-339CFC907249}" type="presOf" srcId="{E7DF96C2-AE66-49FE-9FCC-DA4A19A0E177}" destId="{8FE30900-D322-43CC-987E-1FDDCC99848B}" srcOrd="1" destOrd="0" presId="urn:microsoft.com/office/officeart/2008/layout/HorizontalMultiLevelHierarchy"/>
    <dgm:cxn modelId="{617AAD46-BD8F-449B-9FC6-5E2DB4CFDFCE}" type="presOf" srcId="{C940F659-C54F-40DD-962F-94D2A62AD642}" destId="{622FD8DE-7FA6-440B-9C70-67AAD5437FD9}" srcOrd="0" destOrd="0" presId="urn:microsoft.com/office/officeart/2008/layout/HorizontalMultiLevelHierarchy"/>
    <dgm:cxn modelId="{5A5DDF00-9FB4-44B2-A9B4-0A8A03306124}" type="presOf" srcId="{E7DF96C2-AE66-49FE-9FCC-DA4A19A0E177}" destId="{CADDE730-5219-4A7C-8466-63B4CA73D533}" srcOrd="0" destOrd="0" presId="urn:microsoft.com/office/officeart/2008/layout/HorizontalMultiLevelHierarchy"/>
    <dgm:cxn modelId="{0C3BC05D-5CBB-4024-9D69-7AEFD6C4EC53}" type="presOf" srcId="{C11DEE07-CD95-49A3-B7D2-B359E005FDD5}" destId="{4694DE80-A72F-4C53-A0B9-527E941BC671}" srcOrd="1" destOrd="0" presId="urn:microsoft.com/office/officeart/2008/layout/HorizontalMultiLevelHierarchy"/>
    <dgm:cxn modelId="{AB32A608-BE1B-46BF-90F4-9999BE197BAE}" type="presOf" srcId="{A236C974-05F0-4C28-B64B-6D264CAC71C2}" destId="{67C5AAA2-42D8-495A-8345-80B052C52682}" srcOrd="0" destOrd="0" presId="urn:microsoft.com/office/officeart/2008/layout/HorizontalMultiLevelHierarchy"/>
    <dgm:cxn modelId="{221425B0-0B00-479C-B9A8-0DB8C3CDBB4E}" type="presOf" srcId="{7A660DE9-FA9C-4A35-850E-4BE3B546E8A9}" destId="{FD8DB96D-7BC5-4E00-9D48-849FE4A8C528}" srcOrd="1" destOrd="0" presId="urn:microsoft.com/office/officeart/2008/layout/HorizontalMultiLevelHierarchy"/>
    <dgm:cxn modelId="{8AF0EB86-B03D-4EAC-BBE8-0C842A4CE807}" type="presOf" srcId="{C67CCC4C-0D56-441E-B80D-7461B21AA673}" destId="{FFFACEF9-94A2-4C0A-AE69-F93A1E04D522}" srcOrd="0" destOrd="0" presId="urn:microsoft.com/office/officeart/2008/layout/HorizontalMultiLevelHierarchy"/>
    <dgm:cxn modelId="{D1F3F979-5AB2-480D-BEB0-7A96AB57C644}" type="presOf" srcId="{20237060-88D2-4D9B-81A4-4382A4F8CBAB}" destId="{20E093F0-C86F-41CA-8707-837407378FDC}" srcOrd="0" destOrd="0" presId="urn:microsoft.com/office/officeart/2008/layout/HorizontalMultiLevelHierarchy"/>
    <dgm:cxn modelId="{DC1D8DD8-4AC9-4BAC-A813-68F5B08E55BD}" type="presOf" srcId="{881F2F80-D665-42C9-9666-2BF139D06C9E}" destId="{97521D65-1144-40E8-9F88-EBBEF18DEBCA}" srcOrd="0" destOrd="0" presId="urn:microsoft.com/office/officeart/2008/layout/HorizontalMultiLevelHierarchy"/>
    <dgm:cxn modelId="{8F16D845-11B0-4A49-A76D-C10A77972FE2}" type="presOf" srcId="{7A660DE9-FA9C-4A35-850E-4BE3B546E8A9}" destId="{3A3DE6F1-CE3E-41B3-A8F9-1558E23D5F68}" srcOrd="0" destOrd="0" presId="urn:microsoft.com/office/officeart/2008/layout/HorizontalMultiLevelHierarchy"/>
    <dgm:cxn modelId="{4DEA77C5-9614-44B8-B7AC-1207891AA799}" type="presOf" srcId="{F33AF158-1AB0-4019-95FF-2BD9214220B9}" destId="{188C1C07-77EC-4BAE-AF88-A35FF6E8FD6E}" srcOrd="0" destOrd="0" presId="urn:microsoft.com/office/officeart/2008/layout/HorizontalMultiLevelHierarchy"/>
    <dgm:cxn modelId="{7EFA0837-1EEB-4719-98F7-015F0959CC6F}" type="presOf" srcId="{7553BC2A-EC20-40BA-85E2-301725CCCF04}" destId="{1B418777-974F-4608-9060-D4C602D4A025}" srcOrd="0" destOrd="0" presId="urn:microsoft.com/office/officeart/2008/layout/HorizontalMultiLevelHierarchy"/>
    <dgm:cxn modelId="{3B888DF3-2C55-4AA3-B20B-7FA5C8E512F4}" type="presOf" srcId="{85D77BA5-1115-4C0E-B6CB-7B6003B2045E}" destId="{5324A637-4F43-4779-9A10-066A09CB3FD2}" srcOrd="0" destOrd="0" presId="urn:microsoft.com/office/officeart/2008/layout/HorizontalMultiLevelHierarchy"/>
    <dgm:cxn modelId="{DFCB1A71-768C-4608-B5F3-BD10872384DA}" type="presParOf" srcId="{FFFACEF9-94A2-4C0A-AE69-F93A1E04D522}" destId="{0A6C9E94-1082-4BF0-A8FE-5C217999C781}" srcOrd="0" destOrd="0" presId="urn:microsoft.com/office/officeart/2008/layout/HorizontalMultiLevelHierarchy"/>
    <dgm:cxn modelId="{80855BF9-B2B5-49AE-9664-9953ABC4D408}" type="presParOf" srcId="{0A6C9E94-1082-4BF0-A8FE-5C217999C781}" destId="{188C1C07-77EC-4BAE-AF88-A35FF6E8FD6E}" srcOrd="0" destOrd="0" presId="urn:microsoft.com/office/officeart/2008/layout/HorizontalMultiLevelHierarchy"/>
    <dgm:cxn modelId="{273A1AE4-A699-4A3C-B3BD-FC5A601FB610}" type="presParOf" srcId="{0A6C9E94-1082-4BF0-A8FE-5C217999C781}" destId="{358CCDC1-2DF7-4770-BBC8-D2166563C27E}" srcOrd="1" destOrd="0" presId="urn:microsoft.com/office/officeart/2008/layout/HorizontalMultiLevelHierarchy"/>
    <dgm:cxn modelId="{973ABCFD-2111-4E55-8880-9173A3570B64}" type="presParOf" srcId="{358CCDC1-2DF7-4770-BBC8-D2166563C27E}" destId="{17C87291-06EE-4985-B853-11E89A8BED0D}" srcOrd="0" destOrd="0" presId="urn:microsoft.com/office/officeart/2008/layout/HorizontalMultiLevelHierarchy"/>
    <dgm:cxn modelId="{A846D10F-A295-40F6-AA5B-956B145CE508}" type="presParOf" srcId="{17C87291-06EE-4985-B853-11E89A8BED0D}" destId="{4694DE80-A72F-4C53-A0B9-527E941BC671}" srcOrd="0" destOrd="0" presId="urn:microsoft.com/office/officeart/2008/layout/HorizontalMultiLevelHierarchy"/>
    <dgm:cxn modelId="{7D17D646-9C29-4E1E-858C-1D585CD0095D}" type="presParOf" srcId="{358CCDC1-2DF7-4770-BBC8-D2166563C27E}" destId="{29712B07-87DB-4F40-B01E-949C06052EB8}" srcOrd="1" destOrd="0" presId="urn:microsoft.com/office/officeart/2008/layout/HorizontalMultiLevelHierarchy"/>
    <dgm:cxn modelId="{34AFC3C8-9531-464E-8325-DD5D252586E5}" type="presParOf" srcId="{29712B07-87DB-4F40-B01E-949C06052EB8}" destId="{EA09D6DE-D0C0-484B-808B-33B425C13936}" srcOrd="0" destOrd="0" presId="urn:microsoft.com/office/officeart/2008/layout/HorizontalMultiLevelHierarchy"/>
    <dgm:cxn modelId="{9FFC95FD-A536-4959-885F-DA40A4F18261}" type="presParOf" srcId="{29712B07-87DB-4F40-B01E-949C06052EB8}" destId="{59DEAD4B-D866-4B8F-886A-A256FE00B1A6}" srcOrd="1" destOrd="0" presId="urn:microsoft.com/office/officeart/2008/layout/HorizontalMultiLevelHierarchy"/>
    <dgm:cxn modelId="{D3C1773E-CB62-4548-8A65-BB8FA2EABCA9}" type="presParOf" srcId="{358CCDC1-2DF7-4770-BBC8-D2166563C27E}" destId="{3A3DE6F1-CE3E-41B3-A8F9-1558E23D5F68}" srcOrd="2" destOrd="0" presId="urn:microsoft.com/office/officeart/2008/layout/HorizontalMultiLevelHierarchy"/>
    <dgm:cxn modelId="{FA52CC26-1B6C-4568-A514-279D192AA16C}" type="presParOf" srcId="{3A3DE6F1-CE3E-41B3-A8F9-1558E23D5F68}" destId="{FD8DB96D-7BC5-4E00-9D48-849FE4A8C528}" srcOrd="0" destOrd="0" presId="urn:microsoft.com/office/officeart/2008/layout/HorizontalMultiLevelHierarchy"/>
    <dgm:cxn modelId="{2E71E1E8-ED7F-4E72-ABC4-0AC096CC1740}" type="presParOf" srcId="{358CCDC1-2DF7-4770-BBC8-D2166563C27E}" destId="{52ECCEF6-4C62-48E3-B558-81C81B542C96}" srcOrd="3" destOrd="0" presId="urn:microsoft.com/office/officeart/2008/layout/HorizontalMultiLevelHierarchy"/>
    <dgm:cxn modelId="{00D0B3EC-D225-4EC9-9CB8-B71374D01E17}" type="presParOf" srcId="{52ECCEF6-4C62-48E3-B558-81C81B542C96}" destId="{F10B5623-CBA9-4B60-9FA0-CC55DAA00F7C}" srcOrd="0" destOrd="0" presId="urn:microsoft.com/office/officeart/2008/layout/HorizontalMultiLevelHierarchy"/>
    <dgm:cxn modelId="{85ADD40B-B392-4EEA-AC58-8A877DC9E843}" type="presParOf" srcId="{52ECCEF6-4C62-48E3-B558-81C81B542C96}" destId="{3F9A6D2C-CFAE-438B-857D-CBF157DE2567}" srcOrd="1" destOrd="0" presId="urn:microsoft.com/office/officeart/2008/layout/HorizontalMultiLevelHierarchy"/>
    <dgm:cxn modelId="{8F3DD728-6E3F-41C1-8E0F-901E318A0EFA}" type="presParOf" srcId="{358CCDC1-2DF7-4770-BBC8-D2166563C27E}" destId="{CADDE730-5219-4A7C-8466-63B4CA73D533}" srcOrd="4" destOrd="0" presId="urn:microsoft.com/office/officeart/2008/layout/HorizontalMultiLevelHierarchy"/>
    <dgm:cxn modelId="{019C8895-B563-4A2A-B6B4-0179A62C0497}" type="presParOf" srcId="{CADDE730-5219-4A7C-8466-63B4CA73D533}" destId="{8FE30900-D322-43CC-987E-1FDDCC99848B}" srcOrd="0" destOrd="0" presId="urn:microsoft.com/office/officeart/2008/layout/HorizontalMultiLevelHierarchy"/>
    <dgm:cxn modelId="{52D767C2-9A89-4559-9A00-E4BB58B0E7BB}" type="presParOf" srcId="{358CCDC1-2DF7-4770-BBC8-D2166563C27E}" destId="{482C4C61-5A33-48CC-91C4-9DA2AC216F7C}" srcOrd="5" destOrd="0" presId="urn:microsoft.com/office/officeart/2008/layout/HorizontalMultiLevelHierarchy"/>
    <dgm:cxn modelId="{DFBC3E9E-AB14-4E53-BD70-C589B4CCDCF4}" type="presParOf" srcId="{482C4C61-5A33-48CC-91C4-9DA2AC216F7C}" destId="{97521D65-1144-40E8-9F88-EBBEF18DEBCA}" srcOrd="0" destOrd="0" presId="urn:microsoft.com/office/officeart/2008/layout/HorizontalMultiLevelHierarchy"/>
    <dgm:cxn modelId="{EBE8279E-A605-4589-80AA-2FCD3D8B3C47}" type="presParOf" srcId="{482C4C61-5A33-48CC-91C4-9DA2AC216F7C}" destId="{96BE290C-3A22-4DDD-86E1-E21676EE1E49}" srcOrd="1" destOrd="0" presId="urn:microsoft.com/office/officeart/2008/layout/HorizontalMultiLevelHierarchy"/>
    <dgm:cxn modelId="{5CF2A33F-8594-4882-8CCB-2A372D892CD4}" type="presParOf" srcId="{358CCDC1-2DF7-4770-BBC8-D2166563C27E}" destId="{4BCE3D6C-D959-4AD4-A127-F94EECBC25B2}" srcOrd="6" destOrd="0" presId="urn:microsoft.com/office/officeart/2008/layout/HorizontalMultiLevelHierarchy"/>
    <dgm:cxn modelId="{5FA7EF34-1004-4D88-8125-5C9F9F2CA681}" type="presParOf" srcId="{4BCE3D6C-D959-4AD4-A127-F94EECBC25B2}" destId="{EB37C852-8F28-4F20-95CD-5D62A301EC07}" srcOrd="0" destOrd="0" presId="urn:microsoft.com/office/officeart/2008/layout/HorizontalMultiLevelHierarchy"/>
    <dgm:cxn modelId="{B59B4C5D-C229-42E4-8EDD-845593F97222}" type="presParOf" srcId="{358CCDC1-2DF7-4770-BBC8-D2166563C27E}" destId="{0F4FA421-664A-4A1F-AD64-753CA875D7D1}" srcOrd="7" destOrd="0" presId="urn:microsoft.com/office/officeart/2008/layout/HorizontalMultiLevelHierarchy"/>
    <dgm:cxn modelId="{1DD22A74-E9DB-420D-ABA1-8B61CBA1A23F}" type="presParOf" srcId="{0F4FA421-664A-4A1F-AD64-753CA875D7D1}" destId="{622FD8DE-7FA6-440B-9C70-67AAD5437FD9}" srcOrd="0" destOrd="0" presId="urn:microsoft.com/office/officeart/2008/layout/HorizontalMultiLevelHierarchy"/>
    <dgm:cxn modelId="{FBE61079-108C-4DD0-8D0F-D0EE76EA4E63}" type="presParOf" srcId="{0F4FA421-664A-4A1F-AD64-753CA875D7D1}" destId="{4BC799A7-A857-4B0F-98B4-6DC9BE0D9DE7}" srcOrd="1" destOrd="0" presId="urn:microsoft.com/office/officeart/2008/layout/HorizontalMultiLevelHierarchy"/>
    <dgm:cxn modelId="{9C2C4159-A108-4CC4-BD0F-A4A85351F5A7}" type="presParOf" srcId="{358CCDC1-2DF7-4770-BBC8-D2166563C27E}" destId="{1B418777-974F-4608-9060-D4C602D4A025}" srcOrd="8" destOrd="0" presId="urn:microsoft.com/office/officeart/2008/layout/HorizontalMultiLevelHierarchy"/>
    <dgm:cxn modelId="{44CCE40A-74F7-48DC-B294-86E798066BAD}" type="presParOf" srcId="{1B418777-974F-4608-9060-D4C602D4A025}" destId="{8423F60A-6F73-4D43-A318-C3D931747AA9}" srcOrd="0" destOrd="0" presId="urn:microsoft.com/office/officeart/2008/layout/HorizontalMultiLevelHierarchy"/>
    <dgm:cxn modelId="{F40882F3-A2AE-4460-94FC-8EB28B1386D7}" type="presParOf" srcId="{358CCDC1-2DF7-4770-BBC8-D2166563C27E}" destId="{32528F03-AEBC-4996-9C69-7452EEBF9E6C}" srcOrd="9" destOrd="0" presId="urn:microsoft.com/office/officeart/2008/layout/HorizontalMultiLevelHierarchy"/>
    <dgm:cxn modelId="{53AC555F-C242-4C52-AABE-6E4CCCB4B9EA}" type="presParOf" srcId="{32528F03-AEBC-4996-9C69-7452EEBF9E6C}" destId="{5324A637-4F43-4779-9A10-066A09CB3FD2}" srcOrd="0" destOrd="0" presId="urn:microsoft.com/office/officeart/2008/layout/HorizontalMultiLevelHierarchy"/>
    <dgm:cxn modelId="{125B997B-EDCF-4999-BF61-964D8BF89EB4}" type="presParOf" srcId="{32528F03-AEBC-4996-9C69-7452EEBF9E6C}" destId="{4A5B4DC8-4622-4F8B-8062-9BBEF771ACDE}" srcOrd="1" destOrd="0" presId="urn:microsoft.com/office/officeart/2008/layout/HorizontalMultiLevelHierarchy"/>
    <dgm:cxn modelId="{956E8CF5-7AB6-4EAB-8658-852031B78258}" type="presParOf" srcId="{358CCDC1-2DF7-4770-BBC8-D2166563C27E}" destId="{67C5AAA2-42D8-495A-8345-80B052C52682}" srcOrd="10" destOrd="0" presId="urn:microsoft.com/office/officeart/2008/layout/HorizontalMultiLevelHierarchy"/>
    <dgm:cxn modelId="{98CCDA2F-C3BD-445B-838E-6D16618D39BA}" type="presParOf" srcId="{67C5AAA2-42D8-495A-8345-80B052C52682}" destId="{CA37CA62-5BC8-432C-8AD4-8F777EB0DD49}" srcOrd="0" destOrd="0" presId="urn:microsoft.com/office/officeart/2008/layout/HorizontalMultiLevelHierarchy"/>
    <dgm:cxn modelId="{7E3FC82C-5AB9-4C6D-8D90-AF97C5E6A9B4}" type="presParOf" srcId="{358CCDC1-2DF7-4770-BBC8-D2166563C27E}" destId="{46278836-7A8E-44CC-A77A-D651291D799E}" srcOrd="11" destOrd="0" presId="urn:microsoft.com/office/officeart/2008/layout/HorizontalMultiLevelHierarchy"/>
    <dgm:cxn modelId="{D4437CB5-2EA3-47E0-A354-767FD2F7291A}" type="presParOf" srcId="{46278836-7A8E-44CC-A77A-D651291D799E}" destId="{20E093F0-C86F-41CA-8707-837407378FDC}" srcOrd="0" destOrd="0" presId="urn:microsoft.com/office/officeart/2008/layout/HorizontalMultiLevelHierarchy"/>
    <dgm:cxn modelId="{681DBD20-D187-48F7-8409-C372FB234AB3}" type="presParOf" srcId="{46278836-7A8E-44CC-A77A-D651291D799E}" destId="{3DD7B679-78B0-4C12-A69C-7FDE5B4ED231}" srcOrd="1" destOrd="0" presId="urn:microsoft.com/office/officeart/2008/layout/HorizontalMultiLevelHierarchy"/>
    <dgm:cxn modelId="{64C2DC8B-A916-44D5-8DC4-B7C1DD5B058B}" type="presParOf" srcId="{358CCDC1-2DF7-4770-BBC8-D2166563C27E}" destId="{796E55EF-51D7-4886-944E-BBC9D9D3915B}" srcOrd="12" destOrd="0" presId="urn:microsoft.com/office/officeart/2008/layout/HorizontalMultiLevelHierarchy"/>
    <dgm:cxn modelId="{68F80528-E773-47FB-9E1D-4F8885E52E55}" type="presParOf" srcId="{796E55EF-51D7-4886-944E-BBC9D9D3915B}" destId="{F6A18C40-3CD2-4FAC-8395-0C8AB9367355}" srcOrd="0" destOrd="0" presId="urn:microsoft.com/office/officeart/2008/layout/HorizontalMultiLevelHierarchy"/>
    <dgm:cxn modelId="{47625043-0184-47E3-B146-CAE999F1F053}" type="presParOf" srcId="{358CCDC1-2DF7-4770-BBC8-D2166563C27E}" destId="{8B691D78-F36C-4872-90E6-9FFF7A3CCD88}" srcOrd="13" destOrd="0" presId="urn:microsoft.com/office/officeart/2008/layout/HorizontalMultiLevelHierarchy"/>
    <dgm:cxn modelId="{ED9E9E68-9365-4CD5-B53E-BE131CE90BBE}" type="presParOf" srcId="{8B691D78-F36C-4872-90E6-9FFF7A3CCD88}" destId="{108D2F22-B912-4B69-A03B-729AD9A1CA7E}" srcOrd="0" destOrd="0" presId="urn:microsoft.com/office/officeart/2008/layout/HorizontalMultiLevelHierarchy"/>
    <dgm:cxn modelId="{F8245991-4FC1-4FED-9931-FEC6ACDE3C32}" type="presParOf" srcId="{8B691D78-F36C-4872-90E6-9FFF7A3CCD88}" destId="{ADFD4880-5B75-4772-9EF3-4C53D6FB0B67}" srcOrd="1" destOrd="0" presId="urn:microsoft.com/office/officeart/2008/layout/HorizontalMultiLevelHierarchy"/>
    <dgm:cxn modelId="{27A9CDF6-21E7-4E80-8A6D-F2C2406DAD03}" type="presParOf" srcId="{358CCDC1-2DF7-4770-BBC8-D2166563C27E}" destId="{FD32A69D-5DEE-4E59-925E-94DEC58F051A}" srcOrd="14" destOrd="0" presId="urn:microsoft.com/office/officeart/2008/layout/HorizontalMultiLevelHierarchy"/>
    <dgm:cxn modelId="{AB048D6A-2066-48A2-848A-3232A49C61F8}" type="presParOf" srcId="{FD32A69D-5DEE-4E59-925E-94DEC58F051A}" destId="{F8DD9408-99B3-464B-A207-CAE60FCE71CC}" srcOrd="0" destOrd="0" presId="urn:microsoft.com/office/officeart/2008/layout/HorizontalMultiLevelHierarchy"/>
    <dgm:cxn modelId="{3035A6DC-F11E-4535-9AFC-7F7F8ECADE5A}" type="presParOf" srcId="{358CCDC1-2DF7-4770-BBC8-D2166563C27E}" destId="{7DB610EA-44DE-45EA-A273-23B35E2E6A4E}" srcOrd="15" destOrd="0" presId="urn:microsoft.com/office/officeart/2008/layout/HorizontalMultiLevelHierarchy"/>
    <dgm:cxn modelId="{4CD6921A-3B86-4207-B39F-25F04C3DB6D6}" type="presParOf" srcId="{7DB610EA-44DE-45EA-A273-23B35E2E6A4E}" destId="{767C124A-FA96-4B62-ADDB-19FD9D36C5F7}" srcOrd="0" destOrd="0" presId="urn:microsoft.com/office/officeart/2008/layout/HorizontalMultiLevelHierarchy"/>
    <dgm:cxn modelId="{0B7DA3D3-C8E8-48DF-B613-AB3D781B530A}" type="presParOf" srcId="{7DB610EA-44DE-45EA-A273-23B35E2E6A4E}" destId="{1610FA7B-F2EE-46F2-ACA1-F881225A20FC}" srcOrd="1" destOrd="0" presId="urn:microsoft.com/office/officeart/2008/layout/HorizontalMultiLevelHierarchy"/>
    <dgm:cxn modelId="{89C5FA6E-442E-497B-9427-8B6498DAC32D}" type="presParOf" srcId="{358CCDC1-2DF7-4770-BBC8-D2166563C27E}" destId="{3EF23AC5-421F-40F0-8C10-C25F1212BD52}" srcOrd="16" destOrd="0" presId="urn:microsoft.com/office/officeart/2008/layout/HorizontalMultiLevelHierarchy"/>
    <dgm:cxn modelId="{38A45368-1887-423B-9A03-26878BCF9D26}" type="presParOf" srcId="{3EF23AC5-421F-40F0-8C10-C25F1212BD52}" destId="{1F66ACF0-4E31-479A-8CDE-86C5AC9F1C90}" srcOrd="0" destOrd="0" presId="urn:microsoft.com/office/officeart/2008/layout/HorizontalMultiLevelHierarchy"/>
    <dgm:cxn modelId="{5361B6CA-8742-441B-9414-043E58065392}" type="presParOf" srcId="{358CCDC1-2DF7-4770-BBC8-D2166563C27E}" destId="{1792E80A-281D-4320-B95D-D1E0EC4D7CF9}" srcOrd="17" destOrd="0" presId="urn:microsoft.com/office/officeart/2008/layout/HorizontalMultiLevelHierarchy"/>
    <dgm:cxn modelId="{CD4504C6-9B97-4184-BAB8-D6472FF75F4B}" type="presParOf" srcId="{1792E80A-281D-4320-B95D-D1E0EC4D7CF9}" destId="{D3E0203D-8FAA-4B78-9C85-6F210866EA84}" srcOrd="0" destOrd="0" presId="urn:microsoft.com/office/officeart/2008/layout/HorizontalMultiLevelHierarchy"/>
    <dgm:cxn modelId="{174FD8D0-2CEF-43DD-BDED-B2ABA664CB37}" type="presParOf" srcId="{1792E80A-281D-4320-B95D-D1E0EC4D7CF9}" destId="{503D2B52-9356-480C-8E10-4C7BC521807E}" srcOrd="1" destOrd="0" presId="urn:microsoft.com/office/officeart/2008/layout/HorizontalMultiLevelHierarchy"/>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B13F06F-8EEB-4810-B88C-F5381CEB390E}" type="doc">
      <dgm:prSet loTypeId="urn:microsoft.com/office/officeart/2005/8/layout/hProcess4" loCatId="process" qsTypeId="urn:microsoft.com/office/officeart/2005/8/quickstyle/3d1" qsCatId="3D" csTypeId="urn:microsoft.com/office/officeart/2005/8/colors/colorful1#3" csCatId="colorful" phldr="1"/>
      <dgm:spPr/>
      <dgm:t>
        <a:bodyPr/>
        <a:lstStyle/>
        <a:p>
          <a:endParaRPr lang="it-IT"/>
        </a:p>
      </dgm:t>
    </dgm:pt>
    <dgm:pt modelId="{37C96395-6C77-4C96-85EF-4A83E0733ABF}">
      <dgm:prSet phldrT="[Testo]" custT="1"/>
      <dgm:spPr>
        <a:xfrm>
          <a:off x="881409" y="1411403"/>
          <a:ext cx="1164584" cy="463116"/>
        </a:xfr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it-IT" sz="1000">
              <a:solidFill>
                <a:sysClr val="window" lastClr="FFFFFF"/>
              </a:solidFill>
              <a:latin typeface="Garamond" panose="02020404030301010803" pitchFamily="18" charset="0"/>
              <a:ea typeface="+mn-ea"/>
              <a:cs typeface="Gautami" panose="020B0502040204020203" pitchFamily="34" charset="0"/>
            </a:rPr>
            <a:t>Analisi del contesto</a:t>
          </a:r>
        </a:p>
      </dgm:t>
    </dgm:pt>
    <dgm:pt modelId="{6FE5A7E7-DA01-4601-B704-B3BBC5F99308}" type="parTrans" cxnId="{C65A9806-A146-4562-82DF-89E5255DAEDD}">
      <dgm:prSet/>
      <dgm:spPr/>
      <dgm:t>
        <a:bodyPr/>
        <a:lstStyle/>
        <a:p>
          <a:endParaRPr lang="it-IT"/>
        </a:p>
      </dgm:t>
    </dgm:pt>
    <dgm:pt modelId="{9B2DCF7E-22BA-4AAA-A564-AAB8504478BE}" type="sibTrans" cxnId="{C65A9806-A146-4562-82DF-89E5255DAEDD}">
      <dgm:prSet/>
      <dgm:spPr>
        <a:xfrm>
          <a:off x="1298956" y="720663"/>
          <a:ext cx="1591200" cy="1591200"/>
        </a:xfr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endParaRPr lang="it-IT"/>
        </a:p>
      </dgm:t>
    </dgm:pt>
    <dgm:pt modelId="{6F7DC283-8498-4E35-9652-DBE6C9FA6A12}">
      <dgm:prSet phldrT="[Testo]" custT="1"/>
      <dgm:spPr>
        <a:xfrm>
          <a:off x="590263" y="562356"/>
          <a:ext cx="1310157" cy="1080605"/>
        </a:xfrm>
        <a:solidFill>
          <a:sysClr val="window" lastClr="FFFFFF">
            <a:alpha val="90000"/>
            <a:hueOff val="0"/>
            <a:satOff val="0"/>
            <a:lumOff val="0"/>
            <a:alphaOff val="0"/>
          </a:sysClr>
        </a:solidFill>
        <a:ln w="9525" cap="flat" cmpd="sng" algn="ctr">
          <a:solidFill>
            <a:srgbClr val="C0504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Contesto interno</a:t>
          </a:r>
        </a:p>
      </dgm:t>
    </dgm:pt>
    <dgm:pt modelId="{742D7429-7A10-4ECE-BC33-A5160CB2841F}" type="parTrans" cxnId="{D5593FA9-B376-4041-A984-811A2B9DC3CC}">
      <dgm:prSet/>
      <dgm:spPr/>
      <dgm:t>
        <a:bodyPr/>
        <a:lstStyle/>
        <a:p>
          <a:endParaRPr lang="it-IT"/>
        </a:p>
      </dgm:t>
    </dgm:pt>
    <dgm:pt modelId="{93E238FD-70F9-40C3-A58D-2476A8F97F43}" type="sibTrans" cxnId="{D5593FA9-B376-4041-A984-811A2B9DC3CC}">
      <dgm:prSet/>
      <dgm:spPr/>
      <dgm:t>
        <a:bodyPr/>
        <a:lstStyle/>
        <a:p>
          <a:endParaRPr lang="it-IT"/>
        </a:p>
      </dgm:t>
    </dgm:pt>
    <dgm:pt modelId="{48DB7BFD-32D1-4011-B786-B75F8AC6515C}">
      <dgm:prSet phldrT="[Testo]" custT="1"/>
      <dgm:spPr>
        <a:xfrm>
          <a:off x="590263" y="562356"/>
          <a:ext cx="1310157" cy="1080605"/>
        </a:xfrm>
        <a:solidFill>
          <a:sysClr val="window" lastClr="FFFFFF">
            <a:alpha val="90000"/>
            <a:hueOff val="0"/>
            <a:satOff val="0"/>
            <a:lumOff val="0"/>
            <a:alphaOff val="0"/>
          </a:sysClr>
        </a:solidFill>
        <a:ln w="9525" cap="flat" cmpd="sng" algn="ctr">
          <a:solidFill>
            <a:srgbClr val="C0504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Contesto esterno</a:t>
          </a:r>
        </a:p>
      </dgm:t>
    </dgm:pt>
    <dgm:pt modelId="{1BC96C7C-281C-4C9E-A568-DA84CD624B58}" type="parTrans" cxnId="{8B16E6B7-07D4-4BE0-A7A5-7460683BF9B5}">
      <dgm:prSet/>
      <dgm:spPr/>
      <dgm:t>
        <a:bodyPr/>
        <a:lstStyle/>
        <a:p>
          <a:endParaRPr lang="it-IT"/>
        </a:p>
      </dgm:t>
    </dgm:pt>
    <dgm:pt modelId="{EDC7024E-C404-4FAC-8C6B-E946C635EB94}" type="sibTrans" cxnId="{8B16E6B7-07D4-4BE0-A7A5-7460683BF9B5}">
      <dgm:prSet/>
      <dgm:spPr/>
      <dgm:t>
        <a:bodyPr/>
        <a:lstStyle/>
        <a:p>
          <a:endParaRPr lang="it-IT"/>
        </a:p>
      </dgm:t>
    </dgm:pt>
    <dgm:pt modelId="{94FD7C40-4E62-4B17-BA35-372BD103FCD2}">
      <dgm:prSet phldrT="[Testo]" custT="1"/>
      <dgm:spPr>
        <a:xfrm>
          <a:off x="2645346" y="330797"/>
          <a:ext cx="1164584" cy="463116"/>
        </a:xfr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it-IT" sz="1000">
              <a:solidFill>
                <a:sysClr val="window" lastClr="FFFFFF"/>
              </a:solidFill>
              <a:latin typeface="Garamond" panose="02020404030301010803" pitchFamily="18" charset="0"/>
              <a:ea typeface="+mn-ea"/>
              <a:cs typeface="Gautami" panose="020B0502040204020203" pitchFamily="34" charset="0"/>
            </a:rPr>
            <a:t>Valutazione del rischio</a:t>
          </a:r>
        </a:p>
      </dgm:t>
    </dgm:pt>
    <dgm:pt modelId="{BFA91897-7EC6-4E5F-A9F1-C2A6BCFD258F}" type="parTrans" cxnId="{89425C89-2C2C-47A7-812A-67BF8AD7816F}">
      <dgm:prSet/>
      <dgm:spPr/>
      <dgm:t>
        <a:bodyPr/>
        <a:lstStyle/>
        <a:p>
          <a:endParaRPr lang="it-IT"/>
        </a:p>
      </dgm:t>
    </dgm:pt>
    <dgm:pt modelId="{9500AF43-B33C-4A3C-BCD1-5435D538D0AC}" type="sibTrans" cxnId="{89425C89-2C2C-47A7-812A-67BF8AD7816F}">
      <dgm:prSet/>
      <dgm:spPr>
        <a:xfrm>
          <a:off x="3051975" y="-148915"/>
          <a:ext cx="1758609" cy="1758609"/>
        </a:xfr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gm:spPr>
      <dgm:t>
        <a:bodyPr/>
        <a:lstStyle/>
        <a:p>
          <a:endParaRPr lang="it-IT"/>
        </a:p>
      </dgm:t>
    </dgm:pt>
    <dgm:pt modelId="{8F345C91-7DD0-4AB8-825B-719BA573DB6C}">
      <dgm:prSet phldrT="[Testo]" custT="1"/>
      <dgm:spPr>
        <a:xfrm>
          <a:off x="2354200" y="562356"/>
          <a:ext cx="1310157" cy="1080605"/>
        </a:xfrm>
        <a:solidFill>
          <a:sysClr val="window" lastClr="FFFFFF">
            <a:alpha val="90000"/>
            <a:hueOff val="0"/>
            <a:satOff val="0"/>
            <a:lumOff val="0"/>
            <a:alphaOff val="0"/>
          </a:sysClr>
        </a:solidFill>
        <a:ln w="9525" cap="flat" cmpd="sng" algn="ctr">
          <a:solidFill>
            <a:srgbClr val="9BBB59">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Identificazione del rischio</a:t>
          </a:r>
        </a:p>
      </dgm:t>
    </dgm:pt>
    <dgm:pt modelId="{1A63DCC7-3F30-4306-A75F-19FB39C5E867}" type="parTrans" cxnId="{6182CB0E-3311-4BC1-8C46-E3788BEA740C}">
      <dgm:prSet/>
      <dgm:spPr/>
      <dgm:t>
        <a:bodyPr/>
        <a:lstStyle/>
        <a:p>
          <a:endParaRPr lang="it-IT"/>
        </a:p>
      </dgm:t>
    </dgm:pt>
    <dgm:pt modelId="{80C82117-1896-441B-B71E-DC5F448C6000}" type="sibTrans" cxnId="{6182CB0E-3311-4BC1-8C46-E3788BEA740C}">
      <dgm:prSet/>
      <dgm:spPr/>
      <dgm:t>
        <a:bodyPr/>
        <a:lstStyle/>
        <a:p>
          <a:endParaRPr lang="it-IT"/>
        </a:p>
      </dgm:t>
    </dgm:pt>
    <dgm:pt modelId="{443330B7-2E2A-4101-B5CE-09150AED4784}">
      <dgm:prSet phldrT="[Testo]" custT="1"/>
      <dgm:spPr>
        <a:xfrm>
          <a:off x="2354200" y="562356"/>
          <a:ext cx="1310157" cy="1080605"/>
        </a:xfrm>
        <a:solidFill>
          <a:sysClr val="window" lastClr="FFFFFF">
            <a:alpha val="90000"/>
            <a:hueOff val="0"/>
            <a:satOff val="0"/>
            <a:lumOff val="0"/>
            <a:alphaOff val="0"/>
          </a:sysClr>
        </a:solidFill>
        <a:ln w="9525" cap="flat" cmpd="sng" algn="ctr">
          <a:solidFill>
            <a:srgbClr val="9BBB59">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Ponderazione del rischio</a:t>
          </a:r>
        </a:p>
      </dgm:t>
    </dgm:pt>
    <dgm:pt modelId="{8302965D-2E38-45B9-8A17-A8ED84F04C22}" type="parTrans" cxnId="{A4FC5EBE-6346-4670-A923-2898D8648609}">
      <dgm:prSet/>
      <dgm:spPr/>
      <dgm:t>
        <a:bodyPr/>
        <a:lstStyle/>
        <a:p>
          <a:endParaRPr lang="it-IT"/>
        </a:p>
      </dgm:t>
    </dgm:pt>
    <dgm:pt modelId="{396D8259-5546-48C8-A7C2-B84E552D58D1}" type="sibTrans" cxnId="{A4FC5EBE-6346-4670-A923-2898D8648609}">
      <dgm:prSet/>
      <dgm:spPr/>
      <dgm:t>
        <a:bodyPr/>
        <a:lstStyle/>
        <a:p>
          <a:endParaRPr lang="it-IT"/>
        </a:p>
      </dgm:t>
    </dgm:pt>
    <dgm:pt modelId="{DAC27364-FBF3-464E-9D1F-0524B51D13FE}">
      <dgm:prSet phldrT="[Testo]" custT="1"/>
      <dgm:spPr>
        <a:xfrm>
          <a:off x="4409283" y="1411403"/>
          <a:ext cx="1164584" cy="463116"/>
        </a:xfrm>
        <a:gradFill rotWithShape="0">
          <a:gsLst>
            <a:gs pos="0">
              <a:srgbClr val="8064A2">
                <a:hueOff val="0"/>
                <a:satOff val="0"/>
                <a:lumOff val="0"/>
                <a:alphaOff val="0"/>
                <a:shade val="51000"/>
                <a:satMod val="130000"/>
              </a:srgbClr>
            </a:gs>
            <a:gs pos="80000">
              <a:srgbClr val="8064A2">
                <a:hueOff val="0"/>
                <a:satOff val="0"/>
                <a:lumOff val="0"/>
                <a:alphaOff val="0"/>
                <a:shade val="93000"/>
                <a:satMod val="130000"/>
              </a:srgbClr>
            </a:gs>
            <a:gs pos="100000">
              <a:srgbClr val="8064A2">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it-IT" sz="1000">
              <a:solidFill>
                <a:sysClr val="window" lastClr="FFFFFF"/>
              </a:solidFill>
              <a:latin typeface="Garamond" panose="02020404030301010803" pitchFamily="18" charset="0"/>
              <a:ea typeface="+mn-ea"/>
              <a:cs typeface="Gautami" panose="020B0502040204020203" pitchFamily="34" charset="0"/>
            </a:rPr>
            <a:t>Trattamento del rischio</a:t>
          </a:r>
        </a:p>
      </dgm:t>
    </dgm:pt>
    <dgm:pt modelId="{896E4CCD-7A58-40A3-903E-57A0C087B0B9}" type="parTrans" cxnId="{5CE3C9F1-FCD9-48A7-9157-D3AEB9F1F7E6}">
      <dgm:prSet/>
      <dgm:spPr/>
      <dgm:t>
        <a:bodyPr/>
        <a:lstStyle/>
        <a:p>
          <a:endParaRPr lang="it-IT"/>
        </a:p>
      </dgm:t>
    </dgm:pt>
    <dgm:pt modelId="{74F59D25-CC34-4F8B-AFFA-51C46821C1CD}" type="sibTrans" cxnId="{5CE3C9F1-FCD9-48A7-9157-D3AEB9F1F7E6}">
      <dgm:prSet/>
      <dgm:spPr/>
      <dgm:t>
        <a:bodyPr/>
        <a:lstStyle/>
        <a:p>
          <a:endParaRPr lang="it-IT"/>
        </a:p>
      </dgm:t>
    </dgm:pt>
    <dgm:pt modelId="{6BD6C167-F930-4946-9B32-AD99A2B6A9CF}">
      <dgm:prSet phldrT="[Testo]" custT="1"/>
      <dgm:spPr>
        <a:xfrm>
          <a:off x="4118137" y="562356"/>
          <a:ext cx="1310157" cy="1080605"/>
        </a:xfrm>
        <a:solidFill>
          <a:sysClr val="window" lastClr="FFFFFF">
            <a:alpha val="90000"/>
            <a:hueOff val="0"/>
            <a:satOff val="0"/>
            <a:lumOff val="0"/>
            <a:alphaOff val="0"/>
          </a:sysClr>
        </a:solidFill>
        <a:ln w="9525" cap="flat" cmpd="sng" algn="ctr">
          <a:solidFill>
            <a:srgbClr val="8064A2">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identificazione delle misure</a:t>
          </a:r>
        </a:p>
      </dgm:t>
    </dgm:pt>
    <dgm:pt modelId="{6D9237F4-E04B-422D-93AB-8990E348E641}" type="parTrans" cxnId="{51B2E697-A7B9-4F2C-A59F-23D679E3BC58}">
      <dgm:prSet/>
      <dgm:spPr/>
      <dgm:t>
        <a:bodyPr/>
        <a:lstStyle/>
        <a:p>
          <a:endParaRPr lang="it-IT"/>
        </a:p>
      </dgm:t>
    </dgm:pt>
    <dgm:pt modelId="{0BAB5CEB-9E05-456B-89D4-5A53D5E71B42}" type="sibTrans" cxnId="{51B2E697-A7B9-4F2C-A59F-23D679E3BC58}">
      <dgm:prSet/>
      <dgm:spPr/>
      <dgm:t>
        <a:bodyPr/>
        <a:lstStyle/>
        <a:p>
          <a:endParaRPr lang="it-IT"/>
        </a:p>
      </dgm:t>
    </dgm:pt>
    <dgm:pt modelId="{A493A81F-3F6B-4CFF-9ADB-10187BB8576E}">
      <dgm:prSet phldrT="[Testo]" custT="1"/>
      <dgm:spPr>
        <a:xfrm>
          <a:off x="4118137" y="562356"/>
          <a:ext cx="1310157" cy="1080605"/>
        </a:xfrm>
        <a:solidFill>
          <a:sysClr val="window" lastClr="FFFFFF">
            <a:alpha val="90000"/>
            <a:hueOff val="0"/>
            <a:satOff val="0"/>
            <a:lumOff val="0"/>
            <a:alphaOff val="0"/>
          </a:sysClr>
        </a:solidFill>
        <a:ln w="9525" cap="flat" cmpd="sng" algn="ctr">
          <a:solidFill>
            <a:srgbClr val="8064A2">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programmazione delle misure</a:t>
          </a:r>
        </a:p>
      </dgm:t>
    </dgm:pt>
    <dgm:pt modelId="{F68E575B-4521-4BA6-A7B5-5E818DD8014F}" type="parTrans" cxnId="{91DF9D52-A89D-49D2-8172-93A5AD71D6C5}">
      <dgm:prSet/>
      <dgm:spPr/>
      <dgm:t>
        <a:bodyPr/>
        <a:lstStyle/>
        <a:p>
          <a:endParaRPr lang="it-IT"/>
        </a:p>
      </dgm:t>
    </dgm:pt>
    <dgm:pt modelId="{A04F84E4-FAF5-474E-AB02-B027863201A0}" type="sibTrans" cxnId="{91DF9D52-A89D-49D2-8172-93A5AD71D6C5}">
      <dgm:prSet/>
      <dgm:spPr/>
      <dgm:t>
        <a:bodyPr/>
        <a:lstStyle/>
        <a:p>
          <a:endParaRPr lang="it-IT"/>
        </a:p>
      </dgm:t>
    </dgm:pt>
    <dgm:pt modelId="{383620FD-BD27-406D-8FD9-C5C3D344594F}">
      <dgm:prSet phldrT="[Testo]" custT="1"/>
      <dgm:spPr>
        <a:xfrm>
          <a:off x="2354200" y="562356"/>
          <a:ext cx="1310157" cy="1080605"/>
        </a:xfrm>
        <a:solidFill>
          <a:sysClr val="window" lastClr="FFFFFF">
            <a:alpha val="90000"/>
            <a:hueOff val="0"/>
            <a:satOff val="0"/>
            <a:lumOff val="0"/>
            <a:alphaOff val="0"/>
          </a:sysClr>
        </a:solidFill>
        <a:ln w="9525" cap="flat" cmpd="sng" algn="ctr">
          <a:solidFill>
            <a:srgbClr val="9BBB59">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gm:spPr>
      <dgm:t>
        <a:bodyPr/>
        <a:lstStyle/>
        <a:p>
          <a:r>
            <a:rPr lang="it-IT" sz="10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analisi del rischio</a:t>
          </a:r>
        </a:p>
      </dgm:t>
    </dgm:pt>
    <dgm:pt modelId="{541CB884-C46F-4C92-818B-5CCBDA3B300F}" type="parTrans" cxnId="{FB065B75-BC99-4AEC-A970-375458D88163}">
      <dgm:prSet/>
      <dgm:spPr/>
      <dgm:t>
        <a:bodyPr/>
        <a:lstStyle/>
        <a:p>
          <a:endParaRPr lang="it-IT"/>
        </a:p>
      </dgm:t>
    </dgm:pt>
    <dgm:pt modelId="{E9A271BB-D120-4A46-BBE8-B019183647FD}" type="sibTrans" cxnId="{FB065B75-BC99-4AEC-A970-375458D88163}">
      <dgm:prSet/>
      <dgm:spPr/>
      <dgm:t>
        <a:bodyPr/>
        <a:lstStyle/>
        <a:p>
          <a:endParaRPr lang="it-IT"/>
        </a:p>
      </dgm:t>
    </dgm:pt>
    <dgm:pt modelId="{79A9385A-7126-429D-84E2-DE4AFCA2EF61}" type="pres">
      <dgm:prSet presAssocID="{9B13F06F-8EEB-4810-B88C-F5381CEB390E}" presName="Name0" presStyleCnt="0">
        <dgm:presLayoutVars>
          <dgm:dir/>
          <dgm:animLvl val="lvl"/>
          <dgm:resizeHandles val="exact"/>
        </dgm:presLayoutVars>
      </dgm:prSet>
      <dgm:spPr/>
      <dgm:t>
        <a:bodyPr/>
        <a:lstStyle/>
        <a:p>
          <a:endParaRPr lang="it-IT"/>
        </a:p>
      </dgm:t>
    </dgm:pt>
    <dgm:pt modelId="{C0430D2D-60BF-44D5-B18E-BCD79C58B924}" type="pres">
      <dgm:prSet presAssocID="{9B13F06F-8EEB-4810-B88C-F5381CEB390E}" presName="tSp" presStyleCnt="0"/>
      <dgm:spPr/>
    </dgm:pt>
    <dgm:pt modelId="{64E1DA6E-4FF4-4FA2-A17E-EEABCD2EF6DC}" type="pres">
      <dgm:prSet presAssocID="{9B13F06F-8EEB-4810-B88C-F5381CEB390E}" presName="bSp" presStyleCnt="0"/>
      <dgm:spPr/>
    </dgm:pt>
    <dgm:pt modelId="{9912CF8A-D284-447B-8AE4-CBAD60F53D7A}" type="pres">
      <dgm:prSet presAssocID="{9B13F06F-8EEB-4810-B88C-F5381CEB390E}" presName="process" presStyleCnt="0"/>
      <dgm:spPr/>
    </dgm:pt>
    <dgm:pt modelId="{9808A901-3C17-4793-8DCD-D9CED2EC298F}" type="pres">
      <dgm:prSet presAssocID="{37C96395-6C77-4C96-85EF-4A83E0733ABF}" presName="composite1" presStyleCnt="0"/>
      <dgm:spPr/>
    </dgm:pt>
    <dgm:pt modelId="{11BE3249-26F6-4F63-9257-867EAAEEEAAA}" type="pres">
      <dgm:prSet presAssocID="{37C96395-6C77-4C96-85EF-4A83E0733ABF}" presName="dummyNode1" presStyleLbl="node1" presStyleIdx="0" presStyleCnt="3"/>
      <dgm:spPr/>
    </dgm:pt>
    <dgm:pt modelId="{D929E07C-C14D-486D-8E07-2EA0E4924443}" type="pres">
      <dgm:prSet presAssocID="{37C96395-6C77-4C96-85EF-4A83E0733ABF}" presName="childNode1" presStyleLbl="bgAcc1" presStyleIdx="0" presStyleCnt="3">
        <dgm:presLayoutVars>
          <dgm:bulletEnabled val="1"/>
        </dgm:presLayoutVars>
      </dgm:prSet>
      <dgm:spPr>
        <a:prstGeom prst="roundRect">
          <a:avLst>
            <a:gd name="adj" fmla="val 10000"/>
          </a:avLst>
        </a:prstGeom>
      </dgm:spPr>
      <dgm:t>
        <a:bodyPr/>
        <a:lstStyle/>
        <a:p>
          <a:endParaRPr lang="it-IT"/>
        </a:p>
      </dgm:t>
    </dgm:pt>
    <dgm:pt modelId="{F9B85729-82B3-47CB-8D20-0C546C708838}" type="pres">
      <dgm:prSet presAssocID="{37C96395-6C77-4C96-85EF-4A83E0733ABF}" presName="childNode1tx" presStyleLbl="bgAcc1" presStyleIdx="0" presStyleCnt="3">
        <dgm:presLayoutVars>
          <dgm:bulletEnabled val="1"/>
        </dgm:presLayoutVars>
      </dgm:prSet>
      <dgm:spPr/>
      <dgm:t>
        <a:bodyPr/>
        <a:lstStyle/>
        <a:p>
          <a:endParaRPr lang="it-IT"/>
        </a:p>
      </dgm:t>
    </dgm:pt>
    <dgm:pt modelId="{F55AC50D-4B1F-4BE9-9F96-19D724EBEABA}" type="pres">
      <dgm:prSet presAssocID="{37C96395-6C77-4C96-85EF-4A83E0733ABF}" presName="parentNode1" presStyleLbl="node1" presStyleIdx="0" presStyleCnt="3">
        <dgm:presLayoutVars>
          <dgm:chMax val="1"/>
          <dgm:bulletEnabled val="1"/>
        </dgm:presLayoutVars>
      </dgm:prSet>
      <dgm:spPr>
        <a:prstGeom prst="roundRect">
          <a:avLst>
            <a:gd name="adj" fmla="val 10000"/>
          </a:avLst>
        </a:prstGeom>
      </dgm:spPr>
      <dgm:t>
        <a:bodyPr/>
        <a:lstStyle/>
        <a:p>
          <a:endParaRPr lang="it-IT"/>
        </a:p>
      </dgm:t>
    </dgm:pt>
    <dgm:pt modelId="{747B716A-9CAC-4A1F-A339-7153E7330C26}" type="pres">
      <dgm:prSet presAssocID="{37C96395-6C77-4C96-85EF-4A83E0733ABF}" presName="connSite1" presStyleCnt="0"/>
      <dgm:spPr/>
    </dgm:pt>
    <dgm:pt modelId="{0036E3FC-8FAC-4F01-827D-C8F339C1E5B6}" type="pres">
      <dgm:prSet presAssocID="{9B2DCF7E-22BA-4AAA-A564-AAB8504478BE}" presName="Name9" presStyleLbl="sibTrans2D1" presStyleIdx="0" presStyleCnt="2"/>
      <dgm:spPr>
        <a:prstGeom prst="leftCircularArrow">
          <a:avLst>
            <a:gd name="adj1" fmla="val 4068"/>
            <a:gd name="adj2" fmla="val 511632"/>
            <a:gd name="adj3" fmla="val 2287142"/>
            <a:gd name="adj4" fmla="val 9024489"/>
            <a:gd name="adj5" fmla="val 4746"/>
          </a:avLst>
        </a:prstGeom>
      </dgm:spPr>
      <dgm:t>
        <a:bodyPr/>
        <a:lstStyle/>
        <a:p>
          <a:endParaRPr lang="it-IT"/>
        </a:p>
      </dgm:t>
    </dgm:pt>
    <dgm:pt modelId="{044FFDE5-FDA5-4969-9618-D545E54F1362}" type="pres">
      <dgm:prSet presAssocID="{94FD7C40-4E62-4B17-BA35-372BD103FCD2}" presName="composite2" presStyleCnt="0"/>
      <dgm:spPr/>
    </dgm:pt>
    <dgm:pt modelId="{58E520A5-29A2-41B7-8317-59F933BFC3AA}" type="pres">
      <dgm:prSet presAssocID="{94FD7C40-4E62-4B17-BA35-372BD103FCD2}" presName="dummyNode2" presStyleLbl="node1" presStyleIdx="0" presStyleCnt="3"/>
      <dgm:spPr/>
    </dgm:pt>
    <dgm:pt modelId="{10AF5468-DC6B-46AB-AA71-352CD2E751D8}" type="pres">
      <dgm:prSet presAssocID="{94FD7C40-4E62-4B17-BA35-372BD103FCD2}" presName="childNode2" presStyleLbl="bgAcc1" presStyleIdx="1" presStyleCnt="3">
        <dgm:presLayoutVars>
          <dgm:bulletEnabled val="1"/>
        </dgm:presLayoutVars>
      </dgm:prSet>
      <dgm:spPr>
        <a:prstGeom prst="roundRect">
          <a:avLst>
            <a:gd name="adj" fmla="val 10000"/>
          </a:avLst>
        </a:prstGeom>
      </dgm:spPr>
      <dgm:t>
        <a:bodyPr/>
        <a:lstStyle/>
        <a:p>
          <a:endParaRPr lang="it-IT"/>
        </a:p>
      </dgm:t>
    </dgm:pt>
    <dgm:pt modelId="{7239909A-F897-4705-BF2A-2222EF0B8DF1}" type="pres">
      <dgm:prSet presAssocID="{94FD7C40-4E62-4B17-BA35-372BD103FCD2}" presName="childNode2tx" presStyleLbl="bgAcc1" presStyleIdx="1" presStyleCnt="3">
        <dgm:presLayoutVars>
          <dgm:bulletEnabled val="1"/>
        </dgm:presLayoutVars>
      </dgm:prSet>
      <dgm:spPr/>
      <dgm:t>
        <a:bodyPr/>
        <a:lstStyle/>
        <a:p>
          <a:endParaRPr lang="it-IT"/>
        </a:p>
      </dgm:t>
    </dgm:pt>
    <dgm:pt modelId="{D4B12C06-F259-4B88-9E79-8CC51D89C745}" type="pres">
      <dgm:prSet presAssocID="{94FD7C40-4E62-4B17-BA35-372BD103FCD2}" presName="parentNode2" presStyleLbl="node1" presStyleIdx="1" presStyleCnt="3">
        <dgm:presLayoutVars>
          <dgm:chMax val="0"/>
          <dgm:bulletEnabled val="1"/>
        </dgm:presLayoutVars>
      </dgm:prSet>
      <dgm:spPr>
        <a:prstGeom prst="roundRect">
          <a:avLst>
            <a:gd name="adj" fmla="val 10000"/>
          </a:avLst>
        </a:prstGeom>
      </dgm:spPr>
      <dgm:t>
        <a:bodyPr/>
        <a:lstStyle/>
        <a:p>
          <a:endParaRPr lang="it-IT"/>
        </a:p>
      </dgm:t>
    </dgm:pt>
    <dgm:pt modelId="{B759350C-F7D6-4814-86C0-1361C64264AB}" type="pres">
      <dgm:prSet presAssocID="{94FD7C40-4E62-4B17-BA35-372BD103FCD2}" presName="connSite2" presStyleCnt="0"/>
      <dgm:spPr/>
    </dgm:pt>
    <dgm:pt modelId="{D2F6FFAE-08EE-4423-AE59-354163232088}" type="pres">
      <dgm:prSet presAssocID="{9500AF43-B33C-4A3C-BCD1-5435D538D0AC}" presName="Name18" presStyleLbl="sibTrans2D1" presStyleIdx="1" presStyleCnt="2"/>
      <dgm:spPr>
        <a:prstGeom prst="circularArrow">
          <a:avLst>
            <a:gd name="adj1" fmla="val 3680"/>
            <a:gd name="adj2" fmla="val 458624"/>
            <a:gd name="adj3" fmla="val 19365865"/>
            <a:gd name="adj4" fmla="val 12575511"/>
            <a:gd name="adj5" fmla="val 4294"/>
          </a:avLst>
        </a:prstGeom>
      </dgm:spPr>
      <dgm:t>
        <a:bodyPr/>
        <a:lstStyle/>
        <a:p>
          <a:endParaRPr lang="it-IT"/>
        </a:p>
      </dgm:t>
    </dgm:pt>
    <dgm:pt modelId="{4B8DDD30-9864-4170-9037-910C2FB6053B}" type="pres">
      <dgm:prSet presAssocID="{DAC27364-FBF3-464E-9D1F-0524B51D13FE}" presName="composite1" presStyleCnt="0"/>
      <dgm:spPr/>
    </dgm:pt>
    <dgm:pt modelId="{A0A93218-E8EE-42DC-8901-7E36C9947F90}" type="pres">
      <dgm:prSet presAssocID="{DAC27364-FBF3-464E-9D1F-0524B51D13FE}" presName="dummyNode1" presStyleLbl="node1" presStyleIdx="1" presStyleCnt="3"/>
      <dgm:spPr/>
    </dgm:pt>
    <dgm:pt modelId="{9264E6A4-1CA0-4813-B0ED-E0C93FC3F6F0}" type="pres">
      <dgm:prSet presAssocID="{DAC27364-FBF3-464E-9D1F-0524B51D13FE}" presName="childNode1" presStyleLbl="bgAcc1" presStyleIdx="2" presStyleCnt="3">
        <dgm:presLayoutVars>
          <dgm:bulletEnabled val="1"/>
        </dgm:presLayoutVars>
      </dgm:prSet>
      <dgm:spPr>
        <a:prstGeom prst="roundRect">
          <a:avLst>
            <a:gd name="adj" fmla="val 10000"/>
          </a:avLst>
        </a:prstGeom>
      </dgm:spPr>
      <dgm:t>
        <a:bodyPr/>
        <a:lstStyle/>
        <a:p>
          <a:endParaRPr lang="it-IT"/>
        </a:p>
      </dgm:t>
    </dgm:pt>
    <dgm:pt modelId="{B9753456-1889-4068-BA2A-59A132F85C26}" type="pres">
      <dgm:prSet presAssocID="{DAC27364-FBF3-464E-9D1F-0524B51D13FE}" presName="childNode1tx" presStyleLbl="bgAcc1" presStyleIdx="2" presStyleCnt="3">
        <dgm:presLayoutVars>
          <dgm:bulletEnabled val="1"/>
        </dgm:presLayoutVars>
      </dgm:prSet>
      <dgm:spPr/>
      <dgm:t>
        <a:bodyPr/>
        <a:lstStyle/>
        <a:p>
          <a:endParaRPr lang="it-IT"/>
        </a:p>
      </dgm:t>
    </dgm:pt>
    <dgm:pt modelId="{95FF97E3-198F-41AE-8DF3-EEAE3DF1F3C5}" type="pres">
      <dgm:prSet presAssocID="{DAC27364-FBF3-464E-9D1F-0524B51D13FE}" presName="parentNode1" presStyleLbl="node1" presStyleIdx="2" presStyleCnt="3">
        <dgm:presLayoutVars>
          <dgm:chMax val="1"/>
          <dgm:bulletEnabled val="1"/>
        </dgm:presLayoutVars>
      </dgm:prSet>
      <dgm:spPr>
        <a:prstGeom prst="roundRect">
          <a:avLst>
            <a:gd name="adj" fmla="val 10000"/>
          </a:avLst>
        </a:prstGeom>
      </dgm:spPr>
      <dgm:t>
        <a:bodyPr/>
        <a:lstStyle/>
        <a:p>
          <a:endParaRPr lang="it-IT"/>
        </a:p>
      </dgm:t>
    </dgm:pt>
    <dgm:pt modelId="{9A751894-F37F-4677-9DBD-F586E0CA872E}" type="pres">
      <dgm:prSet presAssocID="{DAC27364-FBF3-464E-9D1F-0524B51D13FE}" presName="connSite1" presStyleCnt="0"/>
      <dgm:spPr/>
    </dgm:pt>
  </dgm:ptLst>
  <dgm:cxnLst>
    <dgm:cxn modelId="{FB065B75-BC99-4AEC-A970-375458D88163}" srcId="{8F345C91-7DD0-4AB8-825B-719BA573DB6C}" destId="{383620FD-BD27-406D-8FD9-C5C3D344594F}" srcOrd="0" destOrd="0" parTransId="{541CB884-C46F-4C92-818B-5CCBDA3B300F}" sibTransId="{E9A271BB-D120-4A46-BBE8-B019183647FD}"/>
    <dgm:cxn modelId="{51B2E697-A7B9-4F2C-A59F-23D679E3BC58}" srcId="{DAC27364-FBF3-464E-9D1F-0524B51D13FE}" destId="{6BD6C167-F930-4946-9B32-AD99A2B6A9CF}" srcOrd="0" destOrd="0" parTransId="{6D9237F4-E04B-422D-93AB-8990E348E641}" sibTransId="{0BAB5CEB-9E05-456B-89D4-5A53D5E71B42}"/>
    <dgm:cxn modelId="{91DF9D52-A89D-49D2-8172-93A5AD71D6C5}" srcId="{DAC27364-FBF3-464E-9D1F-0524B51D13FE}" destId="{A493A81F-3F6B-4CFF-9ADB-10187BB8576E}" srcOrd="1" destOrd="0" parTransId="{F68E575B-4521-4BA6-A7B5-5E818DD8014F}" sibTransId="{A04F84E4-FAF5-474E-AB02-B027863201A0}"/>
    <dgm:cxn modelId="{B147D6D1-C969-47BF-90D1-882E4C69C2E2}" type="presOf" srcId="{DAC27364-FBF3-464E-9D1F-0524B51D13FE}" destId="{95FF97E3-198F-41AE-8DF3-EEAE3DF1F3C5}" srcOrd="0" destOrd="0" presId="urn:microsoft.com/office/officeart/2005/8/layout/hProcess4"/>
    <dgm:cxn modelId="{FBEA335F-8344-4F65-A91D-52785AC0A339}" type="presOf" srcId="{8F345C91-7DD0-4AB8-825B-719BA573DB6C}" destId="{10AF5468-DC6B-46AB-AA71-352CD2E751D8}" srcOrd="0" destOrd="0" presId="urn:microsoft.com/office/officeart/2005/8/layout/hProcess4"/>
    <dgm:cxn modelId="{4901FBFB-3153-4C49-9602-B90751E3A5E0}" type="presOf" srcId="{6F7DC283-8498-4E35-9652-DBE6C9FA6A12}" destId="{F9B85729-82B3-47CB-8D20-0C546C708838}" srcOrd="1" destOrd="0" presId="urn:microsoft.com/office/officeart/2005/8/layout/hProcess4"/>
    <dgm:cxn modelId="{A4FC5EBE-6346-4670-A923-2898D8648609}" srcId="{94FD7C40-4E62-4B17-BA35-372BD103FCD2}" destId="{443330B7-2E2A-4101-B5CE-09150AED4784}" srcOrd="1" destOrd="0" parTransId="{8302965D-2E38-45B9-8A17-A8ED84F04C22}" sibTransId="{396D8259-5546-48C8-A7C2-B84E552D58D1}"/>
    <dgm:cxn modelId="{D5593FA9-B376-4041-A984-811A2B9DC3CC}" srcId="{37C96395-6C77-4C96-85EF-4A83E0733ABF}" destId="{6F7DC283-8498-4E35-9652-DBE6C9FA6A12}" srcOrd="0" destOrd="0" parTransId="{742D7429-7A10-4ECE-BC33-A5160CB2841F}" sibTransId="{93E238FD-70F9-40C3-A58D-2476A8F97F43}"/>
    <dgm:cxn modelId="{D5706B38-3152-4ACB-B6ED-E4CDC4949A34}" type="presOf" srcId="{6BD6C167-F930-4946-9B32-AD99A2B6A9CF}" destId="{9264E6A4-1CA0-4813-B0ED-E0C93FC3F6F0}" srcOrd="0" destOrd="0" presId="urn:microsoft.com/office/officeart/2005/8/layout/hProcess4"/>
    <dgm:cxn modelId="{8B16E6B7-07D4-4BE0-A7A5-7460683BF9B5}" srcId="{37C96395-6C77-4C96-85EF-4A83E0733ABF}" destId="{48DB7BFD-32D1-4011-B786-B75F8AC6515C}" srcOrd="1" destOrd="0" parTransId="{1BC96C7C-281C-4C9E-A568-DA84CD624B58}" sibTransId="{EDC7024E-C404-4FAC-8C6B-E946C635EB94}"/>
    <dgm:cxn modelId="{89425C89-2C2C-47A7-812A-67BF8AD7816F}" srcId="{9B13F06F-8EEB-4810-B88C-F5381CEB390E}" destId="{94FD7C40-4E62-4B17-BA35-372BD103FCD2}" srcOrd="1" destOrd="0" parTransId="{BFA91897-7EC6-4E5F-A9F1-C2A6BCFD258F}" sibTransId="{9500AF43-B33C-4A3C-BCD1-5435D538D0AC}"/>
    <dgm:cxn modelId="{74408989-F5EA-41CF-8791-7E2CA8B078DE}" type="presOf" srcId="{48DB7BFD-32D1-4011-B786-B75F8AC6515C}" destId="{F9B85729-82B3-47CB-8D20-0C546C708838}" srcOrd="1" destOrd="1" presId="urn:microsoft.com/office/officeart/2005/8/layout/hProcess4"/>
    <dgm:cxn modelId="{7616FB95-5202-4C4C-84CD-6C84252151EE}" type="presOf" srcId="{37C96395-6C77-4C96-85EF-4A83E0733ABF}" destId="{F55AC50D-4B1F-4BE9-9F96-19D724EBEABA}" srcOrd="0" destOrd="0" presId="urn:microsoft.com/office/officeart/2005/8/layout/hProcess4"/>
    <dgm:cxn modelId="{3B17BF71-7EAA-401D-8E8C-9D1FC23A2489}" type="presOf" srcId="{9500AF43-B33C-4A3C-BCD1-5435D538D0AC}" destId="{D2F6FFAE-08EE-4423-AE59-354163232088}" srcOrd="0" destOrd="0" presId="urn:microsoft.com/office/officeart/2005/8/layout/hProcess4"/>
    <dgm:cxn modelId="{67FD0AFD-41F1-4F8D-8613-AC8F3D378B4C}" type="presOf" srcId="{48DB7BFD-32D1-4011-B786-B75F8AC6515C}" destId="{D929E07C-C14D-486D-8E07-2EA0E4924443}" srcOrd="0" destOrd="1" presId="urn:microsoft.com/office/officeart/2005/8/layout/hProcess4"/>
    <dgm:cxn modelId="{F6E884C3-777C-4732-8032-53E4DAEC722B}" type="presOf" srcId="{9B2DCF7E-22BA-4AAA-A564-AAB8504478BE}" destId="{0036E3FC-8FAC-4F01-827D-C8F339C1E5B6}" srcOrd="0" destOrd="0" presId="urn:microsoft.com/office/officeart/2005/8/layout/hProcess4"/>
    <dgm:cxn modelId="{942EC942-49C3-4120-8F47-16447AFFD913}" type="presOf" srcId="{6F7DC283-8498-4E35-9652-DBE6C9FA6A12}" destId="{D929E07C-C14D-486D-8E07-2EA0E4924443}" srcOrd="0" destOrd="0" presId="urn:microsoft.com/office/officeart/2005/8/layout/hProcess4"/>
    <dgm:cxn modelId="{6C10BA8F-CCBD-4C3B-A14B-CDEBE9BDB46F}" type="presOf" srcId="{94FD7C40-4E62-4B17-BA35-372BD103FCD2}" destId="{D4B12C06-F259-4B88-9E79-8CC51D89C745}" srcOrd="0" destOrd="0" presId="urn:microsoft.com/office/officeart/2005/8/layout/hProcess4"/>
    <dgm:cxn modelId="{6F323D82-21F3-4391-B364-BDD71215DCBE}" type="presOf" srcId="{A493A81F-3F6B-4CFF-9ADB-10187BB8576E}" destId="{9264E6A4-1CA0-4813-B0ED-E0C93FC3F6F0}" srcOrd="0" destOrd="1" presId="urn:microsoft.com/office/officeart/2005/8/layout/hProcess4"/>
    <dgm:cxn modelId="{48DBEE1C-FF8B-483C-8140-AB2B5972DDAC}" type="presOf" srcId="{383620FD-BD27-406D-8FD9-C5C3D344594F}" destId="{10AF5468-DC6B-46AB-AA71-352CD2E751D8}" srcOrd="0" destOrd="1" presId="urn:microsoft.com/office/officeart/2005/8/layout/hProcess4"/>
    <dgm:cxn modelId="{0EE1F489-3BEC-479F-93BC-983505D75C1B}" type="presOf" srcId="{443330B7-2E2A-4101-B5CE-09150AED4784}" destId="{7239909A-F897-4705-BF2A-2222EF0B8DF1}" srcOrd="1" destOrd="2" presId="urn:microsoft.com/office/officeart/2005/8/layout/hProcess4"/>
    <dgm:cxn modelId="{1072777A-A92F-4B6A-B1F4-A9691C70F98A}" type="presOf" srcId="{8F345C91-7DD0-4AB8-825B-719BA573DB6C}" destId="{7239909A-F897-4705-BF2A-2222EF0B8DF1}" srcOrd="1" destOrd="0" presId="urn:microsoft.com/office/officeart/2005/8/layout/hProcess4"/>
    <dgm:cxn modelId="{C65A9806-A146-4562-82DF-89E5255DAEDD}" srcId="{9B13F06F-8EEB-4810-B88C-F5381CEB390E}" destId="{37C96395-6C77-4C96-85EF-4A83E0733ABF}" srcOrd="0" destOrd="0" parTransId="{6FE5A7E7-DA01-4601-B704-B3BBC5F99308}" sibTransId="{9B2DCF7E-22BA-4AAA-A564-AAB8504478BE}"/>
    <dgm:cxn modelId="{BFC3768C-919C-4065-B2AB-750215826E6A}" type="presOf" srcId="{A493A81F-3F6B-4CFF-9ADB-10187BB8576E}" destId="{B9753456-1889-4068-BA2A-59A132F85C26}" srcOrd="1" destOrd="1" presId="urn:microsoft.com/office/officeart/2005/8/layout/hProcess4"/>
    <dgm:cxn modelId="{0CDFFFDA-6EAC-43E5-986E-F3AA80DF10C5}" type="presOf" srcId="{383620FD-BD27-406D-8FD9-C5C3D344594F}" destId="{7239909A-F897-4705-BF2A-2222EF0B8DF1}" srcOrd="1" destOrd="1" presId="urn:microsoft.com/office/officeart/2005/8/layout/hProcess4"/>
    <dgm:cxn modelId="{D618C02C-9E3E-4B16-8BB5-8FF2FD1AE5CE}" type="presOf" srcId="{6BD6C167-F930-4946-9B32-AD99A2B6A9CF}" destId="{B9753456-1889-4068-BA2A-59A132F85C26}" srcOrd="1" destOrd="0" presId="urn:microsoft.com/office/officeart/2005/8/layout/hProcess4"/>
    <dgm:cxn modelId="{864282C9-38E5-44DD-9A42-7FB8A433F51E}" type="presOf" srcId="{443330B7-2E2A-4101-B5CE-09150AED4784}" destId="{10AF5468-DC6B-46AB-AA71-352CD2E751D8}" srcOrd="0" destOrd="2" presId="urn:microsoft.com/office/officeart/2005/8/layout/hProcess4"/>
    <dgm:cxn modelId="{5CE3C9F1-FCD9-48A7-9157-D3AEB9F1F7E6}" srcId="{9B13F06F-8EEB-4810-B88C-F5381CEB390E}" destId="{DAC27364-FBF3-464E-9D1F-0524B51D13FE}" srcOrd="2" destOrd="0" parTransId="{896E4CCD-7A58-40A3-903E-57A0C087B0B9}" sibTransId="{74F59D25-CC34-4F8B-AFFA-51C46821C1CD}"/>
    <dgm:cxn modelId="{6182CB0E-3311-4BC1-8C46-E3788BEA740C}" srcId="{94FD7C40-4E62-4B17-BA35-372BD103FCD2}" destId="{8F345C91-7DD0-4AB8-825B-719BA573DB6C}" srcOrd="0" destOrd="0" parTransId="{1A63DCC7-3F30-4306-A75F-19FB39C5E867}" sibTransId="{80C82117-1896-441B-B71E-DC5F448C6000}"/>
    <dgm:cxn modelId="{2054C307-4DAC-40DD-9066-6113EDDED574}" type="presOf" srcId="{9B13F06F-8EEB-4810-B88C-F5381CEB390E}" destId="{79A9385A-7126-429D-84E2-DE4AFCA2EF61}" srcOrd="0" destOrd="0" presId="urn:microsoft.com/office/officeart/2005/8/layout/hProcess4"/>
    <dgm:cxn modelId="{E0FCAEB4-427F-42C6-8494-7EB50A427586}" type="presParOf" srcId="{79A9385A-7126-429D-84E2-DE4AFCA2EF61}" destId="{C0430D2D-60BF-44D5-B18E-BCD79C58B924}" srcOrd="0" destOrd="0" presId="urn:microsoft.com/office/officeart/2005/8/layout/hProcess4"/>
    <dgm:cxn modelId="{3FDC2964-F44D-40CB-961D-DAE42A115241}" type="presParOf" srcId="{79A9385A-7126-429D-84E2-DE4AFCA2EF61}" destId="{64E1DA6E-4FF4-4FA2-A17E-EEABCD2EF6DC}" srcOrd="1" destOrd="0" presId="urn:microsoft.com/office/officeart/2005/8/layout/hProcess4"/>
    <dgm:cxn modelId="{1CB4446A-F8F1-4CDD-B3CD-A860F6DE24A8}" type="presParOf" srcId="{79A9385A-7126-429D-84E2-DE4AFCA2EF61}" destId="{9912CF8A-D284-447B-8AE4-CBAD60F53D7A}" srcOrd="2" destOrd="0" presId="urn:microsoft.com/office/officeart/2005/8/layout/hProcess4"/>
    <dgm:cxn modelId="{1D354986-32CF-4B66-AE8D-B6F381511BBC}" type="presParOf" srcId="{9912CF8A-D284-447B-8AE4-CBAD60F53D7A}" destId="{9808A901-3C17-4793-8DCD-D9CED2EC298F}" srcOrd="0" destOrd="0" presId="urn:microsoft.com/office/officeart/2005/8/layout/hProcess4"/>
    <dgm:cxn modelId="{D8B8EFFC-643B-4F76-9F0B-EEF666BCE451}" type="presParOf" srcId="{9808A901-3C17-4793-8DCD-D9CED2EC298F}" destId="{11BE3249-26F6-4F63-9257-867EAAEEEAAA}" srcOrd="0" destOrd="0" presId="urn:microsoft.com/office/officeart/2005/8/layout/hProcess4"/>
    <dgm:cxn modelId="{5774280B-F82B-4C9C-A136-91F20AC2C6A8}" type="presParOf" srcId="{9808A901-3C17-4793-8DCD-D9CED2EC298F}" destId="{D929E07C-C14D-486D-8E07-2EA0E4924443}" srcOrd="1" destOrd="0" presId="urn:microsoft.com/office/officeart/2005/8/layout/hProcess4"/>
    <dgm:cxn modelId="{FE6099A5-DDF0-456C-887E-0CE500A1BF87}" type="presParOf" srcId="{9808A901-3C17-4793-8DCD-D9CED2EC298F}" destId="{F9B85729-82B3-47CB-8D20-0C546C708838}" srcOrd="2" destOrd="0" presId="urn:microsoft.com/office/officeart/2005/8/layout/hProcess4"/>
    <dgm:cxn modelId="{63FB3982-A146-4381-ACB9-05FE85E9DAA1}" type="presParOf" srcId="{9808A901-3C17-4793-8DCD-D9CED2EC298F}" destId="{F55AC50D-4B1F-4BE9-9F96-19D724EBEABA}" srcOrd="3" destOrd="0" presId="urn:microsoft.com/office/officeart/2005/8/layout/hProcess4"/>
    <dgm:cxn modelId="{C4E2B891-D8D7-4FA1-9C3D-6E4ACA320CD3}" type="presParOf" srcId="{9808A901-3C17-4793-8DCD-D9CED2EC298F}" destId="{747B716A-9CAC-4A1F-A339-7153E7330C26}" srcOrd="4" destOrd="0" presId="urn:microsoft.com/office/officeart/2005/8/layout/hProcess4"/>
    <dgm:cxn modelId="{BAF36BEE-265A-4987-9DAF-1643A2901637}" type="presParOf" srcId="{9912CF8A-D284-447B-8AE4-CBAD60F53D7A}" destId="{0036E3FC-8FAC-4F01-827D-C8F339C1E5B6}" srcOrd="1" destOrd="0" presId="urn:microsoft.com/office/officeart/2005/8/layout/hProcess4"/>
    <dgm:cxn modelId="{A709448A-ADC9-42F1-AB86-490A5FB71E21}" type="presParOf" srcId="{9912CF8A-D284-447B-8AE4-CBAD60F53D7A}" destId="{044FFDE5-FDA5-4969-9618-D545E54F1362}" srcOrd="2" destOrd="0" presId="urn:microsoft.com/office/officeart/2005/8/layout/hProcess4"/>
    <dgm:cxn modelId="{9A3F767E-3A97-43E4-8E97-3275AC0A8AF9}" type="presParOf" srcId="{044FFDE5-FDA5-4969-9618-D545E54F1362}" destId="{58E520A5-29A2-41B7-8317-59F933BFC3AA}" srcOrd="0" destOrd="0" presId="urn:microsoft.com/office/officeart/2005/8/layout/hProcess4"/>
    <dgm:cxn modelId="{D845778F-A578-41CF-A735-882A92BF7EAE}" type="presParOf" srcId="{044FFDE5-FDA5-4969-9618-D545E54F1362}" destId="{10AF5468-DC6B-46AB-AA71-352CD2E751D8}" srcOrd="1" destOrd="0" presId="urn:microsoft.com/office/officeart/2005/8/layout/hProcess4"/>
    <dgm:cxn modelId="{26303E2E-FBED-4A39-A18D-661710056835}" type="presParOf" srcId="{044FFDE5-FDA5-4969-9618-D545E54F1362}" destId="{7239909A-F897-4705-BF2A-2222EF0B8DF1}" srcOrd="2" destOrd="0" presId="urn:microsoft.com/office/officeart/2005/8/layout/hProcess4"/>
    <dgm:cxn modelId="{436EEFA2-1A78-43D5-9211-08BAE1045617}" type="presParOf" srcId="{044FFDE5-FDA5-4969-9618-D545E54F1362}" destId="{D4B12C06-F259-4B88-9E79-8CC51D89C745}" srcOrd="3" destOrd="0" presId="urn:microsoft.com/office/officeart/2005/8/layout/hProcess4"/>
    <dgm:cxn modelId="{0C456934-1DE5-4194-B662-9FE8D4D67FC4}" type="presParOf" srcId="{044FFDE5-FDA5-4969-9618-D545E54F1362}" destId="{B759350C-F7D6-4814-86C0-1361C64264AB}" srcOrd="4" destOrd="0" presId="urn:microsoft.com/office/officeart/2005/8/layout/hProcess4"/>
    <dgm:cxn modelId="{23C9C5CA-B41B-4F36-9D76-09EE57C42C4C}" type="presParOf" srcId="{9912CF8A-D284-447B-8AE4-CBAD60F53D7A}" destId="{D2F6FFAE-08EE-4423-AE59-354163232088}" srcOrd="3" destOrd="0" presId="urn:microsoft.com/office/officeart/2005/8/layout/hProcess4"/>
    <dgm:cxn modelId="{805BFC67-1F1D-4375-A631-A75B1072772A}" type="presParOf" srcId="{9912CF8A-D284-447B-8AE4-CBAD60F53D7A}" destId="{4B8DDD30-9864-4170-9037-910C2FB6053B}" srcOrd="4" destOrd="0" presId="urn:microsoft.com/office/officeart/2005/8/layout/hProcess4"/>
    <dgm:cxn modelId="{99B8D6EE-341E-42B1-BD6F-F2A715E77CD4}" type="presParOf" srcId="{4B8DDD30-9864-4170-9037-910C2FB6053B}" destId="{A0A93218-E8EE-42DC-8901-7E36C9947F90}" srcOrd="0" destOrd="0" presId="urn:microsoft.com/office/officeart/2005/8/layout/hProcess4"/>
    <dgm:cxn modelId="{BB6C8A75-39FC-47EA-8163-3B0B9132B83B}" type="presParOf" srcId="{4B8DDD30-9864-4170-9037-910C2FB6053B}" destId="{9264E6A4-1CA0-4813-B0ED-E0C93FC3F6F0}" srcOrd="1" destOrd="0" presId="urn:microsoft.com/office/officeart/2005/8/layout/hProcess4"/>
    <dgm:cxn modelId="{958EA729-AC3E-4F12-A858-AEE69130E1C3}" type="presParOf" srcId="{4B8DDD30-9864-4170-9037-910C2FB6053B}" destId="{B9753456-1889-4068-BA2A-59A132F85C26}" srcOrd="2" destOrd="0" presId="urn:microsoft.com/office/officeart/2005/8/layout/hProcess4"/>
    <dgm:cxn modelId="{E8842279-DF7F-434C-B5BE-F6F73CF686E1}" type="presParOf" srcId="{4B8DDD30-9864-4170-9037-910C2FB6053B}" destId="{95FF97E3-198F-41AE-8DF3-EEAE3DF1F3C5}" srcOrd="3" destOrd="0" presId="urn:microsoft.com/office/officeart/2005/8/layout/hProcess4"/>
    <dgm:cxn modelId="{03BA1A52-3AF4-4AFC-8382-D88CE5C0717E}" type="presParOf" srcId="{4B8DDD30-9864-4170-9037-910C2FB6053B}" destId="{9A751894-F37F-4677-9DBD-F586E0CA872E}" srcOrd="4" destOrd="0" presId="urn:microsoft.com/office/officeart/2005/8/layout/hProcess4"/>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3A31375-2903-459E-9F6B-108AB4D9CA08}" type="doc">
      <dgm:prSet loTypeId="urn:microsoft.com/office/officeart/2005/8/layout/chevron2" loCatId="list" qsTypeId="urn:microsoft.com/office/officeart/2005/8/quickstyle/3d1" qsCatId="3D" csTypeId="urn:microsoft.com/office/officeart/2005/8/colors/accent1_2" csCatId="accent1" phldr="1"/>
      <dgm:spPr/>
      <dgm:t>
        <a:bodyPr/>
        <a:lstStyle/>
        <a:p>
          <a:endParaRPr lang="it-IT"/>
        </a:p>
      </dgm:t>
    </dgm:pt>
    <dgm:pt modelId="{6F98B740-ED87-43FD-A054-53A4B13FEB1A}">
      <dgm:prSet phldrT="[Testo]"/>
      <dgm:spPr>
        <a:xfrm rot="5400000">
          <a:off x="-143840" y="144061"/>
          <a:ext cx="958936" cy="671255"/>
        </a:xfrm>
      </dgm:spPr>
      <dgm:t>
        <a:bodyPr/>
        <a:lstStyle/>
        <a:p>
          <a:pPr algn="ctr"/>
          <a:r>
            <a:rPr lang="it-IT">
              <a:latin typeface="Times New Roman" panose="02020603050405020304" pitchFamily="18" charset="0"/>
              <a:ea typeface="+mn-ea"/>
              <a:cs typeface="Times New Roman" panose="02020603050405020304" pitchFamily="18" charset="0"/>
            </a:rPr>
            <a:t>Analisi di contesto</a:t>
          </a:r>
        </a:p>
      </dgm:t>
    </dgm:pt>
    <dgm:pt modelId="{F911551C-033B-45E9-9E4A-10B52D55CF84}" type="parTrans" cxnId="{665FEF12-7519-4A91-95A2-DE76041E3953}">
      <dgm:prSet/>
      <dgm:spPr/>
      <dgm:t>
        <a:bodyPr/>
        <a:lstStyle/>
        <a:p>
          <a:pPr algn="ctr"/>
          <a:endParaRPr lang="it-IT"/>
        </a:p>
      </dgm:t>
    </dgm:pt>
    <dgm:pt modelId="{1A23D750-BCF6-4A25-93C7-68088E6B92D7}" type="sibTrans" cxnId="{665FEF12-7519-4A91-95A2-DE76041E3953}">
      <dgm:prSet/>
      <dgm:spPr/>
      <dgm:t>
        <a:bodyPr/>
        <a:lstStyle/>
        <a:p>
          <a:pPr algn="ctr"/>
          <a:endParaRPr lang="it-IT"/>
        </a:p>
      </dgm:t>
    </dgm:pt>
    <dgm:pt modelId="{D2A0D47B-2BE6-4A16-9132-4EC4B84BEB4C}">
      <dgm:prSet phldrT="[Testo]"/>
      <dgm:spPr>
        <a:xfrm rot="5400000">
          <a:off x="2005173" y="-1333696"/>
          <a:ext cx="623308" cy="3291144"/>
        </a:xfrm>
      </dgm:spPr>
      <dgm:t>
        <a:bodyPr/>
        <a:lstStyle/>
        <a:p>
          <a:pPr algn="ctr"/>
          <a:r>
            <a:rPr lang="it-IT">
              <a:latin typeface="Times New Roman" panose="02020603050405020304" pitchFamily="18" charset="0"/>
              <a:ea typeface="+mn-ea"/>
              <a:cs typeface="Times New Roman" panose="02020603050405020304" pitchFamily="18" charset="0"/>
            </a:rPr>
            <a:t>contesto interno </a:t>
          </a:r>
        </a:p>
      </dgm:t>
    </dgm:pt>
    <dgm:pt modelId="{71CA2D36-E0DD-46FE-A586-076959777052}" type="parTrans" cxnId="{BD05F82F-E374-4A4A-BD87-0C7F2E560C74}">
      <dgm:prSet/>
      <dgm:spPr/>
      <dgm:t>
        <a:bodyPr/>
        <a:lstStyle/>
        <a:p>
          <a:pPr algn="ctr"/>
          <a:endParaRPr lang="it-IT"/>
        </a:p>
      </dgm:t>
    </dgm:pt>
    <dgm:pt modelId="{D39F1E44-3062-45D8-A67A-78CCA2306666}" type="sibTrans" cxnId="{BD05F82F-E374-4A4A-BD87-0C7F2E560C74}">
      <dgm:prSet/>
      <dgm:spPr/>
      <dgm:t>
        <a:bodyPr/>
        <a:lstStyle/>
        <a:p>
          <a:pPr algn="ctr"/>
          <a:endParaRPr lang="it-IT"/>
        </a:p>
      </dgm:t>
    </dgm:pt>
    <dgm:pt modelId="{A3FCE93C-1B24-4B32-81F3-1F1776C99E96}">
      <dgm:prSet phldrT="[Testo]"/>
      <dgm:spPr>
        <a:xfrm rot="5400000">
          <a:off x="2005173" y="-1333696"/>
          <a:ext cx="623308" cy="3291144"/>
        </a:xfrm>
      </dgm:spPr>
      <dgm:t>
        <a:bodyPr/>
        <a:lstStyle/>
        <a:p>
          <a:pPr algn="ctr"/>
          <a:r>
            <a:rPr lang="it-IT">
              <a:latin typeface="Times New Roman" panose="02020603050405020304" pitchFamily="18" charset="0"/>
              <a:ea typeface="+mn-ea"/>
              <a:cs typeface="Times New Roman" panose="02020603050405020304" pitchFamily="18" charset="0"/>
            </a:rPr>
            <a:t>costesto esterno</a:t>
          </a:r>
        </a:p>
      </dgm:t>
    </dgm:pt>
    <dgm:pt modelId="{45734E28-FA25-42E8-856A-B398A2BD18A6}" type="parTrans" cxnId="{2305631B-FD05-447A-BC7E-4E565C344AAE}">
      <dgm:prSet/>
      <dgm:spPr/>
      <dgm:t>
        <a:bodyPr/>
        <a:lstStyle/>
        <a:p>
          <a:pPr algn="ctr"/>
          <a:endParaRPr lang="it-IT"/>
        </a:p>
      </dgm:t>
    </dgm:pt>
    <dgm:pt modelId="{742B6CC7-B7A9-4DA9-8E60-277687F2FCC1}" type="sibTrans" cxnId="{2305631B-FD05-447A-BC7E-4E565C344AAE}">
      <dgm:prSet/>
      <dgm:spPr/>
      <dgm:t>
        <a:bodyPr/>
        <a:lstStyle/>
        <a:p>
          <a:pPr algn="ctr"/>
          <a:endParaRPr lang="it-IT"/>
        </a:p>
      </dgm:t>
    </dgm:pt>
    <dgm:pt modelId="{260F786A-8060-4334-8B8E-7DB833102063}">
      <dgm:prSet phldrT="[Testo]"/>
      <dgm:spPr>
        <a:xfrm rot="5400000">
          <a:off x="-143840" y="921672"/>
          <a:ext cx="958936" cy="671255"/>
        </a:xfrm>
      </dgm:spPr>
      <dgm:t>
        <a:bodyPr/>
        <a:lstStyle/>
        <a:p>
          <a:pPr algn="ctr"/>
          <a:r>
            <a:rPr lang="it-IT">
              <a:latin typeface="Times New Roman" panose="02020603050405020304" pitchFamily="18" charset="0"/>
              <a:ea typeface="+mn-ea"/>
              <a:cs typeface="Times New Roman" panose="02020603050405020304" pitchFamily="18" charset="0"/>
            </a:rPr>
            <a:t>Valutazione del Rischio</a:t>
          </a:r>
        </a:p>
      </dgm:t>
    </dgm:pt>
    <dgm:pt modelId="{0E4272D1-415E-4D28-A1CC-DC704E6A14DB}" type="parTrans" cxnId="{9210F22C-7869-4FF0-8F47-C777EB8ABBA1}">
      <dgm:prSet/>
      <dgm:spPr/>
      <dgm:t>
        <a:bodyPr/>
        <a:lstStyle/>
        <a:p>
          <a:pPr algn="ctr"/>
          <a:endParaRPr lang="it-IT"/>
        </a:p>
      </dgm:t>
    </dgm:pt>
    <dgm:pt modelId="{560DFBEB-F5B3-402C-951E-ECC75D82BD8E}" type="sibTrans" cxnId="{9210F22C-7869-4FF0-8F47-C777EB8ABBA1}">
      <dgm:prSet/>
      <dgm:spPr/>
      <dgm:t>
        <a:bodyPr/>
        <a:lstStyle/>
        <a:p>
          <a:pPr algn="ctr"/>
          <a:endParaRPr lang="it-IT"/>
        </a:p>
      </dgm:t>
    </dgm:pt>
    <dgm:pt modelId="{4DA0B237-D10B-40CE-87E0-14F05957ADD8}">
      <dgm:prSet phldrT="[Testo]"/>
      <dgm:spPr>
        <a:xfrm rot="5400000">
          <a:off x="2005173" y="-556086"/>
          <a:ext cx="623308" cy="3291144"/>
        </a:xfrm>
      </dgm:spPr>
      <dgm:t>
        <a:bodyPr/>
        <a:lstStyle/>
        <a:p>
          <a:pPr algn="ctr"/>
          <a:r>
            <a:rPr lang="it-IT">
              <a:latin typeface="Times New Roman" panose="02020603050405020304" pitchFamily="18" charset="0"/>
              <a:ea typeface="+mn-ea"/>
              <a:cs typeface="Times New Roman" panose="02020603050405020304" pitchFamily="18" charset="0"/>
            </a:rPr>
            <a:t>Identificazione del rishio</a:t>
          </a:r>
        </a:p>
      </dgm:t>
    </dgm:pt>
    <dgm:pt modelId="{CD34D489-8EEA-4B8E-BDD1-A4D77144FB80}" type="parTrans" cxnId="{21C70AD1-9E9E-4CF9-8BB3-56448B69EF68}">
      <dgm:prSet/>
      <dgm:spPr/>
      <dgm:t>
        <a:bodyPr/>
        <a:lstStyle/>
        <a:p>
          <a:pPr algn="ctr"/>
          <a:endParaRPr lang="it-IT"/>
        </a:p>
      </dgm:t>
    </dgm:pt>
    <dgm:pt modelId="{20299A39-4562-485B-97BF-36F1DD9CE4E5}" type="sibTrans" cxnId="{21C70AD1-9E9E-4CF9-8BB3-56448B69EF68}">
      <dgm:prSet/>
      <dgm:spPr/>
      <dgm:t>
        <a:bodyPr/>
        <a:lstStyle/>
        <a:p>
          <a:pPr algn="ctr"/>
          <a:endParaRPr lang="it-IT"/>
        </a:p>
      </dgm:t>
    </dgm:pt>
    <dgm:pt modelId="{796FEF09-88DA-4C4C-B571-9626A1BE83CE}">
      <dgm:prSet phldrT="[Testo]"/>
      <dgm:spPr>
        <a:xfrm rot="5400000">
          <a:off x="2005173" y="-556086"/>
          <a:ext cx="623308" cy="3291144"/>
        </a:xfrm>
      </dgm:spPr>
      <dgm:t>
        <a:bodyPr/>
        <a:lstStyle/>
        <a:p>
          <a:pPr algn="ctr"/>
          <a:r>
            <a:rPr lang="it-IT">
              <a:latin typeface="Times New Roman" panose="02020603050405020304" pitchFamily="18" charset="0"/>
              <a:ea typeface="+mn-ea"/>
              <a:cs typeface="Times New Roman" panose="02020603050405020304" pitchFamily="18" charset="0"/>
            </a:rPr>
            <a:t>Ponderazione del rischio</a:t>
          </a:r>
        </a:p>
      </dgm:t>
    </dgm:pt>
    <dgm:pt modelId="{630032FE-EA8E-4E62-AE31-BB52DCE54A12}" type="parTrans" cxnId="{09E395BD-B070-48B6-9F3B-350E338A35EE}">
      <dgm:prSet/>
      <dgm:spPr/>
      <dgm:t>
        <a:bodyPr/>
        <a:lstStyle/>
        <a:p>
          <a:pPr algn="ctr"/>
          <a:endParaRPr lang="it-IT"/>
        </a:p>
      </dgm:t>
    </dgm:pt>
    <dgm:pt modelId="{176478CA-E2BA-4FA5-83DD-F23FC36BAF87}" type="sibTrans" cxnId="{09E395BD-B070-48B6-9F3B-350E338A35EE}">
      <dgm:prSet/>
      <dgm:spPr/>
      <dgm:t>
        <a:bodyPr/>
        <a:lstStyle/>
        <a:p>
          <a:pPr algn="ctr"/>
          <a:endParaRPr lang="it-IT"/>
        </a:p>
      </dgm:t>
    </dgm:pt>
    <dgm:pt modelId="{28217B06-0FC0-4708-BF0B-0F6F3784FF63}">
      <dgm:prSet phldrT="[Testo]"/>
      <dgm:spPr>
        <a:xfrm rot="5400000">
          <a:off x="-143840" y="1699282"/>
          <a:ext cx="958936" cy="671255"/>
        </a:xfrm>
      </dgm:spPr>
      <dgm:t>
        <a:bodyPr/>
        <a:lstStyle/>
        <a:p>
          <a:pPr algn="ctr"/>
          <a:r>
            <a:rPr lang="it-IT">
              <a:latin typeface="Times New Roman" panose="02020603050405020304" pitchFamily="18" charset="0"/>
              <a:ea typeface="+mn-ea"/>
              <a:cs typeface="Times New Roman" panose="02020603050405020304" pitchFamily="18" charset="0"/>
            </a:rPr>
            <a:t>Trattamento del rischio</a:t>
          </a:r>
        </a:p>
      </dgm:t>
    </dgm:pt>
    <dgm:pt modelId="{88944F19-42DB-4B07-B21D-0F4A799A5589}" type="parTrans" cxnId="{DCEB5A9B-2A40-447E-8012-1A11CAC3CB46}">
      <dgm:prSet/>
      <dgm:spPr/>
      <dgm:t>
        <a:bodyPr/>
        <a:lstStyle/>
        <a:p>
          <a:pPr algn="ctr"/>
          <a:endParaRPr lang="it-IT"/>
        </a:p>
      </dgm:t>
    </dgm:pt>
    <dgm:pt modelId="{A75D5D97-0169-477C-83F5-B5CC91ED4D48}" type="sibTrans" cxnId="{DCEB5A9B-2A40-447E-8012-1A11CAC3CB46}">
      <dgm:prSet/>
      <dgm:spPr/>
      <dgm:t>
        <a:bodyPr/>
        <a:lstStyle/>
        <a:p>
          <a:pPr algn="ctr"/>
          <a:endParaRPr lang="it-IT"/>
        </a:p>
      </dgm:t>
    </dgm:pt>
    <dgm:pt modelId="{BF0EA087-36E2-489C-9DD0-5E440F447C0F}">
      <dgm:prSet phldrT="[Testo]"/>
      <dgm:spPr>
        <a:xfrm rot="5400000">
          <a:off x="2005173" y="221524"/>
          <a:ext cx="623308" cy="3291144"/>
        </a:xfrm>
      </dgm:spPr>
      <dgm:t>
        <a:bodyPr/>
        <a:lstStyle/>
        <a:p>
          <a:pPr algn="ctr"/>
          <a:r>
            <a:rPr lang="it-IT">
              <a:latin typeface="Times New Roman" panose="02020603050405020304" pitchFamily="18" charset="0"/>
              <a:ea typeface="+mn-ea"/>
              <a:cs typeface="Times New Roman" panose="02020603050405020304" pitchFamily="18" charset="0"/>
            </a:rPr>
            <a:t>Identificazione e programmazione delle misure</a:t>
          </a:r>
        </a:p>
      </dgm:t>
    </dgm:pt>
    <dgm:pt modelId="{A6AA5734-EAC1-4F44-92B3-C896D2BFFD11}" type="parTrans" cxnId="{7C764A6B-E5D9-456F-AAD0-78A41ADBD437}">
      <dgm:prSet/>
      <dgm:spPr/>
      <dgm:t>
        <a:bodyPr/>
        <a:lstStyle/>
        <a:p>
          <a:pPr algn="ctr"/>
          <a:endParaRPr lang="it-IT"/>
        </a:p>
      </dgm:t>
    </dgm:pt>
    <dgm:pt modelId="{513FD0B6-A8B8-4D23-8EFF-FF17DFBD14B6}" type="sibTrans" cxnId="{7C764A6B-E5D9-456F-AAD0-78A41ADBD437}">
      <dgm:prSet/>
      <dgm:spPr/>
      <dgm:t>
        <a:bodyPr/>
        <a:lstStyle/>
        <a:p>
          <a:pPr algn="ctr"/>
          <a:endParaRPr lang="it-IT"/>
        </a:p>
      </dgm:t>
    </dgm:pt>
    <dgm:pt modelId="{92331558-D6FE-4C9B-A136-9089BFFBABB1}">
      <dgm:prSet phldrT="[Testo]"/>
      <dgm:spPr>
        <a:xfrm rot="5400000">
          <a:off x="2005173" y="-556086"/>
          <a:ext cx="623308" cy="3291144"/>
        </a:xfrm>
      </dgm:spPr>
      <dgm:t>
        <a:bodyPr/>
        <a:lstStyle/>
        <a:p>
          <a:pPr algn="ctr"/>
          <a:r>
            <a:rPr lang="it-IT">
              <a:latin typeface="Times New Roman" panose="02020603050405020304" pitchFamily="18" charset="0"/>
              <a:ea typeface="+mn-ea"/>
              <a:cs typeface="Times New Roman" panose="02020603050405020304" pitchFamily="18" charset="0"/>
            </a:rPr>
            <a:t>Analisi del rischio</a:t>
          </a:r>
        </a:p>
      </dgm:t>
    </dgm:pt>
    <dgm:pt modelId="{00FF73C3-1177-4040-8FB6-A6620607DABC}" type="parTrans" cxnId="{A1B97036-D56A-4C08-BAEF-70E3EBF1F005}">
      <dgm:prSet/>
      <dgm:spPr/>
      <dgm:t>
        <a:bodyPr/>
        <a:lstStyle/>
        <a:p>
          <a:pPr algn="ctr"/>
          <a:endParaRPr lang="it-IT"/>
        </a:p>
      </dgm:t>
    </dgm:pt>
    <dgm:pt modelId="{2F2E2B7F-34BD-4B34-A5D5-BE59DACF068B}" type="sibTrans" cxnId="{A1B97036-D56A-4C08-BAEF-70E3EBF1F005}">
      <dgm:prSet/>
      <dgm:spPr/>
      <dgm:t>
        <a:bodyPr/>
        <a:lstStyle/>
        <a:p>
          <a:pPr algn="ctr"/>
          <a:endParaRPr lang="it-IT"/>
        </a:p>
      </dgm:t>
    </dgm:pt>
    <dgm:pt modelId="{D6303DCA-B74E-44F9-899D-94F42AC20FCE}" type="pres">
      <dgm:prSet presAssocID="{E3A31375-2903-459E-9F6B-108AB4D9CA08}" presName="linearFlow" presStyleCnt="0">
        <dgm:presLayoutVars>
          <dgm:dir/>
          <dgm:animLvl val="lvl"/>
          <dgm:resizeHandles val="exact"/>
        </dgm:presLayoutVars>
      </dgm:prSet>
      <dgm:spPr/>
      <dgm:t>
        <a:bodyPr/>
        <a:lstStyle/>
        <a:p>
          <a:endParaRPr lang="it-IT"/>
        </a:p>
      </dgm:t>
    </dgm:pt>
    <dgm:pt modelId="{ADAE716E-EC51-4D6F-9CB3-62544D9F48E4}" type="pres">
      <dgm:prSet presAssocID="{6F98B740-ED87-43FD-A054-53A4B13FEB1A}" presName="composite" presStyleCnt="0"/>
      <dgm:spPr/>
      <dgm:t>
        <a:bodyPr/>
        <a:lstStyle/>
        <a:p>
          <a:endParaRPr lang="it-IT"/>
        </a:p>
      </dgm:t>
    </dgm:pt>
    <dgm:pt modelId="{9299A159-3595-4E43-BC27-CA7E8EB8C908}" type="pres">
      <dgm:prSet presAssocID="{6F98B740-ED87-43FD-A054-53A4B13FEB1A}" presName="parentText" presStyleLbl="alignNode1" presStyleIdx="0" presStyleCnt="3">
        <dgm:presLayoutVars>
          <dgm:chMax val="1"/>
          <dgm:bulletEnabled val="1"/>
        </dgm:presLayoutVars>
      </dgm:prSet>
      <dgm:spPr>
        <a:prstGeom prst="chevron">
          <a:avLst/>
        </a:prstGeom>
      </dgm:spPr>
      <dgm:t>
        <a:bodyPr/>
        <a:lstStyle/>
        <a:p>
          <a:endParaRPr lang="it-IT"/>
        </a:p>
      </dgm:t>
    </dgm:pt>
    <dgm:pt modelId="{3A0C7632-2B73-4B38-BE9B-89EF571AAF86}" type="pres">
      <dgm:prSet presAssocID="{6F98B740-ED87-43FD-A054-53A4B13FEB1A}" presName="descendantText" presStyleLbl="alignAcc1" presStyleIdx="0" presStyleCnt="3">
        <dgm:presLayoutVars>
          <dgm:bulletEnabled val="1"/>
        </dgm:presLayoutVars>
      </dgm:prSet>
      <dgm:spPr>
        <a:prstGeom prst="round2SameRect">
          <a:avLst/>
        </a:prstGeom>
      </dgm:spPr>
      <dgm:t>
        <a:bodyPr/>
        <a:lstStyle/>
        <a:p>
          <a:endParaRPr lang="it-IT"/>
        </a:p>
      </dgm:t>
    </dgm:pt>
    <dgm:pt modelId="{CFE55C65-D3B6-4888-9A26-F529BCCDF471}" type="pres">
      <dgm:prSet presAssocID="{1A23D750-BCF6-4A25-93C7-68088E6B92D7}" presName="sp" presStyleCnt="0"/>
      <dgm:spPr/>
      <dgm:t>
        <a:bodyPr/>
        <a:lstStyle/>
        <a:p>
          <a:endParaRPr lang="it-IT"/>
        </a:p>
      </dgm:t>
    </dgm:pt>
    <dgm:pt modelId="{91429222-DB53-4AA1-B33B-A521475148EE}" type="pres">
      <dgm:prSet presAssocID="{260F786A-8060-4334-8B8E-7DB833102063}" presName="composite" presStyleCnt="0"/>
      <dgm:spPr/>
      <dgm:t>
        <a:bodyPr/>
        <a:lstStyle/>
        <a:p>
          <a:endParaRPr lang="it-IT"/>
        </a:p>
      </dgm:t>
    </dgm:pt>
    <dgm:pt modelId="{0F4E4F4B-D727-4249-9805-56DF29A76524}" type="pres">
      <dgm:prSet presAssocID="{260F786A-8060-4334-8B8E-7DB833102063}" presName="parentText" presStyleLbl="alignNode1" presStyleIdx="1" presStyleCnt="3">
        <dgm:presLayoutVars>
          <dgm:chMax val="1"/>
          <dgm:bulletEnabled val="1"/>
        </dgm:presLayoutVars>
      </dgm:prSet>
      <dgm:spPr>
        <a:prstGeom prst="chevron">
          <a:avLst/>
        </a:prstGeom>
      </dgm:spPr>
      <dgm:t>
        <a:bodyPr/>
        <a:lstStyle/>
        <a:p>
          <a:endParaRPr lang="it-IT"/>
        </a:p>
      </dgm:t>
    </dgm:pt>
    <dgm:pt modelId="{C6878C12-4656-4A59-B16A-E9DF8AC909A7}" type="pres">
      <dgm:prSet presAssocID="{260F786A-8060-4334-8B8E-7DB833102063}" presName="descendantText" presStyleLbl="alignAcc1" presStyleIdx="1" presStyleCnt="3">
        <dgm:presLayoutVars>
          <dgm:bulletEnabled val="1"/>
        </dgm:presLayoutVars>
      </dgm:prSet>
      <dgm:spPr>
        <a:prstGeom prst="round2SameRect">
          <a:avLst/>
        </a:prstGeom>
      </dgm:spPr>
      <dgm:t>
        <a:bodyPr/>
        <a:lstStyle/>
        <a:p>
          <a:endParaRPr lang="it-IT"/>
        </a:p>
      </dgm:t>
    </dgm:pt>
    <dgm:pt modelId="{04CA8205-3D3A-42E7-9BE1-E70F936F5C5C}" type="pres">
      <dgm:prSet presAssocID="{560DFBEB-F5B3-402C-951E-ECC75D82BD8E}" presName="sp" presStyleCnt="0"/>
      <dgm:spPr/>
      <dgm:t>
        <a:bodyPr/>
        <a:lstStyle/>
        <a:p>
          <a:endParaRPr lang="it-IT"/>
        </a:p>
      </dgm:t>
    </dgm:pt>
    <dgm:pt modelId="{F045AB38-872F-4AB0-B0D3-5D121124E592}" type="pres">
      <dgm:prSet presAssocID="{28217B06-0FC0-4708-BF0B-0F6F3784FF63}" presName="composite" presStyleCnt="0"/>
      <dgm:spPr/>
      <dgm:t>
        <a:bodyPr/>
        <a:lstStyle/>
        <a:p>
          <a:endParaRPr lang="it-IT"/>
        </a:p>
      </dgm:t>
    </dgm:pt>
    <dgm:pt modelId="{69F8ED2C-7A19-4BD8-84B8-B96CC3A74D56}" type="pres">
      <dgm:prSet presAssocID="{28217B06-0FC0-4708-BF0B-0F6F3784FF63}" presName="parentText" presStyleLbl="alignNode1" presStyleIdx="2" presStyleCnt="3">
        <dgm:presLayoutVars>
          <dgm:chMax val="1"/>
          <dgm:bulletEnabled val="1"/>
        </dgm:presLayoutVars>
      </dgm:prSet>
      <dgm:spPr>
        <a:prstGeom prst="chevron">
          <a:avLst/>
        </a:prstGeom>
      </dgm:spPr>
      <dgm:t>
        <a:bodyPr/>
        <a:lstStyle/>
        <a:p>
          <a:endParaRPr lang="it-IT"/>
        </a:p>
      </dgm:t>
    </dgm:pt>
    <dgm:pt modelId="{1E0ED69C-A9E1-41B9-87A7-2EBFE88BCA22}" type="pres">
      <dgm:prSet presAssocID="{28217B06-0FC0-4708-BF0B-0F6F3784FF63}" presName="descendantText" presStyleLbl="alignAcc1" presStyleIdx="2" presStyleCnt="3">
        <dgm:presLayoutVars>
          <dgm:bulletEnabled val="1"/>
        </dgm:presLayoutVars>
      </dgm:prSet>
      <dgm:spPr>
        <a:prstGeom prst="round2SameRect">
          <a:avLst/>
        </a:prstGeom>
      </dgm:spPr>
      <dgm:t>
        <a:bodyPr/>
        <a:lstStyle/>
        <a:p>
          <a:endParaRPr lang="it-IT"/>
        </a:p>
      </dgm:t>
    </dgm:pt>
  </dgm:ptLst>
  <dgm:cxnLst>
    <dgm:cxn modelId="{BBA368EC-21B6-4CD2-9BAD-BB69D75A5F58}" type="presOf" srcId="{796FEF09-88DA-4C4C-B571-9626A1BE83CE}" destId="{C6878C12-4656-4A59-B16A-E9DF8AC909A7}" srcOrd="0" destOrd="2" presId="urn:microsoft.com/office/officeart/2005/8/layout/chevron2"/>
    <dgm:cxn modelId="{9210F22C-7869-4FF0-8F47-C777EB8ABBA1}" srcId="{E3A31375-2903-459E-9F6B-108AB4D9CA08}" destId="{260F786A-8060-4334-8B8E-7DB833102063}" srcOrd="1" destOrd="0" parTransId="{0E4272D1-415E-4D28-A1CC-DC704E6A14DB}" sibTransId="{560DFBEB-F5B3-402C-951E-ECC75D82BD8E}"/>
    <dgm:cxn modelId="{233C2BD9-811D-4464-9D06-B2D02040E4FD}" type="presOf" srcId="{D2A0D47B-2BE6-4A16-9132-4EC4B84BEB4C}" destId="{3A0C7632-2B73-4B38-BE9B-89EF571AAF86}" srcOrd="0" destOrd="0" presId="urn:microsoft.com/office/officeart/2005/8/layout/chevron2"/>
    <dgm:cxn modelId="{665FEF12-7519-4A91-95A2-DE76041E3953}" srcId="{E3A31375-2903-459E-9F6B-108AB4D9CA08}" destId="{6F98B740-ED87-43FD-A054-53A4B13FEB1A}" srcOrd="0" destOrd="0" parTransId="{F911551C-033B-45E9-9E4A-10B52D55CF84}" sibTransId="{1A23D750-BCF6-4A25-93C7-68088E6B92D7}"/>
    <dgm:cxn modelId="{B9A5E24D-A0D5-445C-BC6C-D923B97A0A8E}" type="presOf" srcId="{6F98B740-ED87-43FD-A054-53A4B13FEB1A}" destId="{9299A159-3595-4E43-BC27-CA7E8EB8C908}" srcOrd="0" destOrd="0" presId="urn:microsoft.com/office/officeart/2005/8/layout/chevron2"/>
    <dgm:cxn modelId="{A1B97036-D56A-4C08-BAEF-70E3EBF1F005}" srcId="{4DA0B237-D10B-40CE-87E0-14F05957ADD8}" destId="{92331558-D6FE-4C9B-A136-9089BFFBABB1}" srcOrd="0" destOrd="0" parTransId="{00FF73C3-1177-4040-8FB6-A6620607DABC}" sibTransId="{2F2E2B7F-34BD-4B34-A5D5-BE59DACF068B}"/>
    <dgm:cxn modelId="{DCEB5A9B-2A40-447E-8012-1A11CAC3CB46}" srcId="{E3A31375-2903-459E-9F6B-108AB4D9CA08}" destId="{28217B06-0FC0-4708-BF0B-0F6F3784FF63}" srcOrd="2" destOrd="0" parTransId="{88944F19-42DB-4B07-B21D-0F4A799A5589}" sibTransId="{A75D5D97-0169-477C-83F5-B5CC91ED4D48}"/>
    <dgm:cxn modelId="{00B0B99C-8062-4968-9652-321361533414}" type="presOf" srcId="{BF0EA087-36E2-489C-9DD0-5E440F447C0F}" destId="{1E0ED69C-A9E1-41B9-87A7-2EBFE88BCA22}" srcOrd="0" destOrd="0" presId="urn:microsoft.com/office/officeart/2005/8/layout/chevron2"/>
    <dgm:cxn modelId="{B0D9EAD3-3A0D-404A-9E7B-66D006D41FCC}" type="presOf" srcId="{28217B06-0FC0-4708-BF0B-0F6F3784FF63}" destId="{69F8ED2C-7A19-4BD8-84B8-B96CC3A74D56}" srcOrd="0" destOrd="0" presId="urn:microsoft.com/office/officeart/2005/8/layout/chevron2"/>
    <dgm:cxn modelId="{A6712D81-4E5C-4362-8683-35010641FAF8}" type="presOf" srcId="{E3A31375-2903-459E-9F6B-108AB4D9CA08}" destId="{D6303DCA-B74E-44F9-899D-94F42AC20FCE}" srcOrd="0" destOrd="0" presId="urn:microsoft.com/office/officeart/2005/8/layout/chevron2"/>
    <dgm:cxn modelId="{835DD38D-1518-4C05-9C08-9BD8D009D394}" type="presOf" srcId="{4DA0B237-D10B-40CE-87E0-14F05957ADD8}" destId="{C6878C12-4656-4A59-B16A-E9DF8AC909A7}" srcOrd="0" destOrd="0" presId="urn:microsoft.com/office/officeart/2005/8/layout/chevron2"/>
    <dgm:cxn modelId="{21C70AD1-9E9E-4CF9-8BB3-56448B69EF68}" srcId="{260F786A-8060-4334-8B8E-7DB833102063}" destId="{4DA0B237-D10B-40CE-87E0-14F05957ADD8}" srcOrd="0" destOrd="0" parTransId="{CD34D489-8EEA-4B8E-BDD1-A4D77144FB80}" sibTransId="{20299A39-4562-485B-97BF-36F1DD9CE4E5}"/>
    <dgm:cxn modelId="{2F012588-B742-4B65-B8C3-D03241359806}" type="presOf" srcId="{260F786A-8060-4334-8B8E-7DB833102063}" destId="{0F4E4F4B-D727-4249-9805-56DF29A76524}" srcOrd="0" destOrd="0" presId="urn:microsoft.com/office/officeart/2005/8/layout/chevron2"/>
    <dgm:cxn modelId="{7AFEC684-CCDA-4CA4-8F0F-CAF1C784D5EA}" type="presOf" srcId="{92331558-D6FE-4C9B-A136-9089BFFBABB1}" destId="{C6878C12-4656-4A59-B16A-E9DF8AC909A7}" srcOrd="0" destOrd="1" presId="urn:microsoft.com/office/officeart/2005/8/layout/chevron2"/>
    <dgm:cxn modelId="{778FA360-2494-4404-A96F-CB15E1C7501B}" type="presOf" srcId="{A3FCE93C-1B24-4B32-81F3-1F1776C99E96}" destId="{3A0C7632-2B73-4B38-BE9B-89EF571AAF86}" srcOrd="0" destOrd="1" presId="urn:microsoft.com/office/officeart/2005/8/layout/chevron2"/>
    <dgm:cxn modelId="{BD05F82F-E374-4A4A-BD87-0C7F2E560C74}" srcId="{6F98B740-ED87-43FD-A054-53A4B13FEB1A}" destId="{D2A0D47B-2BE6-4A16-9132-4EC4B84BEB4C}" srcOrd="0" destOrd="0" parTransId="{71CA2D36-E0DD-46FE-A586-076959777052}" sibTransId="{D39F1E44-3062-45D8-A67A-78CCA2306666}"/>
    <dgm:cxn modelId="{09E395BD-B070-48B6-9F3B-350E338A35EE}" srcId="{260F786A-8060-4334-8B8E-7DB833102063}" destId="{796FEF09-88DA-4C4C-B571-9626A1BE83CE}" srcOrd="1" destOrd="0" parTransId="{630032FE-EA8E-4E62-AE31-BB52DCE54A12}" sibTransId="{176478CA-E2BA-4FA5-83DD-F23FC36BAF87}"/>
    <dgm:cxn modelId="{7C764A6B-E5D9-456F-AAD0-78A41ADBD437}" srcId="{28217B06-0FC0-4708-BF0B-0F6F3784FF63}" destId="{BF0EA087-36E2-489C-9DD0-5E440F447C0F}" srcOrd="0" destOrd="0" parTransId="{A6AA5734-EAC1-4F44-92B3-C896D2BFFD11}" sibTransId="{513FD0B6-A8B8-4D23-8EFF-FF17DFBD14B6}"/>
    <dgm:cxn modelId="{2305631B-FD05-447A-BC7E-4E565C344AAE}" srcId="{6F98B740-ED87-43FD-A054-53A4B13FEB1A}" destId="{A3FCE93C-1B24-4B32-81F3-1F1776C99E96}" srcOrd="1" destOrd="0" parTransId="{45734E28-FA25-42E8-856A-B398A2BD18A6}" sibTransId="{742B6CC7-B7A9-4DA9-8E60-277687F2FCC1}"/>
    <dgm:cxn modelId="{A1EB0362-77C5-4AB0-A718-2DA2A63C2441}" type="presParOf" srcId="{D6303DCA-B74E-44F9-899D-94F42AC20FCE}" destId="{ADAE716E-EC51-4D6F-9CB3-62544D9F48E4}" srcOrd="0" destOrd="0" presId="urn:microsoft.com/office/officeart/2005/8/layout/chevron2"/>
    <dgm:cxn modelId="{160A489D-1E54-41E4-BBE1-C6AE3F4D1169}" type="presParOf" srcId="{ADAE716E-EC51-4D6F-9CB3-62544D9F48E4}" destId="{9299A159-3595-4E43-BC27-CA7E8EB8C908}" srcOrd="0" destOrd="0" presId="urn:microsoft.com/office/officeart/2005/8/layout/chevron2"/>
    <dgm:cxn modelId="{CD28678F-4BEC-4518-895B-D4377DBA08CE}" type="presParOf" srcId="{ADAE716E-EC51-4D6F-9CB3-62544D9F48E4}" destId="{3A0C7632-2B73-4B38-BE9B-89EF571AAF86}" srcOrd="1" destOrd="0" presId="urn:microsoft.com/office/officeart/2005/8/layout/chevron2"/>
    <dgm:cxn modelId="{CAD168F3-ABB1-4D8A-B464-07656988C63B}" type="presParOf" srcId="{D6303DCA-B74E-44F9-899D-94F42AC20FCE}" destId="{CFE55C65-D3B6-4888-9A26-F529BCCDF471}" srcOrd="1" destOrd="0" presId="urn:microsoft.com/office/officeart/2005/8/layout/chevron2"/>
    <dgm:cxn modelId="{90CF2B92-CD02-4E66-AA83-E838230D3A9A}" type="presParOf" srcId="{D6303DCA-B74E-44F9-899D-94F42AC20FCE}" destId="{91429222-DB53-4AA1-B33B-A521475148EE}" srcOrd="2" destOrd="0" presId="urn:microsoft.com/office/officeart/2005/8/layout/chevron2"/>
    <dgm:cxn modelId="{57C47072-3BD8-4278-8B8F-C9B329CF1AF1}" type="presParOf" srcId="{91429222-DB53-4AA1-B33B-A521475148EE}" destId="{0F4E4F4B-D727-4249-9805-56DF29A76524}" srcOrd="0" destOrd="0" presId="urn:microsoft.com/office/officeart/2005/8/layout/chevron2"/>
    <dgm:cxn modelId="{0B81686A-D4ED-4FC2-984E-7F9106A6F0A2}" type="presParOf" srcId="{91429222-DB53-4AA1-B33B-A521475148EE}" destId="{C6878C12-4656-4A59-B16A-E9DF8AC909A7}" srcOrd="1" destOrd="0" presId="urn:microsoft.com/office/officeart/2005/8/layout/chevron2"/>
    <dgm:cxn modelId="{B12B425B-BE97-49E6-9F12-2AE88A79CE1F}" type="presParOf" srcId="{D6303DCA-B74E-44F9-899D-94F42AC20FCE}" destId="{04CA8205-3D3A-42E7-9BE1-E70F936F5C5C}" srcOrd="3" destOrd="0" presId="urn:microsoft.com/office/officeart/2005/8/layout/chevron2"/>
    <dgm:cxn modelId="{DCF8883E-7A5F-41E8-9C42-C8033B7FBFC9}" type="presParOf" srcId="{D6303DCA-B74E-44F9-899D-94F42AC20FCE}" destId="{F045AB38-872F-4AB0-B0D3-5D121124E592}" srcOrd="4" destOrd="0" presId="urn:microsoft.com/office/officeart/2005/8/layout/chevron2"/>
    <dgm:cxn modelId="{6555DC52-D518-4241-AF90-8556593A1F1F}" type="presParOf" srcId="{F045AB38-872F-4AB0-B0D3-5D121124E592}" destId="{69F8ED2C-7A19-4BD8-84B8-B96CC3A74D56}" srcOrd="0" destOrd="0" presId="urn:microsoft.com/office/officeart/2005/8/layout/chevron2"/>
    <dgm:cxn modelId="{4263954E-96A0-4E18-A1D3-CC9F49844ED7}" type="presParOf" srcId="{F045AB38-872F-4AB0-B0D3-5D121124E592}" destId="{1E0ED69C-A9E1-41B9-87A7-2EBFE88BCA22}" srcOrd="1" destOrd="0" presId="urn:microsoft.com/office/officeart/2005/8/layout/chevron2"/>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5EEB399-ADD0-418E-A801-BF3BAF7384DD}">
      <dsp:nvSpPr>
        <dsp:cNvPr id="0" name=""/>
        <dsp:cNvSpPr/>
      </dsp:nvSpPr>
      <dsp:spPr>
        <a:xfrm>
          <a:off x="2205085" y="1274442"/>
          <a:ext cx="771428" cy="771428"/>
        </a:xfrm>
        <a:prstGeom prst="ellipse">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it-IT" sz="700" kern="1200">
              <a:solidFill>
                <a:sysClr val="window" lastClr="FFFFFF"/>
              </a:solidFill>
              <a:latin typeface="Calibri"/>
              <a:ea typeface="+mn-ea"/>
              <a:cs typeface="+mn-cs"/>
            </a:rPr>
            <a:t>Soggetti coinvolti nella strategia di prevenzione del MIUR</a:t>
          </a:r>
        </a:p>
      </dsp:txBody>
      <dsp:txXfrm>
        <a:off x="2318058" y="1387415"/>
        <a:ext cx="545482" cy="545482"/>
      </dsp:txXfrm>
    </dsp:sp>
    <dsp:sp modelId="{075CFBDE-6150-4EAD-BA7D-7A0881EA587B}">
      <dsp:nvSpPr>
        <dsp:cNvPr id="0" name=""/>
        <dsp:cNvSpPr/>
      </dsp:nvSpPr>
      <dsp:spPr>
        <a:xfrm rot="16200000">
          <a:off x="2508608" y="997993"/>
          <a:ext cx="164383" cy="252046"/>
        </a:xfrm>
        <a:prstGeom prst="rightArrow">
          <a:avLst>
            <a:gd name="adj1" fmla="val 60000"/>
            <a:gd name="adj2" fmla="val 50000"/>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it-IT" sz="600" kern="1200">
            <a:solidFill>
              <a:sysClr val="window" lastClr="FFFFFF"/>
            </a:solidFill>
            <a:latin typeface="Calibri"/>
            <a:ea typeface="+mn-ea"/>
            <a:cs typeface="+mn-cs"/>
          </a:endParaRPr>
        </a:p>
      </dsp:txBody>
      <dsp:txXfrm>
        <a:off x="2533266" y="1073060"/>
        <a:ext cx="115068" cy="151228"/>
      </dsp:txXfrm>
    </dsp:sp>
    <dsp:sp modelId="{15C7EC0D-2382-417C-90CD-0FF10C99E980}">
      <dsp:nvSpPr>
        <dsp:cNvPr id="0" name=""/>
        <dsp:cNvSpPr/>
      </dsp:nvSpPr>
      <dsp:spPr>
        <a:xfrm>
          <a:off x="2108657" y="0"/>
          <a:ext cx="964285" cy="964285"/>
        </a:xfrm>
        <a:prstGeom prst="ellipse">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it-IT" sz="600" kern="1200">
              <a:solidFill>
                <a:sysClr val="window" lastClr="FFFFFF"/>
              </a:solidFill>
              <a:latin typeface="Calibri"/>
              <a:ea typeface="+mn-ea"/>
              <a:cs typeface="+mn-cs"/>
            </a:rPr>
            <a:t>Organo di indirizzo politico</a:t>
          </a:r>
        </a:p>
      </dsp:txBody>
      <dsp:txXfrm>
        <a:off x="2249873" y="141216"/>
        <a:ext cx="681853" cy="681853"/>
      </dsp:txXfrm>
    </dsp:sp>
    <dsp:sp modelId="{C97DA741-E006-4253-AF46-A1E66CF198A0}">
      <dsp:nvSpPr>
        <dsp:cNvPr id="0" name=""/>
        <dsp:cNvSpPr/>
      </dsp:nvSpPr>
      <dsp:spPr>
        <a:xfrm rot="20520000">
          <a:off x="3018208" y="1368686"/>
          <a:ext cx="163573" cy="252046"/>
        </a:xfrm>
        <a:prstGeom prst="rightArrow">
          <a:avLst>
            <a:gd name="adj1" fmla="val 60000"/>
            <a:gd name="adj2" fmla="val 50000"/>
          </a:avLst>
        </a:prstGeom>
        <a:gradFill rotWithShape="0">
          <a:gsLst>
            <a:gs pos="0">
              <a:srgbClr val="9BBB59">
                <a:hueOff val="1875044"/>
                <a:satOff val="-2813"/>
                <a:lumOff val="-458"/>
                <a:alphaOff val="0"/>
                <a:shade val="51000"/>
                <a:satMod val="130000"/>
              </a:srgbClr>
            </a:gs>
            <a:gs pos="80000">
              <a:srgbClr val="9BBB59">
                <a:hueOff val="1875044"/>
                <a:satOff val="-2813"/>
                <a:lumOff val="-458"/>
                <a:alphaOff val="0"/>
                <a:shade val="93000"/>
                <a:satMod val="130000"/>
              </a:srgbClr>
            </a:gs>
            <a:gs pos="100000">
              <a:srgbClr val="9BBB59">
                <a:hueOff val="1875044"/>
                <a:satOff val="-2813"/>
                <a:lumOff val="-45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it-IT" sz="600" kern="1200">
            <a:solidFill>
              <a:sysClr val="window" lastClr="FFFFFF"/>
            </a:solidFill>
            <a:latin typeface="Calibri"/>
            <a:ea typeface="+mn-ea"/>
            <a:cs typeface="+mn-cs"/>
          </a:endParaRPr>
        </a:p>
      </dsp:txBody>
      <dsp:txXfrm>
        <a:off x="3019409" y="1426677"/>
        <a:ext cx="114501" cy="151228"/>
      </dsp:txXfrm>
    </dsp:sp>
    <dsp:sp modelId="{17542AC1-69FB-4BBA-A533-24B128CAEF8B}">
      <dsp:nvSpPr>
        <dsp:cNvPr id="0" name=""/>
        <dsp:cNvSpPr/>
      </dsp:nvSpPr>
      <dsp:spPr>
        <a:xfrm>
          <a:off x="3227563" y="814459"/>
          <a:ext cx="964285" cy="964285"/>
        </a:xfrm>
        <a:prstGeom prst="ellipse">
          <a:avLst/>
        </a:prstGeom>
        <a:gradFill rotWithShape="0">
          <a:gsLst>
            <a:gs pos="0">
              <a:srgbClr val="9BBB59">
                <a:hueOff val="1875044"/>
                <a:satOff val="-2813"/>
                <a:lumOff val="-458"/>
                <a:alphaOff val="0"/>
                <a:shade val="51000"/>
                <a:satMod val="130000"/>
              </a:srgbClr>
            </a:gs>
            <a:gs pos="80000">
              <a:srgbClr val="9BBB59">
                <a:hueOff val="1875044"/>
                <a:satOff val="-2813"/>
                <a:lumOff val="-458"/>
                <a:alphaOff val="0"/>
                <a:shade val="93000"/>
                <a:satMod val="130000"/>
              </a:srgbClr>
            </a:gs>
            <a:gs pos="100000">
              <a:srgbClr val="9BBB59">
                <a:hueOff val="1875044"/>
                <a:satOff val="-2813"/>
                <a:lumOff val="-45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it-IT" sz="600" kern="1200">
              <a:solidFill>
                <a:sysClr val="window" lastClr="FFFFFF"/>
              </a:solidFill>
              <a:latin typeface="Calibri"/>
              <a:ea typeface="+mn-ea"/>
              <a:cs typeface="+mn-cs"/>
            </a:rPr>
            <a:t>Responsabile della prevenzione della corruzione e della trasparenza</a:t>
          </a:r>
        </a:p>
      </dsp:txBody>
      <dsp:txXfrm>
        <a:off x="3368779" y="955675"/>
        <a:ext cx="681853" cy="681853"/>
      </dsp:txXfrm>
    </dsp:sp>
    <dsp:sp modelId="{C9F6B672-73CC-4023-B2EE-9D6EA0170E4C}">
      <dsp:nvSpPr>
        <dsp:cNvPr id="0" name=""/>
        <dsp:cNvSpPr/>
      </dsp:nvSpPr>
      <dsp:spPr>
        <a:xfrm rot="3240000">
          <a:off x="2823713" y="1967281"/>
          <a:ext cx="163573" cy="252046"/>
        </a:xfrm>
        <a:prstGeom prst="rightArrow">
          <a:avLst>
            <a:gd name="adj1" fmla="val 60000"/>
            <a:gd name="adj2" fmla="val 50000"/>
          </a:avLst>
        </a:prstGeom>
        <a:gradFill rotWithShape="0">
          <a:gsLst>
            <a:gs pos="0">
              <a:srgbClr val="9BBB59">
                <a:hueOff val="3750088"/>
                <a:satOff val="-5627"/>
                <a:lumOff val="-915"/>
                <a:alphaOff val="0"/>
                <a:shade val="51000"/>
                <a:satMod val="130000"/>
              </a:srgbClr>
            </a:gs>
            <a:gs pos="80000">
              <a:srgbClr val="9BBB59">
                <a:hueOff val="3750088"/>
                <a:satOff val="-5627"/>
                <a:lumOff val="-915"/>
                <a:alphaOff val="0"/>
                <a:shade val="93000"/>
                <a:satMod val="130000"/>
              </a:srgbClr>
            </a:gs>
            <a:gs pos="100000">
              <a:srgbClr val="9BBB59">
                <a:hueOff val="3750088"/>
                <a:satOff val="-5627"/>
                <a:lumOff val="-915"/>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it-IT" sz="600" kern="1200">
            <a:solidFill>
              <a:sysClr val="window" lastClr="FFFFFF"/>
            </a:solidFill>
            <a:latin typeface="Calibri"/>
            <a:ea typeface="+mn-ea"/>
            <a:cs typeface="+mn-cs"/>
          </a:endParaRPr>
        </a:p>
      </dsp:txBody>
      <dsp:txXfrm>
        <a:off x="2833827" y="1997840"/>
        <a:ext cx="114501" cy="151228"/>
      </dsp:txXfrm>
    </dsp:sp>
    <dsp:sp modelId="{3DB5FF16-60A4-4DCB-A21B-E7DFF3BACDB9}">
      <dsp:nvSpPr>
        <dsp:cNvPr id="0" name=""/>
        <dsp:cNvSpPr/>
      </dsp:nvSpPr>
      <dsp:spPr>
        <a:xfrm>
          <a:off x="2800178" y="2129812"/>
          <a:ext cx="964285" cy="964285"/>
        </a:xfrm>
        <a:prstGeom prst="ellipse">
          <a:avLst/>
        </a:prstGeom>
        <a:gradFill rotWithShape="0">
          <a:gsLst>
            <a:gs pos="0">
              <a:srgbClr val="9BBB59">
                <a:hueOff val="3750088"/>
                <a:satOff val="-5627"/>
                <a:lumOff val="-915"/>
                <a:alphaOff val="0"/>
                <a:shade val="51000"/>
                <a:satMod val="130000"/>
              </a:srgbClr>
            </a:gs>
            <a:gs pos="80000">
              <a:srgbClr val="9BBB59">
                <a:hueOff val="3750088"/>
                <a:satOff val="-5627"/>
                <a:lumOff val="-915"/>
                <a:alphaOff val="0"/>
                <a:shade val="93000"/>
                <a:satMod val="130000"/>
              </a:srgbClr>
            </a:gs>
            <a:gs pos="100000">
              <a:srgbClr val="9BBB59">
                <a:hueOff val="3750088"/>
                <a:satOff val="-5627"/>
                <a:lumOff val="-915"/>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it-IT" sz="600" kern="1200">
              <a:solidFill>
                <a:sysClr val="window" lastClr="FFFFFF"/>
              </a:solidFill>
              <a:latin typeface="Calibri"/>
              <a:ea typeface="+mn-ea"/>
              <a:cs typeface="+mn-cs"/>
            </a:rPr>
            <a:t>Referenti della prevenzione della corruzione e della Trasparenza</a:t>
          </a:r>
        </a:p>
      </dsp:txBody>
      <dsp:txXfrm>
        <a:off x="2941394" y="2271028"/>
        <a:ext cx="681853" cy="681853"/>
      </dsp:txXfrm>
    </dsp:sp>
    <dsp:sp modelId="{A93015D2-2BFD-4970-A6E7-BE924F128020}">
      <dsp:nvSpPr>
        <dsp:cNvPr id="0" name=""/>
        <dsp:cNvSpPr/>
      </dsp:nvSpPr>
      <dsp:spPr>
        <a:xfrm rot="7560000">
          <a:off x="2194312" y="1967281"/>
          <a:ext cx="163573" cy="252046"/>
        </a:xfrm>
        <a:prstGeom prst="rightArrow">
          <a:avLst>
            <a:gd name="adj1" fmla="val 60000"/>
            <a:gd name="adj2" fmla="val 50000"/>
          </a:avLst>
        </a:prstGeom>
        <a:gradFill rotWithShape="0">
          <a:gsLst>
            <a:gs pos="0">
              <a:srgbClr val="9BBB59">
                <a:hueOff val="5625132"/>
                <a:satOff val="-8440"/>
                <a:lumOff val="-1373"/>
                <a:alphaOff val="0"/>
                <a:shade val="51000"/>
                <a:satMod val="130000"/>
              </a:srgbClr>
            </a:gs>
            <a:gs pos="80000">
              <a:srgbClr val="9BBB59">
                <a:hueOff val="5625132"/>
                <a:satOff val="-8440"/>
                <a:lumOff val="-1373"/>
                <a:alphaOff val="0"/>
                <a:shade val="93000"/>
                <a:satMod val="130000"/>
              </a:srgbClr>
            </a:gs>
            <a:gs pos="100000">
              <a:srgbClr val="9BBB59">
                <a:hueOff val="5625132"/>
                <a:satOff val="-8440"/>
                <a:lumOff val="-1373"/>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it-IT" sz="600" kern="1200">
            <a:solidFill>
              <a:sysClr val="window" lastClr="FFFFFF"/>
            </a:solidFill>
            <a:latin typeface="Calibri"/>
            <a:ea typeface="+mn-ea"/>
            <a:cs typeface="+mn-cs"/>
          </a:endParaRPr>
        </a:p>
      </dsp:txBody>
      <dsp:txXfrm rot="10800000">
        <a:off x="2233270" y="1997840"/>
        <a:ext cx="114501" cy="151228"/>
      </dsp:txXfrm>
    </dsp:sp>
    <dsp:sp modelId="{908E3541-22AA-469E-8512-48B74E459913}">
      <dsp:nvSpPr>
        <dsp:cNvPr id="0" name=""/>
        <dsp:cNvSpPr/>
      </dsp:nvSpPr>
      <dsp:spPr>
        <a:xfrm>
          <a:off x="1417135" y="2129812"/>
          <a:ext cx="964285" cy="964285"/>
        </a:xfrm>
        <a:prstGeom prst="ellipse">
          <a:avLst/>
        </a:prstGeom>
        <a:gradFill rotWithShape="0">
          <a:gsLst>
            <a:gs pos="0">
              <a:srgbClr val="9BBB59">
                <a:hueOff val="5625132"/>
                <a:satOff val="-8440"/>
                <a:lumOff val="-1373"/>
                <a:alphaOff val="0"/>
                <a:shade val="51000"/>
                <a:satMod val="130000"/>
              </a:srgbClr>
            </a:gs>
            <a:gs pos="80000">
              <a:srgbClr val="9BBB59">
                <a:hueOff val="5625132"/>
                <a:satOff val="-8440"/>
                <a:lumOff val="-1373"/>
                <a:alphaOff val="0"/>
                <a:shade val="93000"/>
                <a:satMod val="130000"/>
              </a:srgbClr>
            </a:gs>
            <a:gs pos="100000">
              <a:srgbClr val="9BBB59">
                <a:hueOff val="5625132"/>
                <a:satOff val="-8440"/>
                <a:lumOff val="-1373"/>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it-IT" sz="600" kern="1200">
              <a:solidFill>
                <a:sysClr val="window" lastClr="FFFFFF"/>
              </a:solidFill>
              <a:latin typeface="Calibri"/>
              <a:ea typeface="+mn-ea"/>
              <a:cs typeface="+mn-cs"/>
            </a:rPr>
            <a:t>Dirigenti scolastici</a:t>
          </a:r>
        </a:p>
      </dsp:txBody>
      <dsp:txXfrm>
        <a:off x="1558351" y="2271028"/>
        <a:ext cx="681853" cy="681853"/>
      </dsp:txXfrm>
    </dsp:sp>
    <dsp:sp modelId="{1820819B-E51C-4EED-851A-1CFF3376708A}">
      <dsp:nvSpPr>
        <dsp:cNvPr id="0" name=""/>
        <dsp:cNvSpPr/>
      </dsp:nvSpPr>
      <dsp:spPr>
        <a:xfrm rot="11880000">
          <a:off x="1999817" y="1368686"/>
          <a:ext cx="163573" cy="252046"/>
        </a:xfrm>
        <a:prstGeom prst="rightArrow">
          <a:avLst>
            <a:gd name="adj1" fmla="val 60000"/>
            <a:gd name="adj2" fmla="val 50000"/>
          </a:avLst>
        </a:prstGeom>
        <a:gradFill rotWithShape="0">
          <a:gsLst>
            <a:gs pos="0">
              <a:srgbClr val="9BBB59">
                <a:hueOff val="7500176"/>
                <a:satOff val="-11253"/>
                <a:lumOff val="-1830"/>
                <a:alphaOff val="0"/>
                <a:shade val="51000"/>
                <a:satMod val="130000"/>
              </a:srgbClr>
            </a:gs>
            <a:gs pos="80000">
              <a:srgbClr val="9BBB59">
                <a:hueOff val="7500176"/>
                <a:satOff val="-11253"/>
                <a:lumOff val="-1830"/>
                <a:alphaOff val="0"/>
                <a:shade val="93000"/>
                <a:satMod val="130000"/>
              </a:srgbClr>
            </a:gs>
            <a:gs pos="100000">
              <a:srgbClr val="9BBB59">
                <a:hueOff val="7500176"/>
                <a:satOff val="-11253"/>
                <a:lumOff val="-183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266700">
            <a:lnSpc>
              <a:spcPct val="90000"/>
            </a:lnSpc>
            <a:spcBef>
              <a:spcPct val="0"/>
            </a:spcBef>
            <a:spcAft>
              <a:spcPct val="35000"/>
            </a:spcAft>
          </a:pPr>
          <a:endParaRPr lang="it-IT" sz="600" kern="1200">
            <a:solidFill>
              <a:sysClr val="window" lastClr="FFFFFF"/>
            </a:solidFill>
            <a:latin typeface="Calibri"/>
            <a:ea typeface="+mn-ea"/>
            <a:cs typeface="+mn-cs"/>
          </a:endParaRPr>
        </a:p>
      </dsp:txBody>
      <dsp:txXfrm rot="10800000">
        <a:off x="2047688" y="1426677"/>
        <a:ext cx="114501" cy="151228"/>
      </dsp:txXfrm>
    </dsp:sp>
    <dsp:sp modelId="{C6B62413-1477-4505-87D2-0F5E7A405E6D}">
      <dsp:nvSpPr>
        <dsp:cNvPr id="0" name=""/>
        <dsp:cNvSpPr/>
      </dsp:nvSpPr>
      <dsp:spPr>
        <a:xfrm>
          <a:off x="989751" y="814459"/>
          <a:ext cx="964285" cy="964285"/>
        </a:xfrm>
        <a:prstGeom prst="ellipse">
          <a:avLst/>
        </a:prstGeom>
        <a:gradFill rotWithShape="0">
          <a:gsLst>
            <a:gs pos="0">
              <a:srgbClr val="9BBB59">
                <a:hueOff val="7500176"/>
                <a:satOff val="-11253"/>
                <a:lumOff val="-1830"/>
                <a:alphaOff val="0"/>
                <a:shade val="51000"/>
                <a:satMod val="130000"/>
              </a:srgbClr>
            </a:gs>
            <a:gs pos="80000">
              <a:srgbClr val="9BBB59">
                <a:hueOff val="7500176"/>
                <a:satOff val="-11253"/>
                <a:lumOff val="-1830"/>
                <a:alphaOff val="0"/>
                <a:shade val="93000"/>
                <a:satMod val="130000"/>
              </a:srgbClr>
            </a:gs>
            <a:gs pos="100000">
              <a:srgbClr val="9BBB59">
                <a:hueOff val="7500176"/>
                <a:satOff val="-11253"/>
                <a:lumOff val="-183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266700">
            <a:lnSpc>
              <a:spcPct val="90000"/>
            </a:lnSpc>
            <a:spcBef>
              <a:spcPct val="0"/>
            </a:spcBef>
            <a:spcAft>
              <a:spcPct val="35000"/>
            </a:spcAft>
          </a:pPr>
          <a:r>
            <a:rPr lang="it-IT" sz="600" kern="1200">
              <a:solidFill>
                <a:sysClr val="window" lastClr="FFFFFF"/>
              </a:solidFill>
              <a:latin typeface="Calibri"/>
              <a:ea typeface="+mn-ea"/>
              <a:cs typeface="+mn-cs"/>
            </a:rPr>
            <a:t>docenti/personale ATA collaboratori  a qualsiasi titolo</a:t>
          </a:r>
        </a:p>
      </dsp:txBody>
      <dsp:txXfrm>
        <a:off x="1130967" y="955675"/>
        <a:ext cx="681853" cy="68185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EF23AC5-421F-40F0-8C10-C25F1212BD52}">
      <dsp:nvSpPr>
        <dsp:cNvPr id="0" name=""/>
        <dsp:cNvSpPr/>
      </dsp:nvSpPr>
      <dsp:spPr>
        <a:xfrm>
          <a:off x="575906" y="2852737"/>
          <a:ext cx="339607" cy="2588474"/>
        </a:xfrm>
        <a:custGeom>
          <a:avLst/>
          <a:gdLst/>
          <a:ahLst/>
          <a:cxnLst/>
          <a:rect l="0" t="0" r="0" b="0"/>
          <a:pathLst>
            <a:path>
              <a:moveTo>
                <a:pt x="0" y="0"/>
              </a:moveTo>
              <a:lnTo>
                <a:pt x="169803" y="0"/>
              </a:lnTo>
              <a:lnTo>
                <a:pt x="169803" y="2588474"/>
              </a:lnTo>
              <a:lnTo>
                <a:pt x="339607" y="2588474"/>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00050">
            <a:lnSpc>
              <a:spcPct val="90000"/>
            </a:lnSpc>
            <a:spcBef>
              <a:spcPct val="0"/>
            </a:spcBef>
            <a:spcAft>
              <a:spcPct val="35000"/>
            </a:spcAft>
          </a:pPr>
          <a:endParaRPr lang="it-IT" sz="900" kern="1200">
            <a:solidFill>
              <a:sysClr val="windowText" lastClr="000000">
                <a:hueOff val="0"/>
                <a:satOff val="0"/>
                <a:lumOff val="0"/>
                <a:alphaOff val="0"/>
              </a:sysClr>
            </a:solidFill>
            <a:latin typeface="Trebuchet MS"/>
            <a:ea typeface="+mn-ea"/>
            <a:cs typeface="+mn-cs"/>
          </a:endParaRPr>
        </a:p>
      </dsp:txBody>
      <dsp:txXfrm>
        <a:off x="680443" y="4081708"/>
        <a:ext cx="130532" cy="130532"/>
      </dsp:txXfrm>
    </dsp:sp>
    <dsp:sp modelId="{FD32A69D-5DEE-4E59-925E-94DEC58F051A}">
      <dsp:nvSpPr>
        <dsp:cNvPr id="0" name=""/>
        <dsp:cNvSpPr/>
      </dsp:nvSpPr>
      <dsp:spPr>
        <a:xfrm>
          <a:off x="575906" y="2852737"/>
          <a:ext cx="339607" cy="1941355"/>
        </a:xfrm>
        <a:custGeom>
          <a:avLst/>
          <a:gdLst/>
          <a:ahLst/>
          <a:cxnLst/>
          <a:rect l="0" t="0" r="0" b="0"/>
          <a:pathLst>
            <a:path>
              <a:moveTo>
                <a:pt x="0" y="0"/>
              </a:moveTo>
              <a:lnTo>
                <a:pt x="169803" y="0"/>
              </a:lnTo>
              <a:lnTo>
                <a:pt x="169803" y="1941355"/>
              </a:lnTo>
              <a:lnTo>
                <a:pt x="339607" y="1941355"/>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11150">
            <a:lnSpc>
              <a:spcPct val="90000"/>
            </a:lnSpc>
            <a:spcBef>
              <a:spcPct val="0"/>
            </a:spcBef>
            <a:spcAft>
              <a:spcPct val="35000"/>
            </a:spcAft>
          </a:pPr>
          <a:endParaRPr lang="it-IT" sz="700" kern="1200">
            <a:solidFill>
              <a:sysClr val="windowText" lastClr="000000">
                <a:hueOff val="0"/>
                <a:satOff val="0"/>
                <a:lumOff val="0"/>
                <a:alphaOff val="0"/>
              </a:sysClr>
            </a:solidFill>
            <a:latin typeface="Trebuchet MS"/>
            <a:ea typeface="+mn-ea"/>
            <a:cs typeface="+mn-cs"/>
          </a:endParaRPr>
        </a:p>
      </dsp:txBody>
      <dsp:txXfrm>
        <a:off x="696439" y="3774144"/>
        <a:ext cx="98541" cy="98541"/>
      </dsp:txXfrm>
    </dsp:sp>
    <dsp:sp modelId="{796E55EF-51D7-4886-944E-BBC9D9D3915B}">
      <dsp:nvSpPr>
        <dsp:cNvPr id="0" name=""/>
        <dsp:cNvSpPr/>
      </dsp:nvSpPr>
      <dsp:spPr>
        <a:xfrm>
          <a:off x="575906" y="2852737"/>
          <a:ext cx="339607" cy="1294237"/>
        </a:xfrm>
        <a:custGeom>
          <a:avLst/>
          <a:gdLst/>
          <a:ahLst/>
          <a:cxnLst/>
          <a:rect l="0" t="0" r="0" b="0"/>
          <a:pathLst>
            <a:path>
              <a:moveTo>
                <a:pt x="0" y="0"/>
              </a:moveTo>
              <a:lnTo>
                <a:pt x="169803" y="0"/>
              </a:lnTo>
              <a:lnTo>
                <a:pt x="169803" y="1294237"/>
              </a:lnTo>
              <a:lnTo>
                <a:pt x="339607" y="1294237"/>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it-IT" sz="500" kern="1200">
            <a:solidFill>
              <a:sysClr val="windowText" lastClr="000000">
                <a:hueOff val="0"/>
                <a:satOff val="0"/>
                <a:lumOff val="0"/>
                <a:alphaOff val="0"/>
              </a:sysClr>
            </a:solidFill>
            <a:latin typeface="Trebuchet MS"/>
            <a:ea typeface="+mn-ea"/>
            <a:cs typeface="+mn-cs"/>
          </a:endParaRPr>
        </a:p>
      </dsp:txBody>
      <dsp:txXfrm>
        <a:off x="712258" y="3466404"/>
        <a:ext cx="66902" cy="66902"/>
      </dsp:txXfrm>
    </dsp:sp>
    <dsp:sp modelId="{67C5AAA2-42D8-495A-8345-80B052C52682}">
      <dsp:nvSpPr>
        <dsp:cNvPr id="0" name=""/>
        <dsp:cNvSpPr/>
      </dsp:nvSpPr>
      <dsp:spPr>
        <a:xfrm>
          <a:off x="575906" y="2852737"/>
          <a:ext cx="339607" cy="647118"/>
        </a:xfrm>
        <a:custGeom>
          <a:avLst/>
          <a:gdLst/>
          <a:ahLst/>
          <a:cxnLst/>
          <a:rect l="0" t="0" r="0" b="0"/>
          <a:pathLst>
            <a:path>
              <a:moveTo>
                <a:pt x="0" y="0"/>
              </a:moveTo>
              <a:lnTo>
                <a:pt x="169803" y="0"/>
              </a:lnTo>
              <a:lnTo>
                <a:pt x="169803" y="647118"/>
              </a:lnTo>
              <a:lnTo>
                <a:pt x="339607" y="647118"/>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it-IT" sz="500" kern="1200">
            <a:solidFill>
              <a:sysClr val="windowText" lastClr="000000">
                <a:hueOff val="0"/>
                <a:satOff val="0"/>
                <a:lumOff val="0"/>
                <a:alphaOff val="0"/>
              </a:sysClr>
            </a:solidFill>
            <a:latin typeface="Trebuchet MS"/>
            <a:ea typeface="+mn-ea"/>
            <a:cs typeface="+mn-cs"/>
          </a:endParaRPr>
        </a:p>
      </dsp:txBody>
      <dsp:txXfrm>
        <a:off x="727439" y="3158026"/>
        <a:ext cx="36540" cy="36540"/>
      </dsp:txXfrm>
    </dsp:sp>
    <dsp:sp modelId="{1B418777-974F-4608-9060-D4C602D4A025}">
      <dsp:nvSpPr>
        <dsp:cNvPr id="0" name=""/>
        <dsp:cNvSpPr/>
      </dsp:nvSpPr>
      <dsp:spPr>
        <a:xfrm>
          <a:off x="575906" y="2807017"/>
          <a:ext cx="339607" cy="91440"/>
        </a:xfrm>
        <a:custGeom>
          <a:avLst/>
          <a:gdLst/>
          <a:ahLst/>
          <a:cxnLst/>
          <a:rect l="0" t="0" r="0" b="0"/>
          <a:pathLst>
            <a:path>
              <a:moveTo>
                <a:pt x="0" y="45720"/>
              </a:moveTo>
              <a:lnTo>
                <a:pt x="339607" y="45720"/>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it-IT" sz="500" kern="1200">
            <a:solidFill>
              <a:sysClr val="windowText" lastClr="000000">
                <a:hueOff val="0"/>
                <a:satOff val="0"/>
                <a:lumOff val="0"/>
                <a:alphaOff val="0"/>
              </a:sysClr>
            </a:solidFill>
            <a:latin typeface="Trebuchet MS"/>
            <a:ea typeface="+mn-ea"/>
            <a:cs typeface="+mn-cs"/>
          </a:endParaRPr>
        </a:p>
      </dsp:txBody>
      <dsp:txXfrm>
        <a:off x="737219" y="2844247"/>
        <a:ext cx="16980" cy="16980"/>
      </dsp:txXfrm>
    </dsp:sp>
    <dsp:sp modelId="{4BCE3D6C-D959-4AD4-A127-F94EECBC25B2}">
      <dsp:nvSpPr>
        <dsp:cNvPr id="0" name=""/>
        <dsp:cNvSpPr/>
      </dsp:nvSpPr>
      <dsp:spPr>
        <a:xfrm>
          <a:off x="575906" y="2205618"/>
          <a:ext cx="339607" cy="647118"/>
        </a:xfrm>
        <a:custGeom>
          <a:avLst/>
          <a:gdLst/>
          <a:ahLst/>
          <a:cxnLst/>
          <a:rect l="0" t="0" r="0" b="0"/>
          <a:pathLst>
            <a:path>
              <a:moveTo>
                <a:pt x="0" y="647118"/>
              </a:moveTo>
              <a:lnTo>
                <a:pt x="169803" y="647118"/>
              </a:lnTo>
              <a:lnTo>
                <a:pt x="169803" y="0"/>
              </a:lnTo>
              <a:lnTo>
                <a:pt x="339607" y="0"/>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it-IT" sz="500" kern="1200">
            <a:solidFill>
              <a:sysClr val="windowText" lastClr="000000">
                <a:hueOff val="0"/>
                <a:satOff val="0"/>
                <a:lumOff val="0"/>
                <a:alphaOff val="0"/>
              </a:sysClr>
            </a:solidFill>
            <a:latin typeface="Trebuchet MS"/>
            <a:ea typeface="+mn-ea"/>
            <a:cs typeface="+mn-cs"/>
          </a:endParaRPr>
        </a:p>
      </dsp:txBody>
      <dsp:txXfrm>
        <a:off x="727439" y="2510907"/>
        <a:ext cx="36540" cy="36540"/>
      </dsp:txXfrm>
    </dsp:sp>
    <dsp:sp modelId="{CADDE730-5219-4A7C-8466-63B4CA73D533}">
      <dsp:nvSpPr>
        <dsp:cNvPr id="0" name=""/>
        <dsp:cNvSpPr/>
      </dsp:nvSpPr>
      <dsp:spPr>
        <a:xfrm>
          <a:off x="575906" y="1558500"/>
          <a:ext cx="339607" cy="1294237"/>
        </a:xfrm>
        <a:custGeom>
          <a:avLst/>
          <a:gdLst/>
          <a:ahLst/>
          <a:cxnLst/>
          <a:rect l="0" t="0" r="0" b="0"/>
          <a:pathLst>
            <a:path>
              <a:moveTo>
                <a:pt x="0" y="1294237"/>
              </a:moveTo>
              <a:lnTo>
                <a:pt x="169803" y="1294237"/>
              </a:lnTo>
              <a:lnTo>
                <a:pt x="169803" y="0"/>
              </a:lnTo>
              <a:lnTo>
                <a:pt x="339607" y="0"/>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it-IT" sz="500" kern="1200">
            <a:solidFill>
              <a:sysClr val="windowText" lastClr="000000">
                <a:hueOff val="0"/>
                <a:satOff val="0"/>
                <a:lumOff val="0"/>
                <a:alphaOff val="0"/>
              </a:sysClr>
            </a:solidFill>
            <a:latin typeface="Trebuchet MS"/>
            <a:ea typeface="+mn-ea"/>
            <a:cs typeface="+mn-cs"/>
          </a:endParaRPr>
        </a:p>
      </dsp:txBody>
      <dsp:txXfrm>
        <a:off x="712258" y="2172167"/>
        <a:ext cx="66902" cy="66902"/>
      </dsp:txXfrm>
    </dsp:sp>
    <dsp:sp modelId="{3A3DE6F1-CE3E-41B3-A8F9-1558E23D5F68}">
      <dsp:nvSpPr>
        <dsp:cNvPr id="0" name=""/>
        <dsp:cNvSpPr/>
      </dsp:nvSpPr>
      <dsp:spPr>
        <a:xfrm>
          <a:off x="575906" y="911381"/>
          <a:ext cx="339607" cy="1941355"/>
        </a:xfrm>
        <a:custGeom>
          <a:avLst/>
          <a:gdLst/>
          <a:ahLst/>
          <a:cxnLst/>
          <a:rect l="0" t="0" r="0" b="0"/>
          <a:pathLst>
            <a:path>
              <a:moveTo>
                <a:pt x="0" y="1941355"/>
              </a:moveTo>
              <a:lnTo>
                <a:pt x="169803" y="1941355"/>
              </a:lnTo>
              <a:lnTo>
                <a:pt x="169803" y="0"/>
              </a:lnTo>
              <a:lnTo>
                <a:pt x="339607" y="0"/>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11150">
            <a:lnSpc>
              <a:spcPct val="90000"/>
            </a:lnSpc>
            <a:spcBef>
              <a:spcPct val="0"/>
            </a:spcBef>
            <a:spcAft>
              <a:spcPct val="35000"/>
            </a:spcAft>
          </a:pPr>
          <a:endParaRPr lang="it-IT" sz="700" kern="1200">
            <a:solidFill>
              <a:sysClr val="windowText" lastClr="000000">
                <a:hueOff val="0"/>
                <a:satOff val="0"/>
                <a:lumOff val="0"/>
                <a:alphaOff val="0"/>
              </a:sysClr>
            </a:solidFill>
            <a:latin typeface="Trebuchet MS"/>
            <a:ea typeface="+mn-ea"/>
            <a:cs typeface="+mn-cs"/>
          </a:endParaRPr>
        </a:p>
      </dsp:txBody>
      <dsp:txXfrm>
        <a:off x="696439" y="1832788"/>
        <a:ext cx="98541" cy="98541"/>
      </dsp:txXfrm>
    </dsp:sp>
    <dsp:sp modelId="{17C87291-06EE-4985-B853-11E89A8BED0D}">
      <dsp:nvSpPr>
        <dsp:cNvPr id="0" name=""/>
        <dsp:cNvSpPr/>
      </dsp:nvSpPr>
      <dsp:spPr>
        <a:xfrm>
          <a:off x="575906" y="264263"/>
          <a:ext cx="339607" cy="2588474"/>
        </a:xfrm>
        <a:custGeom>
          <a:avLst/>
          <a:gdLst/>
          <a:ahLst/>
          <a:cxnLst/>
          <a:rect l="0" t="0" r="0" b="0"/>
          <a:pathLst>
            <a:path>
              <a:moveTo>
                <a:pt x="0" y="2588474"/>
              </a:moveTo>
              <a:lnTo>
                <a:pt x="169803" y="2588474"/>
              </a:lnTo>
              <a:lnTo>
                <a:pt x="169803" y="0"/>
              </a:lnTo>
              <a:lnTo>
                <a:pt x="339607" y="0"/>
              </a:lnTo>
            </a:path>
          </a:pathLst>
        </a:custGeom>
        <a:noFill/>
        <a:ln w="15875" cap="flat" cmpd="sng" algn="ctr">
          <a:solidFill>
            <a:srgbClr val="5ECCF3">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00050">
            <a:lnSpc>
              <a:spcPct val="90000"/>
            </a:lnSpc>
            <a:spcBef>
              <a:spcPct val="0"/>
            </a:spcBef>
            <a:spcAft>
              <a:spcPct val="35000"/>
            </a:spcAft>
          </a:pPr>
          <a:endParaRPr lang="it-IT" sz="900" kern="1200">
            <a:solidFill>
              <a:sysClr val="windowText" lastClr="000000">
                <a:hueOff val="0"/>
                <a:satOff val="0"/>
                <a:lumOff val="0"/>
                <a:alphaOff val="0"/>
              </a:sysClr>
            </a:solidFill>
            <a:latin typeface="Trebuchet MS"/>
            <a:ea typeface="+mn-ea"/>
            <a:cs typeface="+mn-cs"/>
          </a:endParaRPr>
        </a:p>
      </dsp:txBody>
      <dsp:txXfrm>
        <a:off x="680443" y="1493234"/>
        <a:ext cx="130532" cy="130532"/>
      </dsp:txXfrm>
    </dsp:sp>
    <dsp:sp modelId="{188C1C07-77EC-4BAE-AF88-A35FF6E8FD6E}">
      <dsp:nvSpPr>
        <dsp:cNvPr id="0" name=""/>
        <dsp:cNvSpPr/>
      </dsp:nvSpPr>
      <dsp:spPr>
        <a:xfrm rot="16200000">
          <a:off x="-1045295" y="2593890"/>
          <a:ext cx="2724709" cy="517694"/>
        </a:xfrm>
        <a:prstGeom prst="rect">
          <a:avLst/>
        </a:prstGeom>
        <a:solidFill>
          <a:srgbClr val="4E67C8">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2225" tIns="22225" rIns="22225" bIns="22225" numCol="1" spcCol="1270" anchor="ctr" anchorCtr="0">
          <a:noAutofit/>
        </a:bodyPr>
        <a:lstStyle/>
        <a:p>
          <a:pPr lvl="0" algn="ctr" defTabSz="1555750">
            <a:lnSpc>
              <a:spcPct val="90000"/>
            </a:lnSpc>
            <a:spcBef>
              <a:spcPct val="0"/>
            </a:spcBef>
            <a:spcAft>
              <a:spcPct val="35000"/>
            </a:spcAft>
          </a:pPr>
          <a:r>
            <a:rPr lang="it-IT" sz="3500" kern="1200">
              <a:solidFill>
                <a:sysClr val="window" lastClr="FFFFFF"/>
              </a:solidFill>
              <a:latin typeface="Trebuchet MS"/>
              <a:ea typeface="+mn-ea"/>
              <a:cs typeface="+mn-cs"/>
            </a:rPr>
            <a:t>Referente </a:t>
          </a:r>
        </a:p>
      </dsp:txBody>
      <dsp:txXfrm>
        <a:off x="-1045295" y="2593890"/>
        <a:ext cx="2724709" cy="517694"/>
      </dsp:txXfrm>
    </dsp:sp>
    <dsp:sp modelId="{EA09D6DE-D0C0-484B-808B-33B425C13936}">
      <dsp:nvSpPr>
        <dsp:cNvPr id="0" name=""/>
        <dsp:cNvSpPr/>
      </dsp:nvSpPr>
      <dsp:spPr>
        <a:xfrm>
          <a:off x="915514" y="5415"/>
          <a:ext cx="4512674"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supporta il RPCT nella definizione delle metodologie di identificazione, valutazione, gestione e monitoraggio dei rischi e controlli</a:t>
          </a:r>
        </a:p>
      </dsp:txBody>
      <dsp:txXfrm>
        <a:off x="915514" y="5415"/>
        <a:ext cx="4512674" cy="517694"/>
      </dsp:txXfrm>
    </dsp:sp>
    <dsp:sp modelId="{F10B5623-CBA9-4B60-9FA0-CC55DAA00F7C}">
      <dsp:nvSpPr>
        <dsp:cNvPr id="0" name=""/>
        <dsp:cNvSpPr/>
      </dsp:nvSpPr>
      <dsp:spPr>
        <a:xfrm>
          <a:off x="915514" y="652534"/>
          <a:ext cx="4410197"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collabora  all'individuazione delle attività maggiormente esposte a rischio</a:t>
          </a:r>
        </a:p>
      </dsp:txBody>
      <dsp:txXfrm>
        <a:off x="915514" y="652534"/>
        <a:ext cx="4410197" cy="517694"/>
      </dsp:txXfrm>
    </dsp:sp>
    <dsp:sp modelId="{97521D65-1144-40E8-9F88-EBBEF18DEBCA}">
      <dsp:nvSpPr>
        <dsp:cNvPr id="0" name=""/>
        <dsp:cNvSpPr/>
      </dsp:nvSpPr>
      <dsp:spPr>
        <a:xfrm>
          <a:off x="915514" y="1299653"/>
          <a:ext cx="4381263"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individua gli strumenti per mitigare per mitigare l'esposizione a rischio corruzione e ne cura la successiva attuazione</a:t>
          </a:r>
        </a:p>
      </dsp:txBody>
      <dsp:txXfrm>
        <a:off x="915514" y="1299653"/>
        <a:ext cx="4381263" cy="517694"/>
      </dsp:txXfrm>
    </dsp:sp>
    <dsp:sp modelId="{622FD8DE-7FA6-440B-9C70-67AAD5437FD9}">
      <dsp:nvSpPr>
        <dsp:cNvPr id="0" name=""/>
        <dsp:cNvSpPr/>
      </dsp:nvSpPr>
      <dsp:spPr>
        <a:xfrm>
          <a:off x="915514" y="1946771"/>
          <a:ext cx="4446654"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assicura il miglioramento continuo dei presidi di controllo in essere adottando azioni di efficentamento  a parità di controlli</a:t>
          </a:r>
        </a:p>
      </dsp:txBody>
      <dsp:txXfrm>
        <a:off x="915514" y="1946771"/>
        <a:ext cx="4446654" cy="517694"/>
      </dsp:txXfrm>
    </dsp:sp>
    <dsp:sp modelId="{5324A637-4F43-4779-9A10-066A09CB3FD2}">
      <dsp:nvSpPr>
        <dsp:cNvPr id="0" name=""/>
        <dsp:cNvSpPr/>
      </dsp:nvSpPr>
      <dsp:spPr>
        <a:xfrm>
          <a:off x="915514" y="2593890"/>
          <a:ext cx="4436347"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segnala tempestivamente il manifestarsi di nuovi rischi</a:t>
          </a:r>
        </a:p>
      </dsp:txBody>
      <dsp:txXfrm>
        <a:off x="915514" y="2593890"/>
        <a:ext cx="4436347" cy="517694"/>
      </dsp:txXfrm>
    </dsp:sp>
    <dsp:sp modelId="{20E093F0-C86F-41CA-8707-837407378FDC}">
      <dsp:nvSpPr>
        <dsp:cNvPr id="0" name=""/>
        <dsp:cNvSpPr/>
      </dsp:nvSpPr>
      <dsp:spPr>
        <a:xfrm>
          <a:off x="915514" y="3241008"/>
          <a:ext cx="4450101"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facilita i flussi informativi nei confronti del RPCT da /verso le istituzioni scolastiche</a:t>
          </a:r>
        </a:p>
      </dsp:txBody>
      <dsp:txXfrm>
        <a:off x="915514" y="3241008"/>
        <a:ext cx="4450101" cy="517694"/>
      </dsp:txXfrm>
    </dsp:sp>
    <dsp:sp modelId="{108D2F22-B912-4B69-A03B-729AD9A1CA7E}">
      <dsp:nvSpPr>
        <dsp:cNvPr id="0" name=""/>
        <dsp:cNvSpPr/>
      </dsp:nvSpPr>
      <dsp:spPr>
        <a:xfrm>
          <a:off x="915514" y="3888127"/>
          <a:ext cx="4462888"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attesta periodicamente il recepimento e il rispetto dei protocolli e delle misure previste dal PTPCT</a:t>
          </a:r>
        </a:p>
      </dsp:txBody>
      <dsp:txXfrm>
        <a:off x="915514" y="3888127"/>
        <a:ext cx="4462888" cy="517694"/>
      </dsp:txXfrm>
    </dsp:sp>
    <dsp:sp modelId="{767C124A-FA96-4B62-ADDB-19FD9D36C5F7}">
      <dsp:nvSpPr>
        <dsp:cNvPr id="0" name=""/>
        <dsp:cNvSpPr/>
      </dsp:nvSpPr>
      <dsp:spPr>
        <a:xfrm>
          <a:off x="915514" y="4535245"/>
          <a:ext cx="4387019"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sensibilizza le istituzioni scolastiche nell'applicazione delle disposizioni del PTPCT </a:t>
          </a:r>
        </a:p>
      </dsp:txBody>
      <dsp:txXfrm>
        <a:off x="915514" y="4535245"/>
        <a:ext cx="4387019" cy="517694"/>
      </dsp:txXfrm>
    </dsp:sp>
    <dsp:sp modelId="{D3E0203D-8FAA-4B78-9C85-6F210866EA84}">
      <dsp:nvSpPr>
        <dsp:cNvPr id="0" name=""/>
        <dsp:cNvSpPr/>
      </dsp:nvSpPr>
      <dsp:spPr>
        <a:xfrm>
          <a:off x="915514" y="5182364"/>
          <a:ext cx="4487628" cy="517694"/>
        </a:xfrm>
        <a:prstGeom prst="rect">
          <a:avLst/>
        </a:prstGeom>
        <a:solidFill>
          <a:srgbClr val="5ECCF3">
            <a:hueOff val="0"/>
            <a:satOff val="0"/>
            <a:lumOff val="0"/>
            <a:alphaOff val="0"/>
          </a:srgbClr>
        </a:solidFill>
        <a:ln w="15875"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it-IT" sz="1200" kern="1200">
              <a:solidFill>
                <a:sysClr val="window" lastClr="FFFFFF"/>
              </a:solidFill>
              <a:latin typeface="Trebuchet MS"/>
              <a:ea typeface="+mn-ea"/>
              <a:cs typeface="+mn-cs"/>
            </a:rPr>
            <a:t>opera con il RPCT per esigenze formative nei confronti del personale delle istituzioni scolastiche</a:t>
          </a:r>
        </a:p>
      </dsp:txBody>
      <dsp:txXfrm>
        <a:off x="915514" y="5182364"/>
        <a:ext cx="4487628" cy="51769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929E07C-C14D-486D-8E07-2EA0E4924443}">
      <dsp:nvSpPr>
        <dsp:cNvPr id="0" name=""/>
        <dsp:cNvSpPr/>
      </dsp:nvSpPr>
      <dsp:spPr>
        <a:xfrm>
          <a:off x="590263" y="562356"/>
          <a:ext cx="1310157" cy="1080605"/>
        </a:xfrm>
        <a:prstGeom prst="roundRect">
          <a:avLst>
            <a:gd name="adj" fmla="val 10000"/>
          </a:avLst>
        </a:prstGeom>
        <a:solidFill>
          <a:sysClr val="window" lastClr="FFFFFF">
            <a:alpha val="90000"/>
            <a:hueOff val="0"/>
            <a:satOff val="0"/>
            <a:lumOff val="0"/>
            <a:alphaOff val="0"/>
          </a:sysClr>
        </a:solidFill>
        <a:ln w="9525" cap="flat" cmpd="sng" algn="ctr">
          <a:solidFill>
            <a:srgbClr val="C0504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123825" tIns="123825" rIns="123825" bIns="123825" numCol="1" spcCol="1270" anchor="t" anchorCtr="0">
          <a:noAutofit/>
        </a:bodyPr>
        <a:lstStyle/>
        <a:p>
          <a:pPr marL="57150" lvl="1"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Contesto interno</a:t>
          </a:r>
        </a:p>
        <a:p>
          <a:pPr marL="57150" lvl="1"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Contesto esterno</a:t>
          </a:r>
        </a:p>
      </dsp:txBody>
      <dsp:txXfrm>
        <a:off x="615131" y="587224"/>
        <a:ext cx="1260421" cy="799311"/>
      </dsp:txXfrm>
    </dsp:sp>
    <dsp:sp modelId="{0036E3FC-8FAC-4F01-827D-C8F339C1E5B6}">
      <dsp:nvSpPr>
        <dsp:cNvPr id="0" name=""/>
        <dsp:cNvSpPr/>
      </dsp:nvSpPr>
      <dsp:spPr>
        <a:xfrm>
          <a:off x="1298956" y="720663"/>
          <a:ext cx="1591200" cy="1591200"/>
        </a:xfrm>
        <a:prstGeom prst="leftCircularArrow">
          <a:avLst>
            <a:gd name="adj1" fmla="val 4068"/>
            <a:gd name="adj2" fmla="val 511632"/>
            <a:gd name="adj3" fmla="val 2287142"/>
            <a:gd name="adj4" fmla="val 9024489"/>
            <a:gd name="adj5" fmla="val 4746"/>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F55AC50D-4B1F-4BE9-9F96-19D724EBEABA}">
      <dsp:nvSpPr>
        <dsp:cNvPr id="0" name=""/>
        <dsp:cNvSpPr/>
      </dsp:nvSpPr>
      <dsp:spPr>
        <a:xfrm>
          <a:off x="881409" y="1411403"/>
          <a:ext cx="1164584" cy="463116"/>
        </a:xfrm>
        <a:prstGeom prst="roundRect">
          <a:avLst>
            <a:gd name="adj" fmla="val 10000"/>
          </a:avLst>
        </a:prstGeom>
        <a:gradFill rotWithShape="0">
          <a:gsLst>
            <a:gs pos="0">
              <a:srgbClr val="C0504D">
                <a:hueOff val="0"/>
                <a:satOff val="0"/>
                <a:lumOff val="0"/>
                <a:alphaOff val="0"/>
                <a:shade val="51000"/>
                <a:satMod val="130000"/>
              </a:srgbClr>
            </a:gs>
            <a:gs pos="80000">
              <a:srgbClr val="C0504D">
                <a:hueOff val="0"/>
                <a:satOff val="0"/>
                <a:lumOff val="0"/>
                <a:alphaOff val="0"/>
                <a:shade val="93000"/>
                <a:satMod val="130000"/>
              </a:srgbClr>
            </a:gs>
            <a:gs pos="100000">
              <a:srgbClr val="C0504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it-IT" sz="1000" kern="1200">
              <a:solidFill>
                <a:sysClr val="window" lastClr="FFFFFF"/>
              </a:solidFill>
              <a:latin typeface="Garamond" panose="02020404030301010803" pitchFamily="18" charset="0"/>
              <a:ea typeface="+mn-ea"/>
              <a:cs typeface="Gautami" panose="020B0502040204020203" pitchFamily="34" charset="0"/>
            </a:rPr>
            <a:t>Analisi del contesto</a:t>
          </a:r>
        </a:p>
      </dsp:txBody>
      <dsp:txXfrm>
        <a:off x="894973" y="1424967"/>
        <a:ext cx="1137456" cy="435988"/>
      </dsp:txXfrm>
    </dsp:sp>
    <dsp:sp modelId="{10AF5468-DC6B-46AB-AA71-352CD2E751D8}">
      <dsp:nvSpPr>
        <dsp:cNvPr id="0" name=""/>
        <dsp:cNvSpPr/>
      </dsp:nvSpPr>
      <dsp:spPr>
        <a:xfrm>
          <a:off x="2354200" y="562356"/>
          <a:ext cx="1310157" cy="1080605"/>
        </a:xfrm>
        <a:prstGeom prst="roundRect">
          <a:avLst>
            <a:gd name="adj" fmla="val 10000"/>
          </a:avLst>
        </a:prstGeom>
        <a:solidFill>
          <a:sysClr val="window" lastClr="FFFFFF">
            <a:alpha val="90000"/>
            <a:hueOff val="0"/>
            <a:satOff val="0"/>
            <a:lumOff val="0"/>
            <a:alphaOff val="0"/>
          </a:sysClr>
        </a:solidFill>
        <a:ln w="9525" cap="flat" cmpd="sng" algn="ctr">
          <a:solidFill>
            <a:srgbClr val="9BBB59">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123825" tIns="123825" rIns="123825" bIns="123825" numCol="1" spcCol="1270" anchor="t" anchorCtr="0">
          <a:noAutofit/>
        </a:bodyPr>
        <a:lstStyle/>
        <a:p>
          <a:pPr marL="57150" lvl="1"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Identificazione del rischio</a:t>
          </a:r>
        </a:p>
        <a:p>
          <a:pPr marL="114300" lvl="2"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analisi del rischio</a:t>
          </a:r>
        </a:p>
        <a:p>
          <a:pPr marL="57150" lvl="1"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Ponderazione del rischio</a:t>
          </a:r>
        </a:p>
      </dsp:txBody>
      <dsp:txXfrm>
        <a:off x="2379068" y="818782"/>
        <a:ext cx="1260421" cy="799311"/>
      </dsp:txXfrm>
    </dsp:sp>
    <dsp:sp modelId="{D2F6FFAE-08EE-4423-AE59-354163232088}">
      <dsp:nvSpPr>
        <dsp:cNvPr id="0" name=""/>
        <dsp:cNvSpPr/>
      </dsp:nvSpPr>
      <dsp:spPr>
        <a:xfrm>
          <a:off x="3051975" y="-148915"/>
          <a:ext cx="1758609" cy="1758609"/>
        </a:xfrm>
        <a:prstGeom prst="circularArrow">
          <a:avLst>
            <a:gd name="adj1" fmla="val 3680"/>
            <a:gd name="adj2" fmla="val 458624"/>
            <a:gd name="adj3" fmla="val 19365865"/>
            <a:gd name="adj4" fmla="val 12575511"/>
            <a:gd name="adj5" fmla="val 4294"/>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D4B12C06-F259-4B88-9E79-8CC51D89C745}">
      <dsp:nvSpPr>
        <dsp:cNvPr id="0" name=""/>
        <dsp:cNvSpPr/>
      </dsp:nvSpPr>
      <dsp:spPr>
        <a:xfrm>
          <a:off x="2645346" y="330797"/>
          <a:ext cx="1164584" cy="463116"/>
        </a:xfrm>
        <a:prstGeom prst="roundRect">
          <a:avLst>
            <a:gd name="adj" fmla="val 10000"/>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it-IT" sz="1000" kern="1200">
              <a:solidFill>
                <a:sysClr val="window" lastClr="FFFFFF"/>
              </a:solidFill>
              <a:latin typeface="Garamond" panose="02020404030301010803" pitchFamily="18" charset="0"/>
              <a:ea typeface="+mn-ea"/>
              <a:cs typeface="Gautami" panose="020B0502040204020203" pitchFamily="34" charset="0"/>
            </a:rPr>
            <a:t>Valutazione del rischio</a:t>
          </a:r>
        </a:p>
      </dsp:txBody>
      <dsp:txXfrm>
        <a:off x="2658910" y="344361"/>
        <a:ext cx="1137456" cy="435988"/>
      </dsp:txXfrm>
    </dsp:sp>
    <dsp:sp modelId="{9264E6A4-1CA0-4813-B0ED-E0C93FC3F6F0}">
      <dsp:nvSpPr>
        <dsp:cNvPr id="0" name=""/>
        <dsp:cNvSpPr/>
      </dsp:nvSpPr>
      <dsp:spPr>
        <a:xfrm>
          <a:off x="4118137" y="562356"/>
          <a:ext cx="1310157" cy="1080605"/>
        </a:xfrm>
        <a:prstGeom prst="roundRect">
          <a:avLst>
            <a:gd name="adj" fmla="val 10000"/>
          </a:avLst>
        </a:prstGeom>
        <a:solidFill>
          <a:sysClr val="window" lastClr="FFFFFF">
            <a:alpha val="90000"/>
            <a:hueOff val="0"/>
            <a:satOff val="0"/>
            <a:lumOff val="0"/>
            <a:alphaOff val="0"/>
          </a:sysClr>
        </a:solidFill>
        <a:ln w="9525" cap="flat" cmpd="sng" algn="ctr">
          <a:solidFill>
            <a:srgbClr val="8064A2">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flat" dir="t"/>
        </a:scene3d>
        <a:sp3d z="-190500"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123825" tIns="123825" rIns="123825" bIns="123825" numCol="1" spcCol="1270" anchor="t" anchorCtr="0">
          <a:noAutofit/>
        </a:bodyPr>
        <a:lstStyle/>
        <a:p>
          <a:pPr marL="57150" lvl="1"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identificazione delle misure</a:t>
          </a:r>
        </a:p>
        <a:p>
          <a:pPr marL="57150" lvl="1" indent="-57150" algn="l" defTabSz="444500">
            <a:lnSpc>
              <a:spcPct val="90000"/>
            </a:lnSpc>
            <a:spcBef>
              <a:spcPct val="0"/>
            </a:spcBef>
            <a:spcAft>
              <a:spcPct val="15000"/>
            </a:spcAft>
            <a:buChar char="••"/>
          </a:pPr>
          <a:r>
            <a:rPr lang="it-IT" sz="1000" kern="1200">
              <a:solidFill>
                <a:sysClr val="windowText" lastClr="000000">
                  <a:hueOff val="0"/>
                  <a:satOff val="0"/>
                  <a:lumOff val="0"/>
                  <a:alphaOff val="0"/>
                </a:sysClr>
              </a:solidFill>
              <a:latin typeface="Garamond" panose="02020404030301010803" pitchFamily="18" charset="0"/>
              <a:ea typeface="+mn-ea"/>
              <a:cs typeface="Gautami" panose="020B0502040204020203" pitchFamily="34" charset="0"/>
            </a:rPr>
            <a:t>programmazione delle misure</a:t>
          </a:r>
        </a:p>
      </dsp:txBody>
      <dsp:txXfrm>
        <a:off x="4143005" y="587224"/>
        <a:ext cx="1260421" cy="799311"/>
      </dsp:txXfrm>
    </dsp:sp>
    <dsp:sp modelId="{95FF97E3-198F-41AE-8DF3-EEAE3DF1F3C5}">
      <dsp:nvSpPr>
        <dsp:cNvPr id="0" name=""/>
        <dsp:cNvSpPr/>
      </dsp:nvSpPr>
      <dsp:spPr>
        <a:xfrm>
          <a:off x="4409283" y="1411403"/>
          <a:ext cx="1164584" cy="463116"/>
        </a:xfrm>
        <a:prstGeom prst="roundRect">
          <a:avLst>
            <a:gd name="adj" fmla="val 10000"/>
          </a:avLst>
        </a:prstGeom>
        <a:gradFill rotWithShape="0">
          <a:gsLst>
            <a:gs pos="0">
              <a:srgbClr val="8064A2">
                <a:hueOff val="0"/>
                <a:satOff val="0"/>
                <a:lumOff val="0"/>
                <a:alphaOff val="0"/>
                <a:shade val="51000"/>
                <a:satMod val="130000"/>
              </a:srgbClr>
            </a:gs>
            <a:gs pos="80000">
              <a:srgbClr val="8064A2">
                <a:hueOff val="0"/>
                <a:satOff val="0"/>
                <a:lumOff val="0"/>
                <a:alphaOff val="0"/>
                <a:shade val="93000"/>
                <a:satMod val="130000"/>
              </a:srgbClr>
            </a:gs>
            <a:gs pos="100000">
              <a:srgbClr val="8064A2">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it-IT" sz="1000" kern="1200">
              <a:solidFill>
                <a:sysClr val="window" lastClr="FFFFFF"/>
              </a:solidFill>
              <a:latin typeface="Garamond" panose="02020404030301010803" pitchFamily="18" charset="0"/>
              <a:ea typeface="+mn-ea"/>
              <a:cs typeface="Gautami" panose="020B0502040204020203" pitchFamily="34" charset="0"/>
            </a:rPr>
            <a:t>Trattamento del rischio</a:t>
          </a:r>
        </a:p>
      </dsp:txBody>
      <dsp:txXfrm>
        <a:off x="4422847" y="1424967"/>
        <a:ext cx="1137456" cy="43598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299A159-3595-4E43-BC27-CA7E8EB8C908}">
      <dsp:nvSpPr>
        <dsp:cNvPr id="0" name=""/>
        <dsp:cNvSpPr/>
      </dsp:nvSpPr>
      <dsp:spPr>
        <a:xfrm rot="5400000">
          <a:off x="-143840" y="144061"/>
          <a:ext cx="958936" cy="671255"/>
        </a:xfrm>
        <a:prstGeom prst="chevron">
          <a:avLst/>
        </a:prstGeom>
        <a:gradFill rotWithShape="0">
          <a:gsLst>
            <a:gs pos="0">
              <a:schemeClr val="accent1">
                <a:hueOff val="0"/>
                <a:satOff val="0"/>
                <a:lumOff val="0"/>
                <a:alphaOff val="0"/>
                <a:lumMod val="95000"/>
              </a:schemeClr>
            </a:gs>
            <a:gs pos="100000">
              <a:schemeClr val="accent1">
                <a:hueOff val="0"/>
                <a:satOff val="0"/>
                <a:lumOff val="0"/>
                <a:alphaOff val="0"/>
                <a:shade val="82000"/>
                <a:satMod val="125000"/>
                <a:lumMod val="74000"/>
              </a:schemeClr>
            </a:gs>
          </a:gsLst>
          <a:lin ang="5400000" scaled="0"/>
        </a:gradFill>
        <a:ln w="9525" cap="flat" cmpd="sng" algn="ctr">
          <a:solidFill>
            <a:schemeClr val="accent1">
              <a:hueOff val="0"/>
              <a:satOff val="0"/>
              <a:lumOff val="0"/>
              <a:alphaOff val="0"/>
            </a:schemeClr>
          </a:solidFill>
          <a:prstDash val="solid"/>
        </a:ln>
        <a:effectLst>
          <a:outerShdw blurRad="40005" dist="22984" dir="5400000" rotWithShape="0">
            <a:srgbClr val="000000">
              <a:alpha val="45000"/>
            </a:srgbClr>
          </a:outerShdw>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it-IT" sz="1000" kern="1200">
              <a:latin typeface="Times New Roman" panose="02020603050405020304" pitchFamily="18" charset="0"/>
              <a:ea typeface="+mn-ea"/>
              <a:cs typeface="Times New Roman" panose="02020603050405020304" pitchFamily="18" charset="0"/>
            </a:rPr>
            <a:t>Analisi di contesto</a:t>
          </a:r>
        </a:p>
      </dsp:txBody>
      <dsp:txXfrm rot="-5400000">
        <a:off x="1" y="335849"/>
        <a:ext cx="671255" cy="287681"/>
      </dsp:txXfrm>
    </dsp:sp>
    <dsp:sp modelId="{3A0C7632-2B73-4B38-BE9B-89EF571AAF86}">
      <dsp:nvSpPr>
        <dsp:cNvPr id="0" name=""/>
        <dsp:cNvSpPr/>
      </dsp:nvSpPr>
      <dsp:spPr>
        <a:xfrm rot="5400000">
          <a:off x="2005173" y="-1333696"/>
          <a:ext cx="623308" cy="3291144"/>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a:outerShdw blurRad="40005" dist="22984" dir="5400000" rotWithShape="0">
            <a:srgbClr val="000000">
              <a:alpha val="45000"/>
            </a:srgbClr>
          </a:outerShdw>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85344" tIns="7620" rIns="7620" bIns="7620" numCol="1" spcCol="1270" anchor="ctr" anchorCtr="0">
          <a:noAutofit/>
        </a:bodyPr>
        <a:lstStyle/>
        <a:p>
          <a:pPr marL="114300" lvl="1" indent="-114300" algn="ctr" defTabSz="533400">
            <a:lnSpc>
              <a:spcPct val="90000"/>
            </a:lnSpc>
            <a:spcBef>
              <a:spcPct val="0"/>
            </a:spcBef>
            <a:spcAft>
              <a:spcPct val="15000"/>
            </a:spcAft>
            <a:buChar char="••"/>
          </a:pPr>
          <a:r>
            <a:rPr lang="it-IT" sz="1200" kern="1200">
              <a:latin typeface="Times New Roman" panose="02020603050405020304" pitchFamily="18" charset="0"/>
              <a:ea typeface="+mn-ea"/>
              <a:cs typeface="Times New Roman" panose="02020603050405020304" pitchFamily="18" charset="0"/>
            </a:rPr>
            <a:t>contesto interno </a:t>
          </a:r>
        </a:p>
        <a:p>
          <a:pPr marL="114300" lvl="1" indent="-114300" algn="ctr" defTabSz="533400">
            <a:lnSpc>
              <a:spcPct val="90000"/>
            </a:lnSpc>
            <a:spcBef>
              <a:spcPct val="0"/>
            </a:spcBef>
            <a:spcAft>
              <a:spcPct val="15000"/>
            </a:spcAft>
            <a:buChar char="••"/>
          </a:pPr>
          <a:r>
            <a:rPr lang="it-IT" sz="1200" kern="1200">
              <a:latin typeface="Times New Roman" panose="02020603050405020304" pitchFamily="18" charset="0"/>
              <a:ea typeface="+mn-ea"/>
              <a:cs typeface="Times New Roman" panose="02020603050405020304" pitchFamily="18" charset="0"/>
            </a:rPr>
            <a:t>costesto esterno</a:t>
          </a:r>
        </a:p>
      </dsp:txBody>
      <dsp:txXfrm rot="-5400000">
        <a:off x="671256" y="30648"/>
        <a:ext cx="3260717" cy="562454"/>
      </dsp:txXfrm>
    </dsp:sp>
    <dsp:sp modelId="{0F4E4F4B-D727-4249-9805-56DF29A76524}">
      <dsp:nvSpPr>
        <dsp:cNvPr id="0" name=""/>
        <dsp:cNvSpPr/>
      </dsp:nvSpPr>
      <dsp:spPr>
        <a:xfrm rot="5400000">
          <a:off x="-143840" y="921672"/>
          <a:ext cx="958936" cy="671255"/>
        </a:xfrm>
        <a:prstGeom prst="chevron">
          <a:avLst/>
        </a:prstGeom>
        <a:gradFill rotWithShape="0">
          <a:gsLst>
            <a:gs pos="0">
              <a:schemeClr val="accent1">
                <a:hueOff val="0"/>
                <a:satOff val="0"/>
                <a:lumOff val="0"/>
                <a:alphaOff val="0"/>
                <a:lumMod val="95000"/>
              </a:schemeClr>
            </a:gs>
            <a:gs pos="100000">
              <a:schemeClr val="accent1">
                <a:hueOff val="0"/>
                <a:satOff val="0"/>
                <a:lumOff val="0"/>
                <a:alphaOff val="0"/>
                <a:shade val="82000"/>
                <a:satMod val="125000"/>
                <a:lumMod val="74000"/>
              </a:schemeClr>
            </a:gs>
          </a:gsLst>
          <a:lin ang="5400000" scaled="0"/>
        </a:gradFill>
        <a:ln w="9525" cap="flat" cmpd="sng" algn="ctr">
          <a:solidFill>
            <a:schemeClr val="accent1">
              <a:hueOff val="0"/>
              <a:satOff val="0"/>
              <a:lumOff val="0"/>
              <a:alphaOff val="0"/>
            </a:schemeClr>
          </a:solidFill>
          <a:prstDash val="solid"/>
        </a:ln>
        <a:effectLst>
          <a:outerShdw blurRad="40005" dist="22984" dir="5400000" rotWithShape="0">
            <a:srgbClr val="000000">
              <a:alpha val="45000"/>
            </a:srgbClr>
          </a:outerShdw>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it-IT" sz="1000" kern="1200">
              <a:latin typeface="Times New Roman" panose="02020603050405020304" pitchFamily="18" charset="0"/>
              <a:ea typeface="+mn-ea"/>
              <a:cs typeface="Times New Roman" panose="02020603050405020304" pitchFamily="18" charset="0"/>
            </a:rPr>
            <a:t>Valutazione del Rischio</a:t>
          </a:r>
        </a:p>
      </dsp:txBody>
      <dsp:txXfrm rot="-5400000">
        <a:off x="1" y="1113460"/>
        <a:ext cx="671255" cy="287681"/>
      </dsp:txXfrm>
    </dsp:sp>
    <dsp:sp modelId="{C6878C12-4656-4A59-B16A-E9DF8AC909A7}">
      <dsp:nvSpPr>
        <dsp:cNvPr id="0" name=""/>
        <dsp:cNvSpPr/>
      </dsp:nvSpPr>
      <dsp:spPr>
        <a:xfrm rot="5400000">
          <a:off x="2005173" y="-556086"/>
          <a:ext cx="623308" cy="3291144"/>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a:outerShdw blurRad="40005" dist="22984" dir="5400000" rotWithShape="0">
            <a:srgbClr val="000000">
              <a:alpha val="45000"/>
            </a:srgbClr>
          </a:outerShdw>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85344" tIns="7620" rIns="7620" bIns="7620" numCol="1" spcCol="1270" anchor="ctr" anchorCtr="0">
          <a:noAutofit/>
        </a:bodyPr>
        <a:lstStyle/>
        <a:p>
          <a:pPr marL="114300" lvl="1" indent="-114300" algn="ctr" defTabSz="533400">
            <a:lnSpc>
              <a:spcPct val="90000"/>
            </a:lnSpc>
            <a:spcBef>
              <a:spcPct val="0"/>
            </a:spcBef>
            <a:spcAft>
              <a:spcPct val="15000"/>
            </a:spcAft>
            <a:buChar char="••"/>
          </a:pPr>
          <a:r>
            <a:rPr lang="it-IT" sz="1200" kern="1200">
              <a:latin typeface="Times New Roman" panose="02020603050405020304" pitchFamily="18" charset="0"/>
              <a:ea typeface="+mn-ea"/>
              <a:cs typeface="Times New Roman" panose="02020603050405020304" pitchFamily="18" charset="0"/>
            </a:rPr>
            <a:t>Identificazione del rishio</a:t>
          </a:r>
        </a:p>
        <a:p>
          <a:pPr marL="228600" lvl="2" indent="-114300" algn="ctr" defTabSz="533400">
            <a:lnSpc>
              <a:spcPct val="90000"/>
            </a:lnSpc>
            <a:spcBef>
              <a:spcPct val="0"/>
            </a:spcBef>
            <a:spcAft>
              <a:spcPct val="15000"/>
            </a:spcAft>
            <a:buChar char="••"/>
          </a:pPr>
          <a:r>
            <a:rPr lang="it-IT" sz="1200" kern="1200">
              <a:latin typeface="Times New Roman" panose="02020603050405020304" pitchFamily="18" charset="0"/>
              <a:ea typeface="+mn-ea"/>
              <a:cs typeface="Times New Roman" panose="02020603050405020304" pitchFamily="18" charset="0"/>
            </a:rPr>
            <a:t>Analisi del rischio</a:t>
          </a:r>
        </a:p>
        <a:p>
          <a:pPr marL="114300" lvl="1" indent="-114300" algn="ctr" defTabSz="533400">
            <a:lnSpc>
              <a:spcPct val="90000"/>
            </a:lnSpc>
            <a:spcBef>
              <a:spcPct val="0"/>
            </a:spcBef>
            <a:spcAft>
              <a:spcPct val="15000"/>
            </a:spcAft>
            <a:buChar char="••"/>
          </a:pPr>
          <a:r>
            <a:rPr lang="it-IT" sz="1200" kern="1200">
              <a:latin typeface="Times New Roman" panose="02020603050405020304" pitchFamily="18" charset="0"/>
              <a:ea typeface="+mn-ea"/>
              <a:cs typeface="Times New Roman" panose="02020603050405020304" pitchFamily="18" charset="0"/>
            </a:rPr>
            <a:t>Ponderazione del rischio</a:t>
          </a:r>
        </a:p>
      </dsp:txBody>
      <dsp:txXfrm rot="-5400000">
        <a:off x="671256" y="808258"/>
        <a:ext cx="3260717" cy="562454"/>
      </dsp:txXfrm>
    </dsp:sp>
    <dsp:sp modelId="{69F8ED2C-7A19-4BD8-84B8-B96CC3A74D56}">
      <dsp:nvSpPr>
        <dsp:cNvPr id="0" name=""/>
        <dsp:cNvSpPr/>
      </dsp:nvSpPr>
      <dsp:spPr>
        <a:xfrm rot="5400000">
          <a:off x="-143840" y="1699282"/>
          <a:ext cx="958936" cy="671255"/>
        </a:xfrm>
        <a:prstGeom prst="chevron">
          <a:avLst/>
        </a:prstGeom>
        <a:gradFill rotWithShape="0">
          <a:gsLst>
            <a:gs pos="0">
              <a:schemeClr val="accent1">
                <a:hueOff val="0"/>
                <a:satOff val="0"/>
                <a:lumOff val="0"/>
                <a:alphaOff val="0"/>
                <a:lumMod val="95000"/>
              </a:schemeClr>
            </a:gs>
            <a:gs pos="100000">
              <a:schemeClr val="accent1">
                <a:hueOff val="0"/>
                <a:satOff val="0"/>
                <a:lumOff val="0"/>
                <a:alphaOff val="0"/>
                <a:shade val="82000"/>
                <a:satMod val="125000"/>
                <a:lumMod val="74000"/>
              </a:schemeClr>
            </a:gs>
          </a:gsLst>
          <a:lin ang="5400000" scaled="0"/>
        </a:gradFill>
        <a:ln w="9525" cap="flat" cmpd="sng" algn="ctr">
          <a:solidFill>
            <a:schemeClr val="accent1">
              <a:hueOff val="0"/>
              <a:satOff val="0"/>
              <a:lumOff val="0"/>
              <a:alphaOff val="0"/>
            </a:schemeClr>
          </a:solidFill>
          <a:prstDash val="solid"/>
        </a:ln>
        <a:effectLst>
          <a:outerShdw blurRad="40005" dist="22984" dir="5400000" rotWithShape="0">
            <a:srgbClr val="000000">
              <a:alpha val="45000"/>
            </a:srgbClr>
          </a:outerShdw>
        </a:effectLst>
        <a:scene3d>
          <a:camera prst="orthographicFront"/>
          <a:lightRig rig="flat" dir="t"/>
        </a:scene3d>
        <a:sp3d prstMaterial="plastic">
          <a:bevelT w="120900" h="88900"/>
          <a:bevelB w="88900" h="31750" prst="angle"/>
        </a:sp3d>
      </dsp:spPr>
      <dsp:style>
        <a:lnRef idx="1">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it-IT" sz="1000" kern="1200">
              <a:latin typeface="Times New Roman" panose="02020603050405020304" pitchFamily="18" charset="0"/>
              <a:ea typeface="+mn-ea"/>
              <a:cs typeface="Times New Roman" panose="02020603050405020304" pitchFamily="18" charset="0"/>
            </a:rPr>
            <a:t>Trattamento del rischio</a:t>
          </a:r>
        </a:p>
      </dsp:txBody>
      <dsp:txXfrm rot="-5400000">
        <a:off x="1" y="1891070"/>
        <a:ext cx="671255" cy="287681"/>
      </dsp:txXfrm>
    </dsp:sp>
    <dsp:sp modelId="{1E0ED69C-A9E1-41B9-87A7-2EBFE88BCA22}">
      <dsp:nvSpPr>
        <dsp:cNvPr id="0" name=""/>
        <dsp:cNvSpPr/>
      </dsp:nvSpPr>
      <dsp:spPr>
        <a:xfrm rot="5400000">
          <a:off x="2005173" y="221524"/>
          <a:ext cx="623308" cy="3291144"/>
        </a:xfrm>
        <a:prstGeom prst="round2Same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a:outerShdw blurRad="40005" dist="22984" dir="5400000" rotWithShape="0">
            <a:srgbClr val="000000">
              <a:alpha val="45000"/>
            </a:srgbClr>
          </a:outerShdw>
        </a:effectLst>
        <a:scene3d>
          <a:camera prst="orthographicFront"/>
          <a:lightRig rig="flat" dir="t"/>
        </a:scene3d>
        <a:sp3d extrusionH="12700" prstMaterial="plastic">
          <a:bevelT w="50800" h="50800"/>
        </a:sp3d>
      </dsp:spPr>
      <dsp:style>
        <a:lnRef idx="1">
          <a:scrgbClr r="0" g="0" b="0"/>
        </a:lnRef>
        <a:fillRef idx="1">
          <a:scrgbClr r="0" g="0" b="0"/>
        </a:fillRef>
        <a:effectRef idx="2">
          <a:scrgbClr r="0" g="0" b="0"/>
        </a:effectRef>
        <a:fontRef idx="minor"/>
      </dsp:style>
      <dsp:txBody>
        <a:bodyPr spcFirstLastPara="0" vert="horz" wrap="square" lIns="85344" tIns="7620" rIns="7620" bIns="7620" numCol="1" spcCol="1270" anchor="ctr" anchorCtr="0">
          <a:noAutofit/>
        </a:bodyPr>
        <a:lstStyle/>
        <a:p>
          <a:pPr marL="114300" lvl="1" indent="-114300" algn="ctr" defTabSz="533400">
            <a:lnSpc>
              <a:spcPct val="90000"/>
            </a:lnSpc>
            <a:spcBef>
              <a:spcPct val="0"/>
            </a:spcBef>
            <a:spcAft>
              <a:spcPct val="15000"/>
            </a:spcAft>
            <a:buChar char="••"/>
          </a:pPr>
          <a:r>
            <a:rPr lang="it-IT" sz="1200" kern="1200">
              <a:latin typeface="Times New Roman" panose="02020603050405020304" pitchFamily="18" charset="0"/>
              <a:ea typeface="+mn-ea"/>
              <a:cs typeface="Times New Roman" panose="02020603050405020304" pitchFamily="18" charset="0"/>
            </a:rPr>
            <a:t>Identificazione e programmazione delle misure</a:t>
          </a:r>
        </a:p>
      </dsp:txBody>
      <dsp:txXfrm rot="-5400000">
        <a:off x="671256" y="1585869"/>
        <a:ext cx="3260717" cy="562454"/>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4.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Elica">
  <a:themeElements>
    <a:clrScheme name="Elica">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Elica">
      <a:majorFont>
        <a:latin typeface="Trebuchet MS"/>
        <a:ea typeface=""/>
        <a:cs typeface=""/>
        <a:font script="Jpan" typeface="HGｺﾞｼｯｸM"/>
        <a:font script="Hang" typeface="HY그래픽B"/>
        <a:font script="Hans" typeface="方正姚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rebuchet MS"/>
        <a:ea typeface=""/>
        <a:cs typeface=""/>
        <a:font script="Jpan" typeface="HGｺﾞｼｯｸM"/>
        <a:font script="Hang" typeface="HY그래픽M"/>
        <a:font script="Hans" typeface="方正姚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lica">
      <a:fillStyleLst>
        <a:solidFill>
          <a:schemeClr val="phClr"/>
        </a:solidFill>
        <a:gradFill rotWithShape="1">
          <a:gsLst>
            <a:gs pos="28000">
              <a:schemeClr val="phClr">
                <a:tint val="18000"/>
                <a:satMod val="120000"/>
                <a:lumMod val="88000"/>
              </a:schemeClr>
            </a:gs>
            <a:gs pos="100000">
              <a:schemeClr val="phClr">
                <a:tint val="40000"/>
                <a:satMod val="100000"/>
                <a:lumMod val="78000"/>
              </a:schemeClr>
            </a:gs>
          </a:gsLst>
          <a:lin ang="5400000" scaled="0"/>
        </a:gradFill>
        <a:gradFill rotWithShape="1">
          <a:gsLst>
            <a:gs pos="0">
              <a:schemeClr val="phClr">
                <a:lumMod val="95000"/>
              </a:schemeClr>
            </a:gs>
            <a:gs pos="100000">
              <a:schemeClr val="phClr">
                <a:shade val="82000"/>
                <a:satMod val="125000"/>
                <a:lumMod val="74000"/>
              </a:schemeClr>
            </a:gs>
          </a:gsLst>
          <a:lin ang="5400000" scaled="0"/>
        </a:gradFill>
      </a:fillStyleLst>
      <a:lnStyleLst>
        <a:ln w="9525" cap="flat" cmpd="sng" algn="ctr">
          <a:solidFill>
            <a:schemeClr val="phClr"/>
          </a:solidFill>
          <a:prstDash val="solid"/>
        </a:ln>
        <a:ln w="15875" cap="flat" cmpd="sng" algn="ctr">
          <a:solidFill>
            <a:schemeClr val="phClr">
              <a:shade val="75000"/>
              <a:satMod val="125000"/>
              <a:lumMod val="75000"/>
            </a:schemeClr>
          </a:solidFill>
          <a:prstDash val="solid"/>
        </a:ln>
        <a:ln w="25400" cap="flat" cmpd="sng" algn="ctr">
          <a:solidFill>
            <a:schemeClr val="phClr"/>
          </a:solidFill>
          <a:prstDash val="solid"/>
        </a:ln>
      </a:lnStyleLst>
      <a:effectStyleLst>
        <a:effectStyle>
          <a:effectLst>
            <a:outerShdw blurRad="63500" dist="50800" dir="5400000" sx="98000" sy="98000" rotWithShape="0">
              <a:srgbClr val="000000">
                <a:alpha val="20000"/>
              </a:srgbClr>
            </a:outerShdw>
          </a:effectLst>
        </a:effectStyle>
        <a:effectStyle>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a:effectStyle>
        <a:effectStyle>
          <a:effectLst>
            <a:reflection blurRad="38100" stA="26000" endPos="23000" dist="25400" dir="5400000" sy="-100000" rotWithShape="0"/>
          </a:effectLst>
          <a:scene3d>
            <a:camera prst="orthographicFront">
              <a:rot lat="0" lon="0" rev="0"/>
            </a:camera>
            <a:lightRig rig="balanced" dir="tr"/>
          </a:scene3d>
          <a:sp3d contourW="14605" prstMaterial="plastic">
            <a:bevelT w="50800"/>
            <a:contourClr>
              <a:schemeClr val="phClr">
                <a:shade val="30000"/>
                <a:satMod val="120000"/>
              </a:schemeClr>
            </a:contourClr>
          </a:sp3d>
        </a:effectStyle>
      </a:effectStyleLst>
      <a:bgFillStyleLst>
        <a:solidFill>
          <a:schemeClr val="phClr"/>
        </a:solidFill>
        <a:gradFill rotWithShape="1">
          <a:gsLst>
            <a:gs pos="0">
              <a:schemeClr val="phClr">
                <a:tint val="98000"/>
                <a:shade val="90000"/>
                <a:satMod val="160000"/>
                <a:lumMod val="100000"/>
              </a:schemeClr>
            </a:gs>
            <a:gs pos="60000">
              <a:schemeClr val="phClr">
                <a:tint val="95000"/>
                <a:shade val="100000"/>
                <a:satMod val="130000"/>
                <a:lumMod val="130000"/>
              </a:schemeClr>
            </a:gs>
            <a:gs pos="100000">
              <a:schemeClr val="phClr">
                <a:tint val="97000"/>
                <a:shade val="100000"/>
                <a:hueMod val="100000"/>
                <a:satMod val="140000"/>
                <a:lumMod val="80000"/>
              </a:schemeClr>
            </a:gs>
          </a:gsLst>
          <a:path path="circle">
            <a:fillToRect l="20000" t="10000" r="20000" b="60000"/>
          </a:path>
        </a:gradFill>
        <a:gradFill rotWithShape="1">
          <a:gsLst>
            <a:gs pos="0">
              <a:schemeClr val="phClr">
                <a:tint val="94000"/>
                <a:satMod val="160000"/>
                <a:lumMod val="160000"/>
              </a:schemeClr>
            </a:gs>
            <a:gs pos="42000">
              <a:schemeClr val="phClr">
                <a:tint val="94000"/>
                <a:shade val="94000"/>
                <a:satMod val="160000"/>
                <a:lumMod val="130000"/>
              </a:schemeClr>
            </a:gs>
            <a:gs pos="100000">
              <a:schemeClr val="phClr">
                <a:tint val="97000"/>
                <a:shade val="94000"/>
                <a:satMod val="180000"/>
                <a:lumMod val="84000"/>
              </a:schemeClr>
            </a:gs>
          </a:gsLst>
          <a:path path="circle">
            <a:fillToRect l="24000" t="44000" r="24000" b="12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AA13CB-7620-4341-BF88-B614E56F7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Pages>
  <Words>26503</Words>
  <Characters>151068</Characters>
  <Application>Microsoft Office Word</Application>
  <DocSecurity>0</DocSecurity>
  <Lines>1258</Lines>
  <Paragraphs>354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177217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10</cp:revision>
  <cp:lastPrinted>2018-01-29T11:05:00Z</cp:lastPrinted>
  <dcterms:created xsi:type="dcterms:W3CDTF">2018-01-29T09:25:00Z</dcterms:created>
  <dcterms:modified xsi:type="dcterms:W3CDTF">2018-01-29T13:01:00Z</dcterms:modified>
</cp:coreProperties>
</file>